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auto"/>
        </w:rPr>
        <w:id w:val="1395623625"/>
        <w:docPartObj>
          <w:docPartGallery w:val="Cover Pages"/>
          <w:docPartUnique/>
        </w:docPartObj>
      </w:sdtPr>
      <w:sdtEndPr/>
      <w:sdtContent>
        <w:p w14:paraId="639CB597" w14:textId="6F3AD98B" w:rsidR="00E42A80" w:rsidRPr="00995528" w:rsidRDefault="00A35263" w:rsidP="00E42A80">
          <w:pPr>
            <w:rPr>
              <w:color w:val="auto"/>
            </w:rPr>
          </w:pPr>
          <w:r>
            <w:rPr>
              <w:noProof/>
            </w:rPr>
            <mc:AlternateContent>
              <mc:Choice Requires="wps">
                <w:drawing>
                  <wp:anchor distT="0" distB="0" distL="114300" distR="114300" simplePos="0" relativeHeight="251930624" behindDoc="0" locked="0" layoutInCell="1" allowOverlap="1" wp14:anchorId="75E8F182" wp14:editId="28DD5A97">
                    <wp:simplePos x="0" y="0"/>
                    <wp:positionH relativeFrom="margin">
                      <wp:align>center</wp:align>
                    </wp:positionH>
                    <wp:positionV relativeFrom="paragraph">
                      <wp:posOffset>-976580</wp:posOffset>
                    </wp:positionV>
                    <wp:extent cx="6217920" cy="1478478"/>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78478"/>
                            </a:xfrm>
                            <a:prstGeom prst="rect">
                              <a:avLst/>
                            </a:prstGeom>
                            <a:noFill/>
                            <a:ln w="9525">
                              <a:noFill/>
                              <a:miter lim="800000"/>
                              <a:headEnd/>
                              <a:tailEnd/>
                            </a:ln>
                          </wps:spPr>
                          <wps:txbx>
                            <w:txbxContent>
                              <w:p w14:paraId="3099C275" w14:textId="77777777" w:rsidR="004C3F97" w:rsidRPr="00EF37CA" w:rsidRDefault="004C3F97" w:rsidP="004C3F97">
                                <w:pPr>
                                  <w:spacing w:after="0"/>
                                  <w:jc w:val="center"/>
                                  <w:rPr>
                                    <w:rFonts w:ascii="Arial" w:hAnsi="Arial" w:cs="Arial"/>
                                    <w:b/>
                                    <w:color w:val="FFFFFF" w:themeColor="background1"/>
                                    <w:sz w:val="40"/>
                                    <w:szCs w:val="30"/>
                                  </w:rPr>
                                </w:pPr>
                                <w:r w:rsidRPr="00EF37CA">
                                  <w:rPr>
                                    <w:rFonts w:ascii="Arial" w:hAnsi="Arial" w:cs="Arial"/>
                                    <w:b/>
                                    <w:color w:val="FFFFFF" w:themeColor="background1"/>
                                    <w:sz w:val="40"/>
                                    <w:szCs w:val="30"/>
                                  </w:rPr>
                                  <w:t>Informe de análisis a la ejecución física y presupuestaria</w:t>
                                </w:r>
                              </w:p>
                              <w:p w14:paraId="6274EFB5" w14:textId="5F395615" w:rsidR="004C3F97" w:rsidRDefault="004C3F97" w:rsidP="004C3F97">
                                <w:pPr>
                                  <w:spacing w:after="0"/>
                                  <w:jc w:val="center"/>
                                  <w:rPr>
                                    <w:rFonts w:ascii="Arial" w:hAnsi="Arial" w:cs="Arial"/>
                                    <w:b/>
                                    <w:color w:val="FFFFFF" w:themeColor="background1"/>
                                    <w:sz w:val="32"/>
                                    <w:szCs w:val="30"/>
                                  </w:rPr>
                                </w:pPr>
                                <w:r w:rsidRPr="00EF37CA">
                                  <w:rPr>
                                    <w:rFonts w:ascii="Arial" w:hAnsi="Arial" w:cs="Arial"/>
                                    <w:b/>
                                    <w:color w:val="FFFFFF" w:themeColor="background1"/>
                                    <w:sz w:val="32"/>
                                    <w:szCs w:val="30"/>
                                  </w:rPr>
                                  <w:t>Plan Operativo Anual –POA- 202</w:t>
                                </w:r>
                                <w:r w:rsidR="002F4E2D">
                                  <w:rPr>
                                    <w:rFonts w:ascii="Arial" w:hAnsi="Arial" w:cs="Arial"/>
                                    <w:b/>
                                    <w:color w:val="FFFFFF" w:themeColor="background1"/>
                                    <w:sz w:val="32"/>
                                    <w:szCs w:val="30"/>
                                  </w:rPr>
                                  <w:t>3</w:t>
                                </w:r>
                              </w:p>
                              <w:p w14:paraId="2DF371DB" w14:textId="5F180081" w:rsidR="004C3F97" w:rsidRPr="00273080" w:rsidRDefault="00703493" w:rsidP="004C3F97">
                                <w:pPr>
                                  <w:jc w:val="center"/>
                                  <w:rPr>
                                    <w:rFonts w:ascii="Times New Roman" w:hAnsi="Times New Roman" w:cs="Times New Roman"/>
                                    <w:b/>
                                    <w:color w:val="FFFFFF" w:themeColor="background1"/>
                                    <w:sz w:val="32"/>
                                  </w:rPr>
                                </w:pPr>
                                <w:r>
                                  <w:rPr>
                                    <w:rFonts w:ascii="Arial" w:hAnsi="Arial" w:cs="Arial"/>
                                    <w:b/>
                                    <w:i/>
                                    <w:color w:val="FFFFFF" w:themeColor="background1"/>
                                    <w:sz w:val="32"/>
                                    <w:szCs w:val="30"/>
                                  </w:rPr>
                                  <w:t>Segundo</w:t>
                                </w:r>
                                <w:r w:rsidR="002F4E2D">
                                  <w:rPr>
                                    <w:rFonts w:ascii="Arial" w:hAnsi="Arial" w:cs="Arial"/>
                                    <w:b/>
                                    <w:i/>
                                    <w:color w:val="FFFFFF" w:themeColor="background1"/>
                                    <w:sz w:val="32"/>
                                    <w:szCs w:val="30"/>
                                  </w:rPr>
                                  <w:t xml:space="preserve"> </w:t>
                                </w:r>
                                <w:r w:rsidR="004C3F97" w:rsidRPr="002F1DA7">
                                  <w:rPr>
                                    <w:rFonts w:ascii="Arial" w:hAnsi="Arial" w:cs="Arial"/>
                                    <w:b/>
                                    <w:i/>
                                    <w:color w:val="FFFFFF" w:themeColor="background1"/>
                                    <w:sz w:val="32"/>
                                    <w:szCs w:val="30"/>
                                  </w:rPr>
                                  <w:t xml:space="preserve">cuatrimestre </w:t>
                                </w:r>
                                <w:r>
                                  <w:rPr>
                                    <w:rFonts w:ascii="Arial" w:hAnsi="Arial" w:cs="Arial"/>
                                    <w:b/>
                                    <w:i/>
                                    <w:color w:val="FFFFFF" w:themeColor="background1"/>
                                    <w:sz w:val="32"/>
                                    <w:szCs w:val="30"/>
                                  </w:rPr>
                                  <w:t>Mayo</w:t>
                                </w:r>
                                <w:r w:rsidR="002F4E2D">
                                  <w:rPr>
                                    <w:rFonts w:ascii="Arial" w:hAnsi="Arial" w:cs="Arial"/>
                                    <w:b/>
                                    <w:i/>
                                    <w:color w:val="FFFFFF" w:themeColor="background1"/>
                                    <w:sz w:val="32"/>
                                    <w:szCs w:val="30"/>
                                  </w:rPr>
                                  <w:t xml:space="preserve"> </w:t>
                                </w:r>
                                <w:r w:rsidR="004C3F97">
                                  <w:rPr>
                                    <w:rFonts w:ascii="Arial" w:hAnsi="Arial" w:cs="Arial"/>
                                    <w:b/>
                                    <w:i/>
                                    <w:color w:val="FFFFFF" w:themeColor="background1"/>
                                    <w:sz w:val="32"/>
                                    <w:szCs w:val="30"/>
                                  </w:rPr>
                                  <w:t>–</w:t>
                                </w:r>
                                <w:r w:rsidR="004C3F97" w:rsidRPr="002F1DA7">
                                  <w:rPr>
                                    <w:rFonts w:ascii="Arial" w:hAnsi="Arial" w:cs="Arial"/>
                                    <w:b/>
                                    <w:i/>
                                    <w:color w:val="FFFFFF" w:themeColor="background1"/>
                                    <w:sz w:val="32"/>
                                    <w:szCs w:val="30"/>
                                  </w:rPr>
                                  <w:t xml:space="preserve"> A</w:t>
                                </w:r>
                                <w:r>
                                  <w:rPr>
                                    <w:rFonts w:ascii="Arial" w:hAnsi="Arial" w:cs="Arial"/>
                                    <w:b/>
                                    <w:i/>
                                    <w:color w:val="FFFFFF" w:themeColor="background1"/>
                                    <w:sz w:val="32"/>
                                    <w:szCs w:val="30"/>
                                  </w:rPr>
                                  <w:t>gosto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E8F182" id="_x0000_t202" coordsize="21600,21600" o:spt="202" path="m,l,21600r21600,l21600,xe">
                    <v:stroke joinstyle="miter"/>
                    <v:path gradientshapeok="t" o:connecttype="rect"/>
                  </v:shapetype>
                  <v:shape id="Cuadro de texto 2" o:spid="_x0000_s1026" type="#_x0000_t202" style="position:absolute;margin-left:0;margin-top:-76.9pt;width:489.6pt;height:116.4pt;z-index:25193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" filled="f" stroked="f">
                    <v:textbox>
                      <w:txbxContent>
                        <w:p w14:paraId="3099C275" w14:textId="77777777" w:rsidR="004C3F97" w:rsidRPr="00EF37CA" w:rsidRDefault="004C3F97" w:rsidP="004C3F97">
                          <w:pPr>
                            <w:spacing w:after="0"/>
                            <w:jc w:val="center"/>
                            <w:rPr>
                              <w:rFonts w:ascii="Arial" w:hAnsi="Arial" w:cs="Arial"/>
                              <w:b/>
                              <w:color w:val="FFFFFF" w:themeColor="background1"/>
                              <w:sz w:val="40"/>
                              <w:szCs w:val="30"/>
                            </w:rPr>
                          </w:pPr>
                          <w:r w:rsidRPr="00EF37CA">
                            <w:rPr>
                              <w:rFonts w:ascii="Arial" w:hAnsi="Arial" w:cs="Arial"/>
                              <w:b/>
                              <w:color w:val="FFFFFF" w:themeColor="background1"/>
                              <w:sz w:val="40"/>
                              <w:szCs w:val="30"/>
                            </w:rPr>
                            <w:t>Informe de análisis a la ejecución física y presupuestaria</w:t>
                          </w:r>
                        </w:p>
                        <w:p w14:paraId="6274EFB5" w14:textId="5F395615" w:rsidR="004C3F97" w:rsidRDefault="004C3F97" w:rsidP="004C3F97">
                          <w:pPr>
                            <w:spacing w:after="0"/>
                            <w:jc w:val="center"/>
                            <w:rPr>
                              <w:rFonts w:ascii="Arial" w:hAnsi="Arial" w:cs="Arial"/>
                              <w:b/>
                              <w:color w:val="FFFFFF" w:themeColor="background1"/>
                              <w:sz w:val="32"/>
                              <w:szCs w:val="30"/>
                            </w:rPr>
                          </w:pPr>
                          <w:r w:rsidRPr="00EF37CA">
                            <w:rPr>
                              <w:rFonts w:ascii="Arial" w:hAnsi="Arial" w:cs="Arial"/>
                              <w:b/>
                              <w:color w:val="FFFFFF" w:themeColor="background1"/>
                              <w:sz w:val="32"/>
                              <w:szCs w:val="30"/>
                            </w:rPr>
                            <w:t>Plan Operativo Anual –POA- 202</w:t>
                          </w:r>
                          <w:r w:rsidR="002F4E2D">
                            <w:rPr>
                              <w:rFonts w:ascii="Arial" w:hAnsi="Arial" w:cs="Arial"/>
                              <w:b/>
                              <w:color w:val="FFFFFF" w:themeColor="background1"/>
                              <w:sz w:val="32"/>
                              <w:szCs w:val="30"/>
                            </w:rPr>
                            <w:t>3</w:t>
                          </w:r>
                        </w:p>
                        <w:p w14:paraId="2DF371DB" w14:textId="5F180081" w:rsidR="004C3F97" w:rsidRPr="00273080" w:rsidRDefault="00703493" w:rsidP="004C3F97">
                          <w:pPr>
                            <w:jc w:val="center"/>
                            <w:rPr>
                              <w:rFonts w:ascii="Times New Roman" w:hAnsi="Times New Roman" w:cs="Times New Roman"/>
                              <w:b/>
                              <w:color w:val="FFFFFF" w:themeColor="background1"/>
                              <w:sz w:val="32"/>
                            </w:rPr>
                          </w:pPr>
                          <w:r>
                            <w:rPr>
                              <w:rFonts w:ascii="Arial" w:hAnsi="Arial" w:cs="Arial"/>
                              <w:b/>
                              <w:i/>
                              <w:color w:val="FFFFFF" w:themeColor="background1"/>
                              <w:sz w:val="32"/>
                              <w:szCs w:val="30"/>
                            </w:rPr>
                            <w:t>Segundo</w:t>
                          </w:r>
                          <w:r w:rsidR="002F4E2D">
                            <w:rPr>
                              <w:rFonts w:ascii="Arial" w:hAnsi="Arial" w:cs="Arial"/>
                              <w:b/>
                              <w:i/>
                              <w:color w:val="FFFFFF" w:themeColor="background1"/>
                              <w:sz w:val="32"/>
                              <w:szCs w:val="30"/>
                            </w:rPr>
                            <w:t xml:space="preserve"> </w:t>
                          </w:r>
                          <w:r w:rsidR="004C3F97" w:rsidRPr="002F1DA7">
                            <w:rPr>
                              <w:rFonts w:ascii="Arial" w:hAnsi="Arial" w:cs="Arial"/>
                              <w:b/>
                              <w:i/>
                              <w:color w:val="FFFFFF" w:themeColor="background1"/>
                              <w:sz w:val="32"/>
                              <w:szCs w:val="30"/>
                            </w:rPr>
                            <w:t xml:space="preserve">cuatrimestre </w:t>
                          </w:r>
                          <w:r>
                            <w:rPr>
                              <w:rFonts w:ascii="Arial" w:hAnsi="Arial" w:cs="Arial"/>
                              <w:b/>
                              <w:i/>
                              <w:color w:val="FFFFFF" w:themeColor="background1"/>
                              <w:sz w:val="32"/>
                              <w:szCs w:val="30"/>
                            </w:rPr>
                            <w:t>Mayo</w:t>
                          </w:r>
                          <w:r w:rsidR="002F4E2D">
                            <w:rPr>
                              <w:rFonts w:ascii="Arial" w:hAnsi="Arial" w:cs="Arial"/>
                              <w:b/>
                              <w:i/>
                              <w:color w:val="FFFFFF" w:themeColor="background1"/>
                              <w:sz w:val="32"/>
                              <w:szCs w:val="30"/>
                            </w:rPr>
                            <w:t xml:space="preserve"> </w:t>
                          </w:r>
                          <w:r w:rsidR="004C3F97">
                            <w:rPr>
                              <w:rFonts w:ascii="Arial" w:hAnsi="Arial" w:cs="Arial"/>
                              <w:b/>
                              <w:i/>
                              <w:color w:val="FFFFFF" w:themeColor="background1"/>
                              <w:sz w:val="32"/>
                              <w:szCs w:val="30"/>
                            </w:rPr>
                            <w:t>–</w:t>
                          </w:r>
                          <w:r w:rsidR="004C3F97" w:rsidRPr="002F1DA7">
                            <w:rPr>
                              <w:rFonts w:ascii="Arial" w:hAnsi="Arial" w:cs="Arial"/>
                              <w:b/>
                              <w:i/>
                              <w:color w:val="FFFFFF" w:themeColor="background1"/>
                              <w:sz w:val="32"/>
                              <w:szCs w:val="30"/>
                            </w:rPr>
                            <w:t xml:space="preserve"> A</w:t>
                          </w:r>
                          <w:r>
                            <w:rPr>
                              <w:rFonts w:ascii="Arial" w:hAnsi="Arial" w:cs="Arial"/>
                              <w:b/>
                              <w:i/>
                              <w:color w:val="FFFFFF" w:themeColor="background1"/>
                              <w:sz w:val="32"/>
                              <w:szCs w:val="30"/>
                            </w:rPr>
                            <w:t>gosto</w:t>
                          </w:r>
                        </w:p>
                      </w:txbxContent>
                    </v:textbox>
                    <w10:wrap anchorx="margin"/>
                  </v:shape>
                </w:pict>
              </mc:Fallback>
            </mc:AlternateContent>
          </w:r>
          <w:r>
            <w:rPr>
              <w:noProof/>
            </w:rPr>
            <mc:AlternateContent>
              <mc:Choice Requires="wps">
                <w:drawing>
                  <wp:anchor distT="0" distB="0" distL="114300" distR="114300" simplePos="0" relativeHeight="251927552" behindDoc="0" locked="0" layoutInCell="1" allowOverlap="1" wp14:anchorId="264BA6B5" wp14:editId="1B53089E">
                    <wp:simplePos x="0" y="0"/>
                    <wp:positionH relativeFrom="page">
                      <wp:posOffset>-109105</wp:posOffset>
                    </wp:positionH>
                    <wp:positionV relativeFrom="paragraph">
                      <wp:posOffset>-1575509</wp:posOffset>
                    </wp:positionV>
                    <wp:extent cx="7958695" cy="10058400"/>
                    <wp:effectExtent l="57150" t="19050" r="80645" b="95250"/>
                    <wp:wrapNone/>
                    <wp:docPr id="11" name="19 Rectángulo"/>
                    <wp:cNvGraphicFramePr/>
                    <a:graphic xmlns:a="http://schemas.openxmlformats.org/drawingml/2006/main">
                      <a:graphicData uri="http://schemas.microsoft.com/office/word/2010/wordprocessingShape">
                        <wps:wsp>
                          <wps:cNvSpPr/>
                          <wps:spPr>
                            <a:xfrm>
                              <a:off x="0" y="0"/>
                              <a:ext cx="7958695" cy="10058400"/>
                            </a:xfrm>
                            <a:prstGeom prst="rect">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6E281" id="19 Rectángulo" o:spid="_x0000_s1026" style="position:absolute;margin-left:-8.6pt;margin-top:-124.05pt;width:626.65pt;height:11in;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" fillcolor="#254163 [1636]" strokecolor="#4579b8 [3044]">
                    <v:fill color2="#4477b6 [3012]" rotate="t" angle="180" colors="0 #2c5d98;52429f #3c7bc7;1 #3a7ccb" focus="100%" type="gradient">
                      <o:fill v:ext="view" type="gradientUnscaled"/>
                    </v:fill>
                    <v:shadow on="t" color="black" opacity="22937f" origin=",.5" offset="0,.63889mm"/>
                    <w10:wrap anchorx="page"/>
                  </v:rect>
                </w:pict>
              </mc:Fallback>
            </mc:AlternateContent>
          </w:r>
        </w:p>
        <w:p w14:paraId="0DEF54F3" w14:textId="0EDCBEFC" w:rsidR="00E42A80" w:rsidRPr="00995528" w:rsidRDefault="00A35263" w:rsidP="00E42A80">
          <w:pPr>
            <w:rPr>
              <w:color w:val="auto"/>
            </w:rPr>
          </w:pPr>
          <w:r>
            <w:rPr>
              <w:noProof/>
            </w:rPr>
            <w:drawing>
              <wp:anchor distT="0" distB="0" distL="114300" distR="114300" simplePos="0" relativeHeight="251929600" behindDoc="0" locked="0" layoutInCell="1" allowOverlap="1" wp14:anchorId="2AE61729" wp14:editId="2FE445BA">
                <wp:simplePos x="0" y="0"/>
                <wp:positionH relativeFrom="page">
                  <wp:align>left</wp:align>
                </wp:positionH>
                <wp:positionV relativeFrom="paragraph">
                  <wp:posOffset>444929</wp:posOffset>
                </wp:positionV>
                <wp:extent cx="7807266" cy="4536374"/>
                <wp:effectExtent l="0" t="0" r="3810" b="0"/>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io-de-finanzas-publicas-Ene2019.png"/>
                        <pic:cNvPicPr/>
                      </pic:nvPicPr>
                      <pic:blipFill>
                        <a:blip r:embed="rId10">
                          <a:extLst>
                            <a:ext uri="{28A0092B-C50C-407E-A947-70E740481C1C}">
                              <a14:useLocalDpi xmlns:a14="http://schemas.microsoft.com/office/drawing/2010/main" val="0"/>
                            </a:ext>
                          </a:extLst>
                        </a:blip>
                        <a:stretch>
                          <a:fillRect/>
                        </a:stretch>
                      </pic:blipFill>
                      <pic:spPr>
                        <a:xfrm>
                          <a:off x="0" y="0"/>
                          <a:ext cx="7807266" cy="4536374"/>
                        </a:xfrm>
                        <a:prstGeom prst="rect">
                          <a:avLst/>
                        </a:prstGeom>
                      </pic:spPr>
                    </pic:pic>
                  </a:graphicData>
                </a:graphic>
                <wp14:sizeRelH relativeFrom="page">
                  <wp14:pctWidth>0</wp14:pctWidth>
                </wp14:sizeRelH>
                <wp14:sizeRelV relativeFrom="page">
                  <wp14:pctHeight>0</wp14:pctHeight>
                </wp14:sizeRelV>
              </wp:anchor>
            </w:drawing>
          </w:r>
        </w:p>
        <w:p w14:paraId="319AA1C1" w14:textId="240DDCD8" w:rsidR="00E42A80" w:rsidRPr="00995528" w:rsidRDefault="00A343E7" w:rsidP="00E42A80">
          <w:pPr>
            <w:rPr>
              <w:color w:val="auto"/>
            </w:rPr>
          </w:pPr>
          <w:r>
            <w:rPr>
              <w:noProof/>
              <w:color w:val="auto"/>
            </w:rPr>
            <w:t xml:space="preserve">                                                                                                                                                                                                                                                                                                                                                                                                                                                                                                                                                                                                                                                                                                                                                                                                                                                                                                                                                                                                                                                                                                                                                                                                                                                                                                                                                                                                                                                                                                                                                                                                                                                                                                                                                                                                                                                                                                                                                                                                                                                                                                                                                                                                                                                                                                                                                                                                                                                                                                                                                                                                                                                                                                                                                                                                                                                                                                                                                                                                                                                                                                                                                                                                                                                                                                                                                                                                                                                                                                                                                                                                                                                                                                                                                                                                                                                                                                                                                                                                                                                                                                                                                                                                                                                                                                                                                                                                                                                                                                                                                                                                                                                                                                                                                                                                                                                                                                                                                                                                                                                                                                                                                                                                                                                                                                                                                                                                                                                                                                                                                                                                                                                                                                                                                                                                                                                                                                                                                                                                                                                                                                                                                                                                                                                                                                                                                                                                                                                                                                                                                                                                                                                                                                                                                                                                                                                                                                                                                                                                                                                                                                                                                                                                                                                                                                                                                                                                                                                                                                                                                                                                                                                                                                                                                                                                                                                                                                                                                                                                                                                                                                                                                                                                                                                                                                                                                                                                                                                                                                                                                                                                                                                                                                                                                                                                                                                                                                                                                                                                                                                                                                                                                                                                                                                                                                                                                                                                                                                                                                                                                                                                                                                                                                                                                                                                                                                                                                                                                                                                                                                                                                                                                                                                                                                                                                                                                                                                                                                                                                                                                                                                                                                                                                                                                                                                                                                                                                                                                                                                                                                                                                                                                                                                                                                                                                                                                                                                                                                                                                                                                                                                                                                                                                                                                                                                                                                                                                                                                                                                                                                                                                                                                                                                                                                                                                                                                                                                                                                                                                                                                                                                                                                                                                                                                                                                                                                                                                                                                                                                                                                                                                                                                                                                                                                                                                                                                                                                                                                                                                                                                                                                                                                                                                                                                                                                                                                                                                                                                                                                                                                                                                                                                                                                                                                                                                                                                                                                                                                                                                                                                                                                                                                                                                                                                                                                                                                                                                                                                                                                                                                                                                                                                                                                                                                                                                                                                                                                                                                                                                                                                                                                                                                                                                                                                                                                                                                                                                                                                                                                                                                                                                                                                                                                                                                                                                                                                                                                                                                                                                                                                                                                                                                                                                                                                                                                                                                                                                                                                                                                                                                                                                                                                                                                                                                                                                                                                                                                                                                                                                                                                                                                                                                                                                                                                                                                                                                                                                                                                                                                                                                                                                                                                                                                                                                                                                                                                                                                                                                                                                                                                                                                                                                                                                                                                                                                                                                                                                                                                                                                                                                                                                                                                                                                                                                                                                                                                                                                                                                                                                                                                                                                                                                                                                                                                                                                                                                                                                                                                                                                                                                                                                                                                                                                                                                                                                                                                                                                                                                                                                                                                                                                                                                                                                                                                                                                                                                                                                                                                                                                                                                                                                                                                                                                                                                                                                                                                                                                                                                                                                                                                                                                                                                                                                                                                                                                                                                                                                                                                                                                                                                                                                                                                                                                                                                                                                                                                                                                                                                                                                                                                                                                                                                                                                                                                                                                                                                                                                                                                                                                                                                                                                                                                                                                                                                                                                                                                                                                                                                                                                                                                                                                                                                                                                                                                                                                                                                                                                                                                                                                                                                                                                                                                                                                                                                                                                                                                                                                                                                                                                                                                                                                                                                                                                                                                                                                                                                                                                                                                                                                                                                                                                                                                                                                                                                                                                                                                                                                                                                                                                                                                                                                                                                                                                                                                                                                                                                                                                                                                                                                                                                                                                                                                                                                                                                                                                                                                                                                                                                                                                                                                                                                                                                                                                                                                                                                                                                                                                                                                                                                                                                                                                                                                                                                                                                                                                                                                                                                                                                                                                                                                                                                                                                                                                                                                                                                                                                                                                                                                                                                                                                                                                                                                                                                                                                                                                                                                                                                                                                                                                                                                                                                                                                                                                                                                                                                                                                                                                                                                                                                                                                                                                                                                                                                                                                                                                                                                                                                                                                                                                                                                                                                                                                                                                                                                                                                                                                                                                                                                                                                                                                                                                                                                                                                                                                                                                                                                                                                                                                                                                                                                                                                                                                                                                                                                                                                                                                                                                                                                                                                                                                                                                                                                                                                                                                                                                                                                                                                                                                                                                                                                                                                                                                                                                                                                                                                                                                                                                                                                                                                                                                                                                                                                                                                                                                                                                                                                                                                                                                                                                                                                                                                                                                                                                                                                                                                                                                                                                                                                                                                                                                                                                                                                                                                                                                                                                                                                                                                                                                                                                                                                                                                                                                                                                                                                                                                                                                                                                                                                                                                                                                                                                                                                                                                                                                                                                                                                                                                                                                                                                                                                                                                                                                                                                                                                                                                                                                                                                                                                                                                                                                                                                                                                                                                                                                                                                                                                                                                                                                                                                                                                                                                                                                                                                                                                                                                                                                                                                                                                                                                                                                                                                                                                                                                                                                                                                                                                                                                                                                                                                                                                                                                                                                                                                                                                                                                                                                                                                                                                                                                                                                                                                                                                                                                                                                                                                                                                                                                                                                                                                                                                                                                                                                                                                                                                                                                                                                                                                                                                                                                                                                                                                                                                                                                                                                                                                                                                                                                                                                                                                                                                                                                                                                                                                                                       </w:t>
          </w:r>
        </w:p>
        <w:p w14:paraId="143C3ACA" w14:textId="6903E98D" w:rsidR="00E42A80" w:rsidRPr="00995528" w:rsidRDefault="00E42A80" w:rsidP="00E42A80">
          <w:pPr>
            <w:rPr>
              <w:color w:val="auto"/>
            </w:rPr>
          </w:pPr>
        </w:p>
        <w:p w14:paraId="65A80A68" w14:textId="77777777" w:rsidR="00E42A80" w:rsidRPr="00995528" w:rsidRDefault="00E42A80" w:rsidP="00E42A80">
          <w:pPr>
            <w:rPr>
              <w:color w:val="auto"/>
            </w:rPr>
          </w:pPr>
        </w:p>
        <w:p w14:paraId="7AA42C5E" w14:textId="77777777" w:rsidR="00E42A80" w:rsidRPr="00995528" w:rsidRDefault="00E42A80" w:rsidP="00E42A80">
          <w:pPr>
            <w:rPr>
              <w:color w:val="auto"/>
            </w:rPr>
          </w:pPr>
        </w:p>
        <w:p w14:paraId="07470445" w14:textId="77777777" w:rsidR="00E42A80" w:rsidRPr="00995528" w:rsidRDefault="00E42A80" w:rsidP="00E42A80">
          <w:pPr>
            <w:rPr>
              <w:color w:val="auto"/>
            </w:rPr>
          </w:pPr>
        </w:p>
        <w:p w14:paraId="4A7B70C1" w14:textId="77777777" w:rsidR="00232CC7" w:rsidRPr="00995528" w:rsidRDefault="00232CC7">
          <w:pPr>
            <w:rPr>
              <w:color w:val="auto"/>
            </w:rPr>
          </w:pPr>
        </w:p>
        <w:p w14:paraId="7CA183F6" w14:textId="77777777" w:rsidR="00232CC7" w:rsidRPr="00995528" w:rsidRDefault="00232CC7">
          <w:pPr>
            <w:rPr>
              <w:color w:val="auto"/>
            </w:rPr>
          </w:pPr>
        </w:p>
        <w:p w14:paraId="5B506B21" w14:textId="3516EE86" w:rsidR="00232CC7" w:rsidRPr="00995528" w:rsidRDefault="00A35263">
          <w:pPr>
            <w:rPr>
              <w:rFonts w:cs="Arial"/>
              <w:b/>
              <w:color w:val="auto"/>
              <w:sz w:val="28"/>
              <w:szCs w:val="28"/>
              <w:lang w:val="es-MX"/>
            </w:rPr>
            <w:sectPr w:rsidR="00232CC7" w:rsidRPr="00995528" w:rsidSect="005019D1">
              <w:headerReference w:type="even" r:id="rId11"/>
              <w:headerReference w:type="default" r:id="rId12"/>
              <w:footerReference w:type="default" r:id="rId13"/>
              <w:headerReference w:type="first" r:id="rId14"/>
              <w:pgSz w:w="12242" w:h="15842" w:code="1"/>
              <w:pgMar w:top="2268" w:right="1701" w:bottom="1418" w:left="1701" w:header="709" w:footer="709" w:gutter="0"/>
              <w:cols w:space="708"/>
              <w:titlePg/>
              <w:docGrid w:linePitch="360"/>
            </w:sectPr>
          </w:pPr>
          <w:r>
            <w:rPr>
              <w:noProof/>
            </w:rPr>
            <mc:AlternateContent>
              <mc:Choice Requires="wps">
                <w:drawing>
                  <wp:anchor distT="0" distB="0" distL="114300" distR="114300" simplePos="0" relativeHeight="251928576" behindDoc="0" locked="0" layoutInCell="1" allowOverlap="1" wp14:anchorId="795DB35B" wp14:editId="1AD7B56C">
                    <wp:simplePos x="0" y="0"/>
                    <wp:positionH relativeFrom="column">
                      <wp:posOffset>148819</wp:posOffset>
                    </wp:positionH>
                    <wp:positionV relativeFrom="paragraph">
                      <wp:posOffset>3983253</wp:posOffset>
                    </wp:positionV>
                    <wp:extent cx="5063490" cy="1084377"/>
                    <wp:effectExtent l="0" t="0" r="0" b="190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1084377"/>
                            </a:xfrm>
                            <a:prstGeom prst="rect">
                              <a:avLst/>
                            </a:prstGeom>
                            <a:noFill/>
                            <a:ln w="9525">
                              <a:noFill/>
                              <a:miter lim="800000"/>
                              <a:headEnd/>
                              <a:tailEnd/>
                            </a:ln>
                          </wps:spPr>
                          <wps:txbx>
                            <w:txbxContent>
                              <w:p w14:paraId="5EB47D97" w14:textId="6057BF95" w:rsidR="004C3F97" w:rsidRDefault="004C3F97" w:rsidP="004C3F97">
                                <w:pPr>
                                  <w:jc w:val="center"/>
                                  <w:rPr>
                                    <w:rFonts w:ascii="Arial Black" w:hAnsi="Arial Black"/>
                                    <w:b/>
                                    <w:color w:val="FFFFFF" w:themeColor="background1"/>
                                    <w:sz w:val="24"/>
                                  </w:rPr>
                                </w:pPr>
                                <w:r w:rsidRPr="00273080">
                                  <w:rPr>
                                    <w:rFonts w:ascii="Arial Black" w:hAnsi="Arial Black"/>
                                    <w:b/>
                                    <w:color w:val="FFFFFF" w:themeColor="background1"/>
                                    <w:sz w:val="24"/>
                                  </w:rPr>
                                  <w:t xml:space="preserve">Dirección de Planificación y Desarrollo </w:t>
                                </w:r>
                                <w:proofErr w:type="gramStart"/>
                                <w:r w:rsidRPr="00273080">
                                  <w:rPr>
                                    <w:rFonts w:ascii="Arial Black" w:hAnsi="Arial Black"/>
                                    <w:b/>
                                    <w:color w:val="FFFFFF" w:themeColor="background1"/>
                                    <w:sz w:val="24"/>
                                  </w:rPr>
                                  <w:t>Institucional  (</w:t>
                                </w:r>
                                <w:proofErr w:type="gramEnd"/>
                                <w:r w:rsidRPr="00273080">
                                  <w:rPr>
                                    <w:rFonts w:ascii="Arial Black" w:hAnsi="Arial Black"/>
                                    <w:b/>
                                    <w:color w:val="FFFFFF" w:themeColor="background1"/>
                                    <w:sz w:val="24"/>
                                  </w:rPr>
                                  <w:t>DIPLANDI)</w:t>
                                </w:r>
                              </w:p>
                              <w:p w14:paraId="215D9EAF" w14:textId="58D16F95" w:rsidR="00703493" w:rsidRPr="00273080" w:rsidRDefault="00703493" w:rsidP="004C3F97">
                                <w:pPr>
                                  <w:jc w:val="center"/>
                                  <w:rPr>
                                    <w:rFonts w:ascii="Arial Black" w:hAnsi="Arial Black"/>
                                    <w:b/>
                                    <w:color w:val="FFFFFF" w:themeColor="background1"/>
                                    <w:sz w:val="24"/>
                                  </w:rPr>
                                </w:pPr>
                                <w:r>
                                  <w:rPr>
                                    <w:rFonts w:ascii="Arial Black" w:hAnsi="Arial Black"/>
                                    <w:b/>
                                    <w:color w:val="FFFFFF" w:themeColor="background1"/>
                                    <w:sz w:val="24"/>
                                  </w:rPr>
                                  <w:t xml:space="preserve">Guatemala, </w:t>
                                </w:r>
                                <w:r w:rsidR="00807B18">
                                  <w:rPr>
                                    <w:rFonts w:ascii="Arial Black" w:hAnsi="Arial Black"/>
                                    <w:b/>
                                    <w:color w:val="FFFFFF" w:themeColor="background1"/>
                                    <w:sz w:val="24"/>
                                  </w:rPr>
                                  <w:t>13</w:t>
                                </w:r>
                                <w:r>
                                  <w:rPr>
                                    <w:rFonts w:ascii="Arial Black" w:hAnsi="Arial Black"/>
                                    <w:b/>
                                    <w:color w:val="FFFFFF" w:themeColor="background1"/>
                                    <w:sz w:val="24"/>
                                  </w:rPr>
                                  <w:t xml:space="preserve"> septiembre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DB35B" id="_x0000_s1027" type="#_x0000_t202" style="position:absolute;margin-left:11.7pt;margin-top:313.65pt;width:398.7pt;height:85.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" filled="f" stroked="f">
                    <v:textbox>
                      <w:txbxContent>
                        <w:p w14:paraId="5EB47D97" w14:textId="6057BF95" w:rsidR="004C3F97" w:rsidRDefault="004C3F97" w:rsidP="004C3F97">
                          <w:pPr>
                            <w:jc w:val="center"/>
                            <w:rPr>
                              <w:rFonts w:ascii="Arial Black" w:hAnsi="Arial Black"/>
                              <w:b/>
                              <w:color w:val="FFFFFF" w:themeColor="background1"/>
                              <w:sz w:val="24"/>
                            </w:rPr>
                          </w:pPr>
                          <w:r w:rsidRPr="00273080">
                            <w:rPr>
                              <w:rFonts w:ascii="Arial Black" w:hAnsi="Arial Black"/>
                              <w:b/>
                              <w:color w:val="FFFFFF" w:themeColor="background1"/>
                              <w:sz w:val="24"/>
                            </w:rPr>
                            <w:t xml:space="preserve">Dirección de Planificación y Desarrollo </w:t>
                          </w:r>
                          <w:proofErr w:type="gramStart"/>
                          <w:r w:rsidRPr="00273080">
                            <w:rPr>
                              <w:rFonts w:ascii="Arial Black" w:hAnsi="Arial Black"/>
                              <w:b/>
                              <w:color w:val="FFFFFF" w:themeColor="background1"/>
                              <w:sz w:val="24"/>
                            </w:rPr>
                            <w:t>Institucional  (</w:t>
                          </w:r>
                          <w:proofErr w:type="gramEnd"/>
                          <w:r w:rsidRPr="00273080">
                            <w:rPr>
                              <w:rFonts w:ascii="Arial Black" w:hAnsi="Arial Black"/>
                              <w:b/>
                              <w:color w:val="FFFFFF" w:themeColor="background1"/>
                              <w:sz w:val="24"/>
                            </w:rPr>
                            <w:t>DIPLANDI)</w:t>
                          </w:r>
                        </w:p>
                        <w:p w14:paraId="215D9EAF" w14:textId="58D16F95" w:rsidR="00703493" w:rsidRPr="00273080" w:rsidRDefault="00703493" w:rsidP="004C3F97">
                          <w:pPr>
                            <w:jc w:val="center"/>
                            <w:rPr>
                              <w:rFonts w:ascii="Arial Black" w:hAnsi="Arial Black"/>
                              <w:b/>
                              <w:color w:val="FFFFFF" w:themeColor="background1"/>
                              <w:sz w:val="24"/>
                            </w:rPr>
                          </w:pPr>
                          <w:r>
                            <w:rPr>
                              <w:rFonts w:ascii="Arial Black" w:hAnsi="Arial Black"/>
                              <w:b/>
                              <w:color w:val="FFFFFF" w:themeColor="background1"/>
                              <w:sz w:val="24"/>
                            </w:rPr>
                            <w:t xml:space="preserve">Guatemala, </w:t>
                          </w:r>
                          <w:r w:rsidR="00807B18">
                            <w:rPr>
                              <w:rFonts w:ascii="Arial Black" w:hAnsi="Arial Black"/>
                              <w:b/>
                              <w:color w:val="FFFFFF" w:themeColor="background1"/>
                              <w:sz w:val="24"/>
                            </w:rPr>
                            <w:t>13</w:t>
                          </w:r>
                          <w:r>
                            <w:rPr>
                              <w:rFonts w:ascii="Arial Black" w:hAnsi="Arial Black"/>
                              <w:b/>
                              <w:color w:val="FFFFFF" w:themeColor="background1"/>
                              <w:sz w:val="24"/>
                            </w:rPr>
                            <w:t xml:space="preserve"> septiembre 2023</w:t>
                          </w:r>
                        </w:p>
                      </w:txbxContent>
                    </v:textbox>
                  </v:shape>
                </w:pict>
              </mc:Fallback>
            </mc:AlternateContent>
          </w:r>
          <w:r>
            <w:rPr>
              <w:noProof/>
            </w:rPr>
            <w:drawing>
              <wp:anchor distT="0" distB="0" distL="114300" distR="114300" simplePos="0" relativeHeight="251932672" behindDoc="0" locked="0" layoutInCell="1" allowOverlap="1" wp14:anchorId="68B7EBD0" wp14:editId="370041D7">
                <wp:simplePos x="0" y="0"/>
                <wp:positionH relativeFrom="column">
                  <wp:posOffset>444747</wp:posOffset>
                </wp:positionH>
                <wp:positionV relativeFrom="paragraph">
                  <wp:posOffset>2591097</wp:posOffset>
                </wp:positionV>
                <wp:extent cx="4215873" cy="1257143"/>
                <wp:effectExtent l="19050" t="0" r="13335" b="38163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4215873" cy="12571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32CC7" w:rsidRPr="00995528">
            <w:rPr>
              <w:rFonts w:cs="Arial"/>
              <w:b/>
              <w:color w:val="auto"/>
              <w:sz w:val="28"/>
              <w:szCs w:val="28"/>
              <w:lang w:val="es-MX"/>
            </w:rPr>
            <w:br w:type="page"/>
          </w:r>
        </w:p>
        <w:p w14:paraId="7A589F27" w14:textId="4BE765AB" w:rsidR="001D65D7" w:rsidRDefault="001D65D7" w:rsidP="001D65D7">
          <w:pPr>
            <w:jc w:val="center"/>
            <w:rPr>
              <w:rFonts w:asciiTheme="majorHAnsi" w:hAnsiTheme="majorHAnsi"/>
              <w:b/>
              <w:color w:val="auto"/>
              <w:sz w:val="24"/>
              <w:szCs w:val="24"/>
              <w:u w:val="single"/>
            </w:rPr>
          </w:pPr>
          <w:r w:rsidRPr="00995528">
            <w:rPr>
              <w:rFonts w:asciiTheme="majorHAnsi" w:hAnsiTheme="majorHAnsi"/>
              <w:b/>
              <w:color w:val="auto"/>
              <w:sz w:val="24"/>
              <w:szCs w:val="24"/>
              <w:u w:val="single"/>
            </w:rPr>
            <w:lastRenderedPageBreak/>
            <w:t>INFORME DE ANÁLISIS A LA EJECUCIÓN FÍSICA Y PRESUPUESTARIA DEL</w:t>
          </w:r>
          <w:r w:rsidR="00D35EB0">
            <w:rPr>
              <w:rFonts w:asciiTheme="majorHAnsi" w:hAnsiTheme="majorHAnsi"/>
              <w:b/>
              <w:color w:val="auto"/>
              <w:sz w:val="24"/>
              <w:szCs w:val="24"/>
              <w:u w:val="single"/>
            </w:rPr>
            <w:t xml:space="preserve"> PLAN OPERATIVO ANUAL –POA- </w:t>
          </w:r>
          <w:r w:rsidR="00731F9E">
            <w:rPr>
              <w:rFonts w:asciiTheme="majorHAnsi" w:hAnsiTheme="majorHAnsi"/>
              <w:b/>
              <w:color w:val="auto"/>
              <w:sz w:val="24"/>
              <w:szCs w:val="24"/>
              <w:u w:val="single"/>
            </w:rPr>
            <w:t>SEGUNDO</w:t>
          </w:r>
          <w:r w:rsidR="002F4E2D">
            <w:rPr>
              <w:rFonts w:asciiTheme="majorHAnsi" w:hAnsiTheme="majorHAnsi"/>
              <w:b/>
              <w:color w:val="auto"/>
              <w:sz w:val="24"/>
              <w:szCs w:val="24"/>
              <w:u w:val="single"/>
            </w:rPr>
            <w:t xml:space="preserve"> </w:t>
          </w:r>
          <w:r w:rsidRPr="00995528">
            <w:rPr>
              <w:rFonts w:asciiTheme="majorHAnsi" w:hAnsiTheme="majorHAnsi"/>
              <w:b/>
              <w:color w:val="auto"/>
              <w:sz w:val="24"/>
              <w:szCs w:val="24"/>
              <w:u w:val="single"/>
            </w:rPr>
            <w:t>CUATRIMESTRE 202</w:t>
          </w:r>
          <w:r w:rsidR="002F4E2D">
            <w:rPr>
              <w:rFonts w:asciiTheme="majorHAnsi" w:hAnsiTheme="majorHAnsi"/>
              <w:b/>
              <w:color w:val="auto"/>
              <w:sz w:val="24"/>
              <w:szCs w:val="24"/>
              <w:u w:val="single"/>
            </w:rPr>
            <w:t>3</w:t>
          </w:r>
        </w:p>
        <w:sdt>
          <w:sdtPr>
            <w:rPr>
              <w:rFonts w:asciiTheme="minorHAnsi" w:eastAsiaTheme="minorHAnsi" w:hAnsiTheme="minorHAnsi" w:cstheme="minorBidi"/>
              <w:b w:val="0"/>
              <w:bCs w:val="0"/>
              <w:color w:val="auto"/>
              <w:sz w:val="22"/>
              <w:szCs w:val="22"/>
              <w:lang w:val="es-ES" w:eastAsia="en-US"/>
            </w:rPr>
            <w:id w:val="860475772"/>
            <w:docPartObj>
              <w:docPartGallery w:val="Table of Contents"/>
              <w:docPartUnique/>
            </w:docPartObj>
          </w:sdtPr>
          <w:sdtEndPr>
            <w:rPr>
              <w:sz w:val="20"/>
              <w:szCs w:val="20"/>
              <w:lang w:eastAsia="es-GT"/>
            </w:rPr>
          </w:sdtEndPr>
          <w:sdtContent>
            <w:p w14:paraId="34DE82CB" w14:textId="77777777" w:rsidR="001D65D7" w:rsidRPr="003B667D" w:rsidRDefault="001D65D7" w:rsidP="001D65D7">
              <w:pPr>
                <w:pStyle w:val="TtuloTDC"/>
                <w:jc w:val="center"/>
                <w:rPr>
                  <w:color w:val="auto"/>
                </w:rPr>
              </w:pPr>
              <w:r w:rsidRPr="003B667D">
                <w:rPr>
                  <w:color w:val="auto"/>
                  <w:lang w:val="es-ES"/>
                </w:rPr>
                <w:t>Tabla de contenido</w:t>
              </w:r>
            </w:p>
            <w:p w14:paraId="04DF8959" w14:textId="70214FAB" w:rsidR="00B1683D" w:rsidRDefault="001D65D7">
              <w:pPr>
                <w:pStyle w:val="TDC1"/>
                <w:rPr>
                  <w:rFonts w:eastAsiaTheme="minorEastAsia"/>
                  <w:noProof/>
                  <w:lang w:val="es-GT" w:eastAsia="es-GT"/>
                </w:rPr>
              </w:pPr>
              <w:r w:rsidRPr="003B667D">
                <w:rPr>
                  <w:rFonts w:asciiTheme="majorHAnsi" w:eastAsiaTheme="minorEastAsia" w:hAnsiTheme="majorHAnsi"/>
                  <w:lang w:val="es-GT" w:eastAsia="es-GT"/>
                </w:rPr>
                <w:fldChar w:fldCharType="begin"/>
              </w:r>
              <w:r w:rsidRPr="003B667D">
                <w:rPr>
                  <w:rFonts w:asciiTheme="majorHAnsi" w:hAnsiTheme="majorHAnsi"/>
                </w:rPr>
                <w:instrText xml:space="preserve"> TOC \o "1-3" \h \z \u </w:instrText>
              </w:r>
              <w:r w:rsidRPr="003B667D">
                <w:rPr>
                  <w:rFonts w:asciiTheme="majorHAnsi" w:eastAsiaTheme="minorEastAsia" w:hAnsiTheme="majorHAnsi"/>
                  <w:lang w:val="es-GT" w:eastAsia="es-GT"/>
                </w:rPr>
                <w:fldChar w:fldCharType="separate"/>
              </w:r>
              <w:hyperlink w:anchor="_Toc145501306" w:history="1">
                <w:r w:rsidR="00B1683D" w:rsidRPr="008C54FE">
                  <w:rPr>
                    <w:rStyle w:val="Hipervnculo"/>
                    <w:b/>
                    <w:noProof/>
                  </w:rPr>
                  <w:t>1.</w:t>
                </w:r>
                <w:r w:rsidR="00B1683D">
                  <w:rPr>
                    <w:rFonts w:eastAsiaTheme="minorEastAsia"/>
                    <w:noProof/>
                    <w:lang w:val="es-GT" w:eastAsia="es-GT"/>
                  </w:rPr>
                  <w:tab/>
                </w:r>
                <w:r w:rsidR="00B1683D" w:rsidRPr="008C54FE">
                  <w:rPr>
                    <w:rStyle w:val="Hipervnculo"/>
                    <w:b/>
                    <w:noProof/>
                  </w:rPr>
                  <w:t>Presentación</w:t>
                </w:r>
                <w:r w:rsidR="00B1683D">
                  <w:rPr>
                    <w:noProof/>
                    <w:webHidden/>
                  </w:rPr>
                  <w:tab/>
                </w:r>
                <w:r w:rsidR="00B1683D">
                  <w:rPr>
                    <w:noProof/>
                    <w:webHidden/>
                  </w:rPr>
                  <w:fldChar w:fldCharType="begin"/>
                </w:r>
                <w:r w:rsidR="00B1683D">
                  <w:rPr>
                    <w:noProof/>
                    <w:webHidden/>
                  </w:rPr>
                  <w:instrText xml:space="preserve"> PAGEREF _Toc145501306 \h </w:instrText>
                </w:r>
                <w:r w:rsidR="00B1683D">
                  <w:rPr>
                    <w:noProof/>
                    <w:webHidden/>
                  </w:rPr>
                </w:r>
                <w:r w:rsidR="00B1683D">
                  <w:rPr>
                    <w:noProof/>
                    <w:webHidden/>
                  </w:rPr>
                  <w:fldChar w:fldCharType="separate"/>
                </w:r>
                <w:r w:rsidR="00D54F59">
                  <w:rPr>
                    <w:noProof/>
                    <w:webHidden/>
                  </w:rPr>
                  <w:t>3</w:t>
                </w:r>
                <w:r w:rsidR="00B1683D">
                  <w:rPr>
                    <w:noProof/>
                    <w:webHidden/>
                  </w:rPr>
                  <w:fldChar w:fldCharType="end"/>
                </w:r>
              </w:hyperlink>
            </w:p>
            <w:p w14:paraId="0EA4CB97" w14:textId="533DC1CD" w:rsidR="00B1683D" w:rsidRDefault="00AE78B8">
              <w:pPr>
                <w:pStyle w:val="TDC1"/>
                <w:rPr>
                  <w:rFonts w:eastAsiaTheme="minorEastAsia"/>
                  <w:noProof/>
                  <w:lang w:val="es-GT" w:eastAsia="es-GT"/>
                </w:rPr>
              </w:pPr>
              <w:hyperlink w:anchor="_Toc145501307" w:history="1">
                <w:r w:rsidR="00B1683D" w:rsidRPr="008C54FE">
                  <w:rPr>
                    <w:rStyle w:val="Hipervnculo"/>
                    <w:b/>
                    <w:noProof/>
                  </w:rPr>
                  <w:t>2.</w:t>
                </w:r>
                <w:r w:rsidR="00B1683D">
                  <w:rPr>
                    <w:rFonts w:eastAsiaTheme="minorEastAsia"/>
                    <w:noProof/>
                    <w:lang w:val="es-GT" w:eastAsia="es-GT"/>
                  </w:rPr>
                  <w:tab/>
                </w:r>
                <w:r w:rsidR="00B1683D" w:rsidRPr="008C54FE">
                  <w:rPr>
                    <w:rStyle w:val="Hipervnculo"/>
                    <w:b/>
                    <w:noProof/>
                  </w:rPr>
                  <w:t>La Ejecución Física y Presupuestaria</w:t>
                </w:r>
                <w:r w:rsidR="00B1683D">
                  <w:rPr>
                    <w:noProof/>
                    <w:webHidden/>
                  </w:rPr>
                  <w:tab/>
                </w:r>
                <w:r w:rsidR="00B1683D">
                  <w:rPr>
                    <w:noProof/>
                    <w:webHidden/>
                  </w:rPr>
                  <w:fldChar w:fldCharType="begin"/>
                </w:r>
                <w:r w:rsidR="00B1683D">
                  <w:rPr>
                    <w:noProof/>
                    <w:webHidden/>
                  </w:rPr>
                  <w:instrText xml:space="preserve"> PAGEREF _Toc145501307 \h </w:instrText>
                </w:r>
                <w:r w:rsidR="00B1683D">
                  <w:rPr>
                    <w:noProof/>
                    <w:webHidden/>
                  </w:rPr>
                </w:r>
                <w:r w:rsidR="00B1683D">
                  <w:rPr>
                    <w:noProof/>
                    <w:webHidden/>
                  </w:rPr>
                  <w:fldChar w:fldCharType="separate"/>
                </w:r>
                <w:r w:rsidR="00D54F59">
                  <w:rPr>
                    <w:noProof/>
                    <w:webHidden/>
                  </w:rPr>
                  <w:t>5</w:t>
                </w:r>
                <w:r w:rsidR="00B1683D">
                  <w:rPr>
                    <w:noProof/>
                    <w:webHidden/>
                  </w:rPr>
                  <w:fldChar w:fldCharType="end"/>
                </w:r>
              </w:hyperlink>
            </w:p>
            <w:p w14:paraId="6323126E" w14:textId="664442B2" w:rsidR="00B1683D" w:rsidRDefault="00AE78B8">
              <w:pPr>
                <w:pStyle w:val="TDC2"/>
                <w:tabs>
                  <w:tab w:val="left" w:pos="880"/>
                  <w:tab w:val="right" w:leader="dot" w:pos="8827"/>
                </w:tabs>
                <w:rPr>
                  <w:rFonts w:eastAsiaTheme="minorEastAsia"/>
                  <w:noProof/>
                  <w:lang w:val="es-GT" w:eastAsia="es-GT"/>
                </w:rPr>
              </w:pPr>
              <w:hyperlink w:anchor="_Toc145501308" w:history="1">
                <w:r w:rsidR="00B1683D" w:rsidRPr="008C54FE">
                  <w:rPr>
                    <w:rStyle w:val="Hipervnculo"/>
                    <w:b/>
                    <w:noProof/>
                  </w:rPr>
                  <w:t>2.1.</w:t>
                </w:r>
                <w:r w:rsidR="00B1683D">
                  <w:rPr>
                    <w:rFonts w:eastAsiaTheme="minorEastAsia"/>
                    <w:noProof/>
                    <w:lang w:val="es-GT" w:eastAsia="es-GT"/>
                  </w:rPr>
                  <w:tab/>
                </w:r>
                <w:r w:rsidR="00B1683D" w:rsidRPr="008C54FE">
                  <w:rPr>
                    <w:rStyle w:val="Hipervnculo"/>
                    <w:b/>
                    <w:noProof/>
                  </w:rPr>
                  <w:t>Ejecución física.</w:t>
                </w:r>
                <w:r w:rsidR="00B1683D">
                  <w:rPr>
                    <w:noProof/>
                    <w:webHidden/>
                  </w:rPr>
                  <w:tab/>
                </w:r>
                <w:r w:rsidR="00B1683D">
                  <w:rPr>
                    <w:noProof/>
                    <w:webHidden/>
                  </w:rPr>
                  <w:fldChar w:fldCharType="begin"/>
                </w:r>
                <w:r w:rsidR="00B1683D">
                  <w:rPr>
                    <w:noProof/>
                    <w:webHidden/>
                  </w:rPr>
                  <w:instrText xml:space="preserve"> PAGEREF _Toc145501308 \h </w:instrText>
                </w:r>
                <w:r w:rsidR="00B1683D">
                  <w:rPr>
                    <w:noProof/>
                    <w:webHidden/>
                  </w:rPr>
                </w:r>
                <w:r w:rsidR="00B1683D">
                  <w:rPr>
                    <w:noProof/>
                    <w:webHidden/>
                  </w:rPr>
                  <w:fldChar w:fldCharType="separate"/>
                </w:r>
                <w:r w:rsidR="00D54F59">
                  <w:rPr>
                    <w:noProof/>
                    <w:webHidden/>
                  </w:rPr>
                  <w:t>6</w:t>
                </w:r>
                <w:r w:rsidR="00B1683D">
                  <w:rPr>
                    <w:noProof/>
                    <w:webHidden/>
                  </w:rPr>
                  <w:fldChar w:fldCharType="end"/>
                </w:r>
              </w:hyperlink>
            </w:p>
            <w:p w14:paraId="5386F71A" w14:textId="45E26FD4" w:rsidR="00B1683D" w:rsidRDefault="00AE78B8">
              <w:pPr>
                <w:pStyle w:val="TDC3"/>
                <w:tabs>
                  <w:tab w:val="left" w:pos="1320"/>
                  <w:tab w:val="right" w:leader="dot" w:pos="8827"/>
                </w:tabs>
                <w:rPr>
                  <w:rFonts w:eastAsiaTheme="minorEastAsia"/>
                  <w:noProof/>
                  <w:lang w:val="es-GT" w:eastAsia="es-GT"/>
                </w:rPr>
              </w:pPr>
              <w:hyperlink w:anchor="_Toc145501309" w:history="1">
                <w:r w:rsidR="00B1683D" w:rsidRPr="008C54FE">
                  <w:rPr>
                    <w:rStyle w:val="Hipervnculo"/>
                    <w:b/>
                    <w:noProof/>
                  </w:rPr>
                  <w:t>2.1.1</w:t>
                </w:r>
                <w:r w:rsidR="00B1683D">
                  <w:rPr>
                    <w:rFonts w:eastAsiaTheme="minorEastAsia"/>
                    <w:noProof/>
                    <w:lang w:val="es-GT" w:eastAsia="es-GT"/>
                  </w:rPr>
                  <w:tab/>
                </w:r>
                <w:r w:rsidR="00B1683D" w:rsidRPr="008C54FE">
                  <w:rPr>
                    <w:rStyle w:val="Hipervnculo"/>
                    <w:b/>
                    <w:noProof/>
                  </w:rPr>
                  <w:t>A nivel de Producto.</w:t>
                </w:r>
                <w:r w:rsidR="00B1683D">
                  <w:rPr>
                    <w:noProof/>
                    <w:webHidden/>
                  </w:rPr>
                  <w:tab/>
                </w:r>
                <w:r w:rsidR="00B1683D">
                  <w:rPr>
                    <w:noProof/>
                    <w:webHidden/>
                  </w:rPr>
                  <w:fldChar w:fldCharType="begin"/>
                </w:r>
                <w:r w:rsidR="00B1683D">
                  <w:rPr>
                    <w:noProof/>
                    <w:webHidden/>
                  </w:rPr>
                  <w:instrText xml:space="preserve"> PAGEREF _Toc145501309 \h </w:instrText>
                </w:r>
                <w:r w:rsidR="00B1683D">
                  <w:rPr>
                    <w:noProof/>
                    <w:webHidden/>
                  </w:rPr>
                </w:r>
                <w:r w:rsidR="00B1683D">
                  <w:rPr>
                    <w:noProof/>
                    <w:webHidden/>
                  </w:rPr>
                  <w:fldChar w:fldCharType="separate"/>
                </w:r>
                <w:r w:rsidR="00D54F59">
                  <w:rPr>
                    <w:noProof/>
                    <w:webHidden/>
                  </w:rPr>
                  <w:t>6</w:t>
                </w:r>
                <w:r w:rsidR="00B1683D">
                  <w:rPr>
                    <w:noProof/>
                    <w:webHidden/>
                  </w:rPr>
                  <w:fldChar w:fldCharType="end"/>
                </w:r>
              </w:hyperlink>
            </w:p>
            <w:p w14:paraId="7BC284EC" w14:textId="77ACB80B" w:rsidR="00B1683D" w:rsidRDefault="00AE78B8">
              <w:pPr>
                <w:pStyle w:val="TDC3"/>
                <w:tabs>
                  <w:tab w:val="left" w:pos="1320"/>
                  <w:tab w:val="right" w:leader="dot" w:pos="8827"/>
                </w:tabs>
                <w:rPr>
                  <w:rFonts w:eastAsiaTheme="minorEastAsia"/>
                  <w:noProof/>
                  <w:lang w:val="es-GT" w:eastAsia="es-GT"/>
                </w:rPr>
              </w:pPr>
              <w:hyperlink w:anchor="_Toc145501310" w:history="1">
                <w:r w:rsidR="00B1683D" w:rsidRPr="008C54FE">
                  <w:rPr>
                    <w:rStyle w:val="Hipervnculo"/>
                    <w:b/>
                    <w:noProof/>
                  </w:rPr>
                  <w:t>2.1.2</w:t>
                </w:r>
                <w:r w:rsidR="00B1683D">
                  <w:rPr>
                    <w:rFonts w:eastAsiaTheme="minorEastAsia"/>
                    <w:noProof/>
                    <w:lang w:val="es-GT" w:eastAsia="es-GT"/>
                  </w:rPr>
                  <w:tab/>
                </w:r>
                <w:r w:rsidR="00B1683D" w:rsidRPr="008C54FE">
                  <w:rPr>
                    <w:rStyle w:val="Hipervnculo"/>
                    <w:b/>
                    <w:noProof/>
                  </w:rPr>
                  <w:t>A nivel de Subproducto.</w:t>
                </w:r>
                <w:r w:rsidR="00B1683D">
                  <w:rPr>
                    <w:noProof/>
                    <w:webHidden/>
                  </w:rPr>
                  <w:tab/>
                </w:r>
                <w:r w:rsidR="00B1683D">
                  <w:rPr>
                    <w:noProof/>
                    <w:webHidden/>
                  </w:rPr>
                  <w:fldChar w:fldCharType="begin"/>
                </w:r>
                <w:r w:rsidR="00B1683D">
                  <w:rPr>
                    <w:noProof/>
                    <w:webHidden/>
                  </w:rPr>
                  <w:instrText xml:space="preserve"> PAGEREF _Toc145501310 \h </w:instrText>
                </w:r>
                <w:r w:rsidR="00B1683D">
                  <w:rPr>
                    <w:noProof/>
                    <w:webHidden/>
                  </w:rPr>
                </w:r>
                <w:r w:rsidR="00B1683D">
                  <w:rPr>
                    <w:noProof/>
                    <w:webHidden/>
                  </w:rPr>
                  <w:fldChar w:fldCharType="separate"/>
                </w:r>
                <w:r w:rsidR="00D54F59">
                  <w:rPr>
                    <w:noProof/>
                    <w:webHidden/>
                  </w:rPr>
                  <w:t>10</w:t>
                </w:r>
                <w:r w:rsidR="00B1683D">
                  <w:rPr>
                    <w:noProof/>
                    <w:webHidden/>
                  </w:rPr>
                  <w:fldChar w:fldCharType="end"/>
                </w:r>
              </w:hyperlink>
            </w:p>
            <w:p w14:paraId="707241D3" w14:textId="5DECA2CB" w:rsidR="00B1683D" w:rsidRDefault="00AE78B8">
              <w:pPr>
                <w:pStyle w:val="TDC3"/>
                <w:tabs>
                  <w:tab w:val="left" w:pos="1320"/>
                  <w:tab w:val="right" w:leader="dot" w:pos="8827"/>
                </w:tabs>
                <w:rPr>
                  <w:rFonts w:eastAsiaTheme="minorEastAsia"/>
                  <w:noProof/>
                  <w:lang w:val="es-GT" w:eastAsia="es-GT"/>
                </w:rPr>
              </w:pPr>
              <w:hyperlink w:anchor="_Toc145501311" w:history="1">
                <w:r w:rsidR="00B1683D" w:rsidRPr="008C54FE">
                  <w:rPr>
                    <w:rStyle w:val="Hipervnculo"/>
                    <w:b/>
                    <w:noProof/>
                  </w:rPr>
                  <w:t>2.1.3</w:t>
                </w:r>
                <w:r w:rsidR="00B1683D">
                  <w:rPr>
                    <w:rFonts w:eastAsiaTheme="minorEastAsia"/>
                    <w:noProof/>
                    <w:lang w:val="es-GT" w:eastAsia="es-GT"/>
                  </w:rPr>
                  <w:tab/>
                </w:r>
                <w:r w:rsidR="00B1683D" w:rsidRPr="008C54FE">
                  <w:rPr>
                    <w:rStyle w:val="Hipervnculo"/>
                    <w:b/>
                    <w:noProof/>
                  </w:rPr>
                  <w:t>A nivel de Acciones.</w:t>
                </w:r>
                <w:r w:rsidR="00B1683D">
                  <w:rPr>
                    <w:noProof/>
                    <w:webHidden/>
                  </w:rPr>
                  <w:tab/>
                </w:r>
                <w:r w:rsidR="00B1683D">
                  <w:rPr>
                    <w:noProof/>
                    <w:webHidden/>
                  </w:rPr>
                  <w:fldChar w:fldCharType="begin"/>
                </w:r>
                <w:r w:rsidR="00B1683D">
                  <w:rPr>
                    <w:noProof/>
                    <w:webHidden/>
                  </w:rPr>
                  <w:instrText xml:space="preserve"> PAGEREF _Toc145501311 \h </w:instrText>
                </w:r>
                <w:r w:rsidR="00B1683D">
                  <w:rPr>
                    <w:noProof/>
                    <w:webHidden/>
                  </w:rPr>
                </w:r>
                <w:r w:rsidR="00B1683D">
                  <w:rPr>
                    <w:noProof/>
                    <w:webHidden/>
                  </w:rPr>
                  <w:fldChar w:fldCharType="separate"/>
                </w:r>
                <w:r w:rsidR="00D54F59">
                  <w:rPr>
                    <w:noProof/>
                    <w:webHidden/>
                  </w:rPr>
                  <w:t>17</w:t>
                </w:r>
                <w:r w:rsidR="00B1683D">
                  <w:rPr>
                    <w:noProof/>
                    <w:webHidden/>
                  </w:rPr>
                  <w:fldChar w:fldCharType="end"/>
                </w:r>
              </w:hyperlink>
            </w:p>
            <w:p w14:paraId="6A5431AA" w14:textId="392D9042" w:rsidR="00B1683D" w:rsidRDefault="00AE78B8">
              <w:pPr>
                <w:pStyle w:val="TDC2"/>
                <w:tabs>
                  <w:tab w:val="left" w:pos="880"/>
                  <w:tab w:val="right" w:leader="dot" w:pos="8827"/>
                </w:tabs>
                <w:rPr>
                  <w:rFonts w:eastAsiaTheme="minorEastAsia"/>
                  <w:noProof/>
                  <w:lang w:val="es-GT" w:eastAsia="es-GT"/>
                </w:rPr>
              </w:pPr>
              <w:hyperlink w:anchor="_Toc145501312" w:history="1">
                <w:r w:rsidR="00B1683D" w:rsidRPr="008C54FE">
                  <w:rPr>
                    <w:rStyle w:val="Hipervnculo"/>
                    <w:b/>
                    <w:noProof/>
                  </w:rPr>
                  <w:t>2.2.</w:t>
                </w:r>
                <w:r w:rsidR="00B1683D">
                  <w:rPr>
                    <w:rFonts w:eastAsiaTheme="minorEastAsia"/>
                    <w:noProof/>
                    <w:lang w:val="es-GT" w:eastAsia="es-GT"/>
                  </w:rPr>
                  <w:tab/>
                </w:r>
                <w:r w:rsidR="00B1683D" w:rsidRPr="008C54FE">
                  <w:rPr>
                    <w:rStyle w:val="Hipervnculo"/>
                    <w:b/>
                    <w:noProof/>
                  </w:rPr>
                  <w:t>Ejecución presupuestaria.</w:t>
                </w:r>
                <w:r w:rsidR="00B1683D">
                  <w:rPr>
                    <w:noProof/>
                    <w:webHidden/>
                  </w:rPr>
                  <w:tab/>
                </w:r>
                <w:r w:rsidR="00B1683D">
                  <w:rPr>
                    <w:noProof/>
                    <w:webHidden/>
                  </w:rPr>
                  <w:fldChar w:fldCharType="begin"/>
                </w:r>
                <w:r w:rsidR="00B1683D">
                  <w:rPr>
                    <w:noProof/>
                    <w:webHidden/>
                  </w:rPr>
                  <w:instrText xml:space="preserve"> PAGEREF _Toc145501312 \h </w:instrText>
                </w:r>
                <w:r w:rsidR="00B1683D">
                  <w:rPr>
                    <w:noProof/>
                    <w:webHidden/>
                  </w:rPr>
                </w:r>
                <w:r w:rsidR="00B1683D">
                  <w:rPr>
                    <w:noProof/>
                    <w:webHidden/>
                  </w:rPr>
                  <w:fldChar w:fldCharType="separate"/>
                </w:r>
                <w:r w:rsidR="00D54F59">
                  <w:rPr>
                    <w:noProof/>
                    <w:webHidden/>
                  </w:rPr>
                  <w:t>19</w:t>
                </w:r>
                <w:r w:rsidR="00B1683D">
                  <w:rPr>
                    <w:noProof/>
                    <w:webHidden/>
                  </w:rPr>
                  <w:fldChar w:fldCharType="end"/>
                </w:r>
              </w:hyperlink>
            </w:p>
            <w:p w14:paraId="3B0223E5" w14:textId="46A1E9FE" w:rsidR="00B1683D" w:rsidRDefault="00AE78B8">
              <w:pPr>
                <w:pStyle w:val="TDC2"/>
                <w:tabs>
                  <w:tab w:val="left" w:pos="1100"/>
                  <w:tab w:val="right" w:leader="dot" w:pos="8827"/>
                </w:tabs>
                <w:rPr>
                  <w:rFonts w:eastAsiaTheme="minorEastAsia"/>
                  <w:noProof/>
                  <w:lang w:val="es-GT" w:eastAsia="es-GT"/>
                </w:rPr>
              </w:pPr>
              <w:hyperlink w:anchor="_Toc145501313" w:history="1">
                <w:r w:rsidR="00B1683D" w:rsidRPr="008C54FE">
                  <w:rPr>
                    <w:rStyle w:val="Hipervnculo"/>
                    <w:b/>
                    <w:noProof/>
                  </w:rPr>
                  <w:t>2.2.1</w:t>
                </w:r>
                <w:r w:rsidR="00B1683D">
                  <w:rPr>
                    <w:rFonts w:eastAsiaTheme="minorEastAsia"/>
                    <w:noProof/>
                    <w:lang w:val="es-GT" w:eastAsia="es-GT"/>
                  </w:rPr>
                  <w:tab/>
                </w:r>
                <w:r w:rsidR="00B1683D" w:rsidRPr="008C54FE">
                  <w:rPr>
                    <w:rStyle w:val="Hipervnculo"/>
                    <w:b/>
                    <w:noProof/>
                  </w:rPr>
                  <w:t>A nivel de Grupo de Gasto.</w:t>
                </w:r>
                <w:r w:rsidR="00B1683D">
                  <w:rPr>
                    <w:noProof/>
                    <w:webHidden/>
                  </w:rPr>
                  <w:tab/>
                </w:r>
                <w:r w:rsidR="00B1683D">
                  <w:rPr>
                    <w:noProof/>
                    <w:webHidden/>
                  </w:rPr>
                  <w:fldChar w:fldCharType="begin"/>
                </w:r>
                <w:r w:rsidR="00B1683D">
                  <w:rPr>
                    <w:noProof/>
                    <w:webHidden/>
                  </w:rPr>
                  <w:instrText xml:space="preserve"> PAGEREF _Toc145501313 \h </w:instrText>
                </w:r>
                <w:r w:rsidR="00B1683D">
                  <w:rPr>
                    <w:noProof/>
                    <w:webHidden/>
                  </w:rPr>
                </w:r>
                <w:r w:rsidR="00B1683D">
                  <w:rPr>
                    <w:noProof/>
                    <w:webHidden/>
                  </w:rPr>
                  <w:fldChar w:fldCharType="separate"/>
                </w:r>
                <w:r w:rsidR="00D54F59">
                  <w:rPr>
                    <w:noProof/>
                    <w:webHidden/>
                  </w:rPr>
                  <w:t>19</w:t>
                </w:r>
                <w:r w:rsidR="00B1683D">
                  <w:rPr>
                    <w:noProof/>
                    <w:webHidden/>
                  </w:rPr>
                  <w:fldChar w:fldCharType="end"/>
                </w:r>
              </w:hyperlink>
            </w:p>
            <w:p w14:paraId="5C27D990" w14:textId="5EADD182" w:rsidR="00B1683D" w:rsidRDefault="00AE78B8">
              <w:pPr>
                <w:pStyle w:val="TDC2"/>
                <w:tabs>
                  <w:tab w:val="left" w:pos="1100"/>
                  <w:tab w:val="right" w:leader="dot" w:pos="8827"/>
                </w:tabs>
                <w:rPr>
                  <w:rFonts w:eastAsiaTheme="minorEastAsia"/>
                  <w:noProof/>
                  <w:lang w:val="es-GT" w:eastAsia="es-GT"/>
                </w:rPr>
              </w:pPr>
              <w:hyperlink w:anchor="_Toc145501314" w:history="1">
                <w:r w:rsidR="00B1683D" w:rsidRPr="008C54FE">
                  <w:rPr>
                    <w:rStyle w:val="Hipervnculo"/>
                    <w:b/>
                    <w:noProof/>
                  </w:rPr>
                  <w:t>2.2.2</w:t>
                </w:r>
                <w:r w:rsidR="00B1683D">
                  <w:rPr>
                    <w:rFonts w:eastAsiaTheme="minorEastAsia"/>
                    <w:noProof/>
                    <w:lang w:val="es-GT" w:eastAsia="es-GT"/>
                  </w:rPr>
                  <w:tab/>
                </w:r>
                <w:r w:rsidR="00B1683D" w:rsidRPr="008C54FE">
                  <w:rPr>
                    <w:rStyle w:val="Hipervnculo"/>
                    <w:b/>
                    <w:noProof/>
                  </w:rPr>
                  <w:t>A nivel de Renglón Presupuestario.</w:t>
                </w:r>
                <w:r w:rsidR="00B1683D">
                  <w:rPr>
                    <w:noProof/>
                    <w:webHidden/>
                  </w:rPr>
                  <w:tab/>
                </w:r>
                <w:r w:rsidR="00B1683D">
                  <w:rPr>
                    <w:noProof/>
                    <w:webHidden/>
                  </w:rPr>
                  <w:fldChar w:fldCharType="begin"/>
                </w:r>
                <w:r w:rsidR="00B1683D">
                  <w:rPr>
                    <w:noProof/>
                    <w:webHidden/>
                  </w:rPr>
                  <w:instrText xml:space="preserve"> PAGEREF _Toc145501314 \h </w:instrText>
                </w:r>
                <w:r w:rsidR="00B1683D">
                  <w:rPr>
                    <w:noProof/>
                    <w:webHidden/>
                  </w:rPr>
                </w:r>
                <w:r w:rsidR="00B1683D">
                  <w:rPr>
                    <w:noProof/>
                    <w:webHidden/>
                  </w:rPr>
                  <w:fldChar w:fldCharType="separate"/>
                </w:r>
                <w:r w:rsidR="00D54F59">
                  <w:rPr>
                    <w:noProof/>
                    <w:webHidden/>
                  </w:rPr>
                  <w:t>20</w:t>
                </w:r>
                <w:r w:rsidR="00B1683D">
                  <w:rPr>
                    <w:noProof/>
                    <w:webHidden/>
                  </w:rPr>
                  <w:fldChar w:fldCharType="end"/>
                </w:r>
              </w:hyperlink>
            </w:p>
            <w:p w14:paraId="7FD24D30" w14:textId="601A7F55" w:rsidR="00B1683D" w:rsidRDefault="00AE78B8">
              <w:pPr>
                <w:pStyle w:val="TDC2"/>
                <w:tabs>
                  <w:tab w:val="right" w:leader="dot" w:pos="8827"/>
                </w:tabs>
                <w:rPr>
                  <w:rFonts w:eastAsiaTheme="minorEastAsia"/>
                  <w:noProof/>
                  <w:lang w:val="es-GT" w:eastAsia="es-GT"/>
                </w:rPr>
              </w:pPr>
              <w:hyperlink w:anchor="_Toc145501315" w:history="1">
                <w:r w:rsidR="00B1683D" w:rsidRPr="008C54FE">
                  <w:rPr>
                    <w:rStyle w:val="Hipervnculo"/>
                    <w:b/>
                    <w:noProof/>
                  </w:rPr>
                  <w:t>3.2.4 Por Tipo de Gasto.</w:t>
                </w:r>
                <w:r w:rsidR="00B1683D">
                  <w:rPr>
                    <w:noProof/>
                    <w:webHidden/>
                  </w:rPr>
                  <w:tab/>
                </w:r>
                <w:r w:rsidR="00B1683D">
                  <w:rPr>
                    <w:noProof/>
                    <w:webHidden/>
                  </w:rPr>
                  <w:fldChar w:fldCharType="begin"/>
                </w:r>
                <w:r w:rsidR="00B1683D">
                  <w:rPr>
                    <w:noProof/>
                    <w:webHidden/>
                  </w:rPr>
                  <w:instrText xml:space="preserve"> PAGEREF _Toc145501315 \h </w:instrText>
                </w:r>
                <w:r w:rsidR="00B1683D">
                  <w:rPr>
                    <w:noProof/>
                    <w:webHidden/>
                  </w:rPr>
                </w:r>
                <w:r w:rsidR="00B1683D">
                  <w:rPr>
                    <w:noProof/>
                    <w:webHidden/>
                  </w:rPr>
                  <w:fldChar w:fldCharType="separate"/>
                </w:r>
                <w:r w:rsidR="00D54F59">
                  <w:rPr>
                    <w:noProof/>
                    <w:webHidden/>
                  </w:rPr>
                  <w:t>21</w:t>
                </w:r>
                <w:r w:rsidR="00B1683D">
                  <w:rPr>
                    <w:noProof/>
                    <w:webHidden/>
                  </w:rPr>
                  <w:fldChar w:fldCharType="end"/>
                </w:r>
              </w:hyperlink>
            </w:p>
            <w:p w14:paraId="41E82F83" w14:textId="058AB68C" w:rsidR="00B1683D" w:rsidRDefault="00AE78B8">
              <w:pPr>
                <w:pStyle w:val="TDC2"/>
                <w:tabs>
                  <w:tab w:val="left" w:pos="880"/>
                  <w:tab w:val="right" w:leader="dot" w:pos="8827"/>
                </w:tabs>
                <w:rPr>
                  <w:rFonts w:eastAsiaTheme="minorEastAsia"/>
                  <w:noProof/>
                  <w:lang w:val="es-GT" w:eastAsia="es-GT"/>
                </w:rPr>
              </w:pPr>
              <w:hyperlink w:anchor="_Toc145501316" w:history="1">
                <w:r w:rsidR="00B1683D" w:rsidRPr="008C54FE">
                  <w:rPr>
                    <w:rStyle w:val="Hipervnculo"/>
                    <w:b/>
                    <w:noProof/>
                  </w:rPr>
                  <w:t>2.3.</w:t>
                </w:r>
                <w:r w:rsidR="00B1683D">
                  <w:rPr>
                    <w:rFonts w:eastAsiaTheme="minorEastAsia"/>
                    <w:noProof/>
                    <w:lang w:val="es-GT" w:eastAsia="es-GT"/>
                  </w:rPr>
                  <w:tab/>
                </w:r>
                <w:r w:rsidR="00B1683D" w:rsidRPr="008C54FE">
                  <w:rPr>
                    <w:rStyle w:val="Hipervnculo"/>
                    <w:b/>
                    <w:noProof/>
                  </w:rPr>
                  <w:t>Correspondencia entre ejecución física y presupuestaria.</w:t>
                </w:r>
                <w:r w:rsidR="00B1683D">
                  <w:rPr>
                    <w:noProof/>
                    <w:webHidden/>
                  </w:rPr>
                  <w:tab/>
                </w:r>
                <w:r w:rsidR="00B1683D">
                  <w:rPr>
                    <w:noProof/>
                    <w:webHidden/>
                  </w:rPr>
                  <w:fldChar w:fldCharType="begin"/>
                </w:r>
                <w:r w:rsidR="00B1683D">
                  <w:rPr>
                    <w:noProof/>
                    <w:webHidden/>
                  </w:rPr>
                  <w:instrText xml:space="preserve"> PAGEREF _Toc145501316 \h </w:instrText>
                </w:r>
                <w:r w:rsidR="00B1683D">
                  <w:rPr>
                    <w:noProof/>
                    <w:webHidden/>
                  </w:rPr>
                </w:r>
                <w:r w:rsidR="00B1683D">
                  <w:rPr>
                    <w:noProof/>
                    <w:webHidden/>
                  </w:rPr>
                  <w:fldChar w:fldCharType="separate"/>
                </w:r>
                <w:r w:rsidR="00D54F59">
                  <w:rPr>
                    <w:noProof/>
                    <w:webHidden/>
                  </w:rPr>
                  <w:t>22</w:t>
                </w:r>
                <w:r w:rsidR="00B1683D">
                  <w:rPr>
                    <w:noProof/>
                    <w:webHidden/>
                  </w:rPr>
                  <w:fldChar w:fldCharType="end"/>
                </w:r>
              </w:hyperlink>
            </w:p>
            <w:p w14:paraId="03737ED9" w14:textId="7FADB0BA" w:rsidR="00B1683D" w:rsidRDefault="00AE78B8">
              <w:pPr>
                <w:pStyle w:val="TDC1"/>
                <w:rPr>
                  <w:rFonts w:eastAsiaTheme="minorEastAsia"/>
                  <w:noProof/>
                  <w:lang w:val="es-GT" w:eastAsia="es-GT"/>
                </w:rPr>
              </w:pPr>
              <w:hyperlink w:anchor="_Toc145501317" w:history="1">
                <w:r w:rsidR="00B1683D" w:rsidRPr="008C54FE">
                  <w:rPr>
                    <w:rStyle w:val="Hipervnculo"/>
                    <w:b/>
                    <w:noProof/>
                  </w:rPr>
                  <w:t>3.</w:t>
                </w:r>
                <w:r w:rsidR="00B1683D">
                  <w:rPr>
                    <w:rFonts w:eastAsiaTheme="minorEastAsia"/>
                    <w:noProof/>
                    <w:lang w:val="es-GT" w:eastAsia="es-GT"/>
                  </w:rPr>
                  <w:tab/>
                </w:r>
                <w:r w:rsidR="00B1683D" w:rsidRPr="008C54FE">
                  <w:rPr>
                    <w:rStyle w:val="Hipervnculo"/>
                    <w:b/>
                    <w:noProof/>
                  </w:rPr>
                  <w:t>Principales logros alcanzados durante el segundo cuatrimestre POA 2023.</w:t>
                </w:r>
                <w:r w:rsidR="00B1683D">
                  <w:rPr>
                    <w:noProof/>
                    <w:webHidden/>
                  </w:rPr>
                  <w:tab/>
                </w:r>
                <w:r w:rsidR="00B1683D">
                  <w:rPr>
                    <w:noProof/>
                    <w:webHidden/>
                  </w:rPr>
                  <w:fldChar w:fldCharType="begin"/>
                </w:r>
                <w:r w:rsidR="00B1683D">
                  <w:rPr>
                    <w:noProof/>
                    <w:webHidden/>
                  </w:rPr>
                  <w:instrText xml:space="preserve"> PAGEREF _Toc145501317 \h </w:instrText>
                </w:r>
                <w:r w:rsidR="00B1683D">
                  <w:rPr>
                    <w:noProof/>
                    <w:webHidden/>
                  </w:rPr>
                </w:r>
                <w:r w:rsidR="00B1683D">
                  <w:rPr>
                    <w:noProof/>
                    <w:webHidden/>
                  </w:rPr>
                  <w:fldChar w:fldCharType="separate"/>
                </w:r>
                <w:r w:rsidR="00D54F59">
                  <w:rPr>
                    <w:noProof/>
                    <w:webHidden/>
                  </w:rPr>
                  <w:t>23</w:t>
                </w:r>
                <w:r w:rsidR="00B1683D">
                  <w:rPr>
                    <w:noProof/>
                    <w:webHidden/>
                  </w:rPr>
                  <w:fldChar w:fldCharType="end"/>
                </w:r>
              </w:hyperlink>
            </w:p>
            <w:p w14:paraId="00D5FE89" w14:textId="510E5779" w:rsidR="00B1683D" w:rsidRDefault="00AE78B8">
              <w:pPr>
                <w:pStyle w:val="TDC2"/>
                <w:tabs>
                  <w:tab w:val="left" w:pos="660"/>
                  <w:tab w:val="right" w:leader="dot" w:pos="8827"/>
                </w:tabs>
                <w:rPr>
                  <w:rFonts w:eastAsiaTheme="minorEastAsia"/>
                  <w:noProof/>
                  <w:lang w:val="es-GT" w:eastAsia="es-GT"/>
                </w:rPr>
              </w:pPr>
              <w:hyperlink w:anchor="_Toc145501318" w:history="1">
                <w:r w:rsidR="00B1683D" w:rsidRPr="008C54FE">
                  <w:rPr>
                    <w:rStyle w:val="Hipervnculo"/>
                    <w:rFonts w:asciiTheme="majorHAnsi" w:eastAsiaTheme="majorEastAsia" w:hAnsiTheme="majorHAnsi" w:cs="Arial"/>
                    <w:b/>
                    <w:bCs/>
                    <w:noProof/>
                  </w:rPr>
                  <w:t>1.</w:t>
                </w:r>
                <w:r w:rsidR="00B1683D">
                  <w:rPr>
                    <w:rFonts w:eastAsiaTheme="minorEastAsia"/>
                    <w:noProof/>
                    <w:lang w:val="es-GT" w:eastAsia="es-GT"/>
                  </w:rPr>
                  <w:tab/>
                </w:r>
                <w:r w:rsidR="00B1683D" w:rsidRPr="008C54FE">
                  <w:rPr>
                    <w:rStyle w:val="Hipervnculo"/>
                    <w:rFonts w:asciiTheme="majorHAnsi" w:eastAsiaTheme="majorEastAsia" w:hAnsiTheme="majorHAnsi" w:cs="Arial"/>
                    <w:b/>
                    <w:bCs/>
                    <w:noProof/>
                  </w:rPr>
                  <w:t>Formulación y Seguimiento de la Política Fiscal</w:t>
                </w:r>
                <w:r w:rsidR="00B1683D">
                  <w:rPr>
                    <w:noProof/>
                    <w:webHidden/>
                  </w:rPr>
                  <w:tab/>
                </w:r>
                <w:r w:rsidR="00B1683D">
                  <w:rPr>
                    <w:noProof/>
                    <w:webHidden/>
                  </w:rPr>
                  <w:fldChar w:fldCharType="begin"/>
                </w:r>
                <w:r w:rsidR="00B1683D">
                  <w:rPr>
                    <w:noProof/>
                    <w:webHidden/>
                  </w:rPr>
                  <w:instrText xml:space="preserve"> PAGEREF _Toc145501318 \h </w:instrText>
                </w:r>
                <w:r w:rsidR="00B1683D">
                  <w:rPr>
                    <w:noProof/>
                    <w:webHidden/>
                  </w:rPr>
                </w:r>
                <w:r w:rsidR="00B1683D">
                  <w:rPr>
                    <w:noProof/>
                    <w:webHidden/>
                  </w:rPr>
                  <w:fldChar w:fldCharType="separate"/>
                </w:r>
                <w:r w:rsidR="00D54F59">
                  <w:rPr>
                    <w:noProof/>
                    <w:webHidden/>
                  </w:rPr>
                  <w:t>23</w:t>
                </w:r>
                <w:r w:rsidR="00B1683D">
                  <w:rPr>
                    <w:noProof/>
                    <w:webHidden/>
                  </w:rPr>
                  <w:fldChar w:fldCharType="end"/>
                </w:r>
              </w:hyperlink>
            </w:p>
            <w:p w14:paraId="2C928DFC" w14:textId="34736787" w:rsidR="00B1683D" w:rsidRDefault="00AE78B8">
              <w:pPr>
                <w:pStyle w:val="TDC2"/>
                <w:tabs>
                  <w:tab w:val="left" w:pos="660"/>
                  <w:tab w:val="right" w:leader="dot" w:pos="8827"/>
                </w:tabs>
                <w:rPr>
                  <w:rFonts w:eastAsiaTheme="minorEastAsia"/>
                  <w:noProof/>
                  <w:lang w:val="es-GT" w:eastAsia="es-GT"/>
                </w:rPr>
              </w:pPr>
              <w:hyperlink w:anchor="_Toc145501319" w:history="1">
                <w:r w:rsidR="00B1683D" w:rsidRPr="008C54FE">
                  <w:rPr>
                    <w:rStyle w:val="Hipervnculo"/>
                    <w:rFonts w:asciiTheme="majorHAnsi" w:eastAsiaTheme="majorEastAsia" w:hAnsiTheme="majorHAnsi" w:cs="Arial"/>
                    <w:b/>
                    <w:bCs/>
                    <w:noProof/>
                  </w:rPr>
                  <w:t>2.</w:t>
                </w:r>
                <w:r w:rsidR="00B1683D">
                  <w:rPr>
                    <w:rFonts w:eastAsiaTheme="minorEastAsia"/>
                    <w:noProof/>
                    <w:lang w:val="es-GT" w:eastAsia="es-GT"/>
                  </w:rPr>
                  <w:tab/>
                </w:r>
                <w:r w:rsidR="00B1683D" w:rsidRPr="008C54FE">
                  <w:rPr>
                    <w:rStyle w:val="Hipervnculo"/>
                    <w:rFonts w:asciiTheme="majorHAnsi" w:eastAsiaTheme="majorEastAsia" w:hAnsiTheme="majorHAnsi" w:cs="Arial"/>
                    <w:b/>
                    <w:bCs/>
                    <w:noProof/>
                  </w:rPr>
                  <w:t>Plan de Implementación de Recomendaciones del Fondo Monetario Internacional -FMI-</w:t>
                </w:r>
                <w:r w:rsidR="00B1683D">
                  <w:rPr>
                    <w:noProof/>
                    <w:webHidden/>
                  </w:rPr>
                  <w:tab/>
                </w:r>
                <w:r w:rsidR="00B1683D">
                  <w:rPr>
                    <w:noProof/>
                    <w:webHidden/>
                  </w:rPr>
                  <w:fldChar w:fldCharType="begin"/>
                </w:r>
                <w:r w:rsidR="00B1683D">
                  <w:rPr>
                    <w:noProof/>
                    <w:webHidden/>
                  </w:rPr>
                  <w:instrText xml:space="preserve"> PAGEREF _Toc145501319 \h </w:instrText>
                </w:r>
                <w:r w:rsidR="00B1683D">
                  <w:rPr>
                    <w:noProof/>
                    <w:webHidden/>
                  </w:rPr>
                </w:r>
                <w:r w:rsidR="00B1683D">
                  <w:rPr>
                    <w:noProof/>
                    <w:webHidden/>
                  </w:rPr>
                  <w:fldChar w:fldCharType="separate"/>
                </w:r>
                <w:r w:rsidR="00D54F59">
                  <w:rPr>
                    <w:noProof/>
                    <w:webHidden/>
                  </w:rPr>
                  <w:t>23</w:t>
                </w:r>
                <w:r w:rsidR="00B1683D">
                  <w:rPr>
                    <w:noProof/>
                    <w:webHidden/>
                  </w:rPr>
                  <w:fldChar w:fldCharType="end"/>
                </w:r>
              </w:hyperlink>
            </w:p>
            <w:p w14:paraId="0D5DC994" w14:textId="1ADD26C0" w:rsidR="00B1683D" w:rsidRDefault="00AE78B8">
              <w:pPr>
                <w:pStyle w:val="TDC2"/>
                <w:tabs>
                  <w:tab w:val="left" w:pos="660"/>
                  <w:tab w:val="right" w:leader="dot" w:pos="8827"/>
                </w:tabs>
                <w:rPr>
                  <w:rFonts w:eastAsiaTheme="minorEastAsia"/>
                  <w:noProof/>
                  <w:lang w:val="es-GT" w:eastAsia="es-GT"/>
                </w:rPr>
              </w:pPr>
              <w:hyperlink w:anchor="_Toc145501320" w:history="1">
                <w:r w:rsidR="00B1683D" w:rsidRPr="008C54FE">
                  <w:rPr>
                    <w:rStyle w:val="Hipervnculo"/>
                    <w:rFonts w:asciiTheme="majorHAnsi" w:eastAsiaTheme="majorEastAsia" w:hAnsiTheme="majorHAnsi" w:cs="Arial"/>
                    <w:b/>
                    <w:bCs/>
                    <w:noProof/>
                  </w:rPr>
                  <w:t>3.</w:t>
                </w:r>
                <w:r w:rsidR="00B1683D">
                  <w:rPr>
                    <w:rFonts w:eastAsiaTheme="minorEastAsia"/>
                    <w:noProof/>
                    <w:lang w:val="es-GT" w:eastAsia="es-GT"/>
                  </w:rPr>
                  <w:tab/>
                </w:r>
                <w:r w:rsidR="00B1683D" w:rsidRPr="008C54FE">
                  <w:rPr>
                    <w:rStyle w:val="Hipervnculo"/>
                    <w:rFonts w:asciiTheme="majorHAnsi" w:eastAsiaTheme="majorEastAsia" w:hAnsiTheme="majorHAnsi" w:cs="Arial"/>
                    <w:b/>
                    <w:bCs/>
                    <w:noProof/>
                  </w:rPr>
                  <w:t>Intercambio de información con la Superintendencia de Administración Tributaria</w:t>
                </w:r>
                <w:r w:rsidR="00B1683D">
                  <w:rPr>
                    <w:noProof/>
                    <w:webHidden/>
                  </w:rPr>
                  <w:tab/>
                </w:r>
                <w:r w:rsidR="00B1683D">
                  <w:rPr>
                    <w:noProof/>
                    <w:webHidden/>
                  </w:rPr>
                  <w:fldChar w:fldCharType="begin"/>
                </w:r>
                <w:r w:rsidR="00B1683D">
                  <w:rPr>
                    <w:noProof/>
                    <w:webHidden/>
                  </w:rPr>
                  <w:instrText xml:space="preserve"> PAGEREF _Toc145501320 \h </w:instrText>
                </w:r>
                <w:r w:rsidR="00B1683D">
                  <w:rPr>
                    <w:noProof/>
                    <w:webHidden/>
                  </w:rPr>
                </w:r>
                <w:r w:rsidR="00B1683D">
                  <w:rPr>
                    <w:noProof/>
                    <w:webHidden/>
                  </w:rPr>
                  <w:fldChar w:fldCharType="separate"/>
                </w:r>
                <w:r w:rsidR="00D54F59">
                  <w:rPr>
                    <w:noProof/>
                    <w:webHidden/>
                  </w:rPr>
                  <w:t>24</w:t>
                </w:r>
                <w:r w:rsidR="00B1683D">
                  <w:rPr>
                    <w:noProof/>
                    <w:webHidden/>
                  </w:rPr>
                  <w:fldChar w:fldCharType="end"/>
                </w:r>
              </w:hyperlink>
            </w:p>
            <w:p w14:paraId="620AE740" w14:textId="57CA6DDF" w:rsidR="00B1683D" w:rsidRDefault="00AE78B8">
              <w:pPr>
                <w:pStyle w:val="TDC2"/>
                <w:tabs>
                  <w:tab w:val="left" w:pos="660"/>
                  <w:tab w:val="right" w:leader="dot" w:pos="8827"/>
                </w:tabs>
                <w:rPr>
                  <w:rFonts w:eastAsiaTheme="minorEastAsia"/>
                  <w:noProof/>
                  <w:lang w:val="es-GT" w:eastAsia="es-GT"/>
                </w:rPr>
              </w:pPr>
              <w:hyperlink w:anchor="_Toc145501321" w:history="1">
                <w:r w:rsidR="00B1683D" w:rsidRPr="008C54FE">
                  <w:rPr>
                    <w:rStyle w:val="Hipervnculo"/>
                    <w:rFonts w:asciiTheme="majorHAnsi" w:eastAsiaTheme="majorEastAsia" w:hAnsiTheme="majorHAnsi" w:cs="Arial"/>
                    <w:b/>
                    <w:bCs/>
                    <w:noProof/>
                  </w:rPr>
                  <w:t>4.</w:t>
                </w:r>
                <w:r w:rsidR="00B1683D">
                  <w:rPr>
                    <w:rFonts w:eastAsiaTheme="minorEastAsia"/>
                    <w:noProof/>
                    <w:lang w:val="es-GT" w:eastAsia="es-GT"/>
                  </w:rPr>
                  <w:tab/>
                </w:r>
                <w:r w:rsidR="00B1683D" w:rsidRPr="008C54FE">
                  <w:rPr>
                    <w:rStyle w:val="Hipervnculo"/>
                    <w:rFonts w:asciiTheme="majorHAnsi" w:eastAsiaTheme="majorEastAsia" w:hAnsiTheme="majorHAnsi" w:cs="Arial"/>
                    <w:b/>
                    <w:bCs/>
                    <w:noProof/>
                  </w:rPr>
                  <w:t>Asistencia a la administración financiera municipal</w:t>
                </w:r>
                <w:r w:rsidR="00B1683D">
                  <w:rPr>
                    <w:noProof/>
                    <w:webHidden/>
                  </w:rPr>
                  <w:tab/>
                </w:r>
                <w:r w:rsidR="00B1683D">
                  <w:rPr>
                    <w:noProof/>
                    <w:webHidden/>
                  </w:rPr>
                  <w:fldChar w:fldCharType="begin"/>
                </w:r>
                <w:r w:rsidR="00B1683D">
                  <w:rPr>
                    <w:noProof/>
                    <w:webHidden/>
                  </w:rPr>
                  <w:instrText xml:space="preserve"> PAGEREF _Toc145501321 \h </w:instrText>
                </w:r>
                <w:r w:rsidR="00B1683D">
                  <w:rPr>
                    <w:noProof/>
                    <w:webHidden/>
                  </w:rPr>
                </w:r>
                <w:r w:rsidR="00B1683D">
                  <w:rPr>
                    <w:noProof/>
                    <w:webHidden/>
                  </w:rPr>
                  <w:fldChar w:fldCharType="separate"/>
                </w:r>
                <w:r w:rsidR="00D54F59">
                  <w:rPr>
                    <w:noProof/>
                    <w:webHidden/>
                  </w:rPr>
                  <w:t>24</w:t>
                </w:r>
                <w:r w:rsidR="00B1683D">
                  <w:rPr>
                    <w:noProof/>
                    <w:webHidden/>
                  </w:rPr>
                  <w:fldChar w:fldCharType="end"/>
                </w:r>
              </w:hyperlink>
            </w:p>
            <w:p w14:paraId="57567873" w14:textId="0D099F89" w:rsidR="00B1683D" w:rsidRDefault="00AE78B8">
              <w:pPr>
                <w:pStyle w:val="TDC2"/>
                <w:tabs>
                  <w:tab w:val="left" w:pos="660"/>
                  <w:tab w:val="right" w:leader="dot" w:pos="8827"/>
                </w:tabs>
                <w:rPr>
                  <w:rFonts w:eastAsiaTheme="minorEastAsia"/>
                  <w:noProof/>
                  <w:lang w:val="es-GT" w:eastAsia="es-GT"/>
                </w:rPr>
              </w:pPr>
              <w:hyperlink w:anchor="_Toc145501322" w:history="1">
                <w:r w:rsidR="00B1683D" w:rsidRPr="008C54FE">
                  <w:rPr>
                    <w:rStyle w:val="Hipervnculo"/>
                    <w:rFonts w:asciiTheme="majorHAnsi" w:eastAsiaTheme="majorEastAsia" w:hAnsiTheme="majorHAnsi" w:cs="Arial"/>
                    <w:b/>
                    <w:bCs/>
                    <w:noProof/>
                  </w:rPr>
                  <w:t>5.</w:t>
                </w:r>
                <w:r w:rsidR="00B1683D">
                  <w:rPr>
                    <w:rFonts w:eastAsiaTheme="minorEastAsia"/>
                    <w:noProof/>
                    <w:lang w:val="es-GT" w:eastAsia="es-GT"/>
                  </w:rPr>
                  <w:tab/>
                </w:r>
                <w:r w:rsidR="00B1683D" w:rsidRPr="008C54FE">
                  <w:rPr>
                    <w:rStyle w:val="Hipervnculo"/>
                    <w:rFonts w:asciiTheme="majorHAnsi" w:eastAsiaTheme="majorEastAsia" w:hAnsiTheme="majorHAnsi" w:cs="Arial"/>
                    <w:b/>
                    <w:bCs/>
                    <w:noProof/>
                  </w:rPr>
                  <w:t>Fortalecimiento a la gestión de bienes inmuebles</w:t>
                </w:r>
                <w:r w:rsidR="00B1683D">
                  <w:rPr>
                    <w:noProof/>
                    <w:webHidden/>
                  </w:rPr>
                  <w:tab/>
                </w:r>
                <w:r w:rsidR="00B1683D">
                  <w:rPr>
                    <w:noProof/>
                    <w:webHidden/>
                  </w:rPr>
                  <w:fldChar w:fldCharType="begin"/>
                </w:r>
                <w:r w:rsidR="00B1683D">
                  <w:rPr>
                    <w:noProof/>
                    <w:webHidden/>
                  </w:rPr>
                  <w:instrText xml:space="preserve"> PAGEREF _Toc145501322 \h </w:instrText>
                </w:r>
                <w:r w:rsidR="00B1683D">
                  <w:rPr>
                    <w:noProof/>
                    <w:webHidden/>
                  </w:rPr>
                </w:r>
                <w:r w:rsidR="00B1683D">
                  <w:rPr>
                    <w:noProof/>
                    <w:webHidden/>
                  </w:rPr>
                  <w:fldChar w:fldCharType="separate"/>
                </w:r>
                <w:r w:rsidR="00D54F59">
                  <w:rPr>
                    <w:noProof/>
                    <w:webHidden/>
                  </w:rPr>
                  <w:t>25</w:t>
                </w:r>
                <w:r w:rsidR="00B1683D">
                  <w:rPr>
                    <w:noProof/>
                    <w:webHidden/>
                  </w:rPr>
                  <w:fldChar w:fldCharType="end"/>
                </w:r>
              </w:hyperlink>
            </w:p>
            <w:p w14:paraId="2B57AF0B" w14:textId="5B463ACB" w:rsidR="00B1683D" w:rsidRDefault="00AE78B8">
              <w:pPr>
                <w:pStyle w:val="TDC2"/>
                <w:tabs>
                  <w:tab w:val="left" w:pos="660"/>
                  <w:tab w:val="right" w:leader="dot" w:pos="8827"/>
                </w:tabs>
                <w:rPr>
                  <w:rFonts w:eastAsiaTheme="minorEastAsia"/>
                  <w:noProof/>
                  <w:lang w:val="es-GT" w:eastAsia="es-GT"/>
                </w:rPr>
              </w:pPr>
              <w:hyperlink w:anchor="_Toc145501323" w:history="1">
                <w:r w:rsidR="00B1683D" w:rsidRPr="008C54FE">
                  <w:rPr>
                    <w:rStyle w:val="Hipervnculo"/>
                    <w:rFonts w:asciiTheme="majorHAnsi" w:eastAsiaTheme="majorEastAsia" w:hAnsiTheme="majorHAnsi" w:cs="Arial"/>
                    <w:b/>
                    <w:bCs/>
                    <w:noProof/>
                  </w:rPr>
                  <w:t>6.</w:t>
                </w:r>
                <w:r w:rsidR="00B1683D">
                  <w:rPr>
                    <w:rFonts w:eastAsiaTheme="minorEastAsia"/>
                    <w:noProof/>
                    <w:lang w:val="es-GT" w:eastAsia="es-GT"/>
                  </w:rPr>
                  <w:tab/>
                </w:r>
                <w:r w:rsidR="00B1683D" w:rsidRPr="008C54FE">
                  <w:rPr>
                    <w:rStyle w:val="Hipervnculo"/>
                    <w:rFonts w:asciiTheme="majorHAnsi" w:eastAsiaTheme="majorEastAsia" w:hAnsiTheme="majorHAnsi" w:cs="Arial"/>
                    <w:b/>
                    <w:bCs/>
                    <w:noProof/>
                  </w:rPr>
                  <w:t>Acompañamiento a la deuda pública</w:t>
                </w:r>
                <w:r w:rsidR="00B1683D">
                  <w:rPr>
                    <w:noProof/>
                    <w:webHidden/>
                  </w:rPr>
                  <w:tab/>
                </w:r>
                <w:r w:rsidR="00B1683D">
                  <w:rPr>
                    <w:noProof/>
                    <w:webHidden/>
                  </w:rPr>
                  <w:fldChar w:fldCharType="begin"/>
                </w:r>
                <w:r w:rsidR="00B1683D">
                  <w:rPr>
                    <w:noProof/>
                    <w:webHidden/>
                  </w:rPr>
                  <w:instrText xml:space="preserve"> PAGEREF _Toc145501323 \h </w:instrText>
                </w:r>
                <w:r w:rsidR="00B1683D">
                  <w:rPr>
                    <w:noProof/>
                    <w:webHidden/>
                  </w:rPr>
                </w:r>
                <w:r w:rsidR="00B1683D">
                  <w:rPr>
                    <w:noProof/>
                    <w:webHidden/>
                  </w:rPr>
                  <w:fldChar w:fldCharType="separate"/>
                </w:r>
                <w:r w:rsidR="00D54F59">
                  <w:rPr>
                    <w:noProof/>
                    <w:webHidden/>
                  </w:rPr>
                  <w:t>26</w:t>
                </w:r>
                <w:r w:rsidR="00B1683D">
                  <w:rPr>
                    <w:noProof/>
                    <w:webHidden/>
                  </w:rPr>
                  <w:fldChar w:fldCharType="end"/>
                </w:r>
              </w:hyperlink>
            </w:p>
            <w:p w14:paraId="5DE2F59D" w14:textId="2FD53E3E" w:rsidR="00B1683D" w:rsidRDefault="00AE78B8">
              <w:pPr>
                <w:pStyle w:val="TDC1"/>
                <w:rPr>
                  <w:rFonts w:eastAsiaTheme="minorEastAsia"/>
                  <w:noProof/>
                  <w:lang w:val="es-GT" w:eastAsia="es-GT"/>
                </w:rPr>
              </w:pPr>
              <w:hyperlink w:anchor="_Toc145501324" w:history="1">
                <w:r w:rsidR="00B1683D" w:rsidRPr="008C54FE">
                  <w:rPr>
                    <w:rStyle w:val="Hipervnculo"/>
                    <w:b/>
                    <w:noProof/>
                  </w:rPr>
                  <w:t>4.</w:t>
                </w:r>
                <w:r w:rsidR="00B1683D">
                  <w:rPr>
                    <w:rFonts w:eastAsiaTheme="minorEastAsia"/>
                    <w:noProof/>
                    <w:lang w:val="es-GT" w:eastAsia="es-GT"/>
                  </w:rPr>
                  <w:tab/>
                </w:r>
                <w:r w:rsidR="00B1683D" w:rsidRPr="008C54FE">
                  <w:rPr>
                    <w:rStyle w:val="Hipervnculo"/>
                    <w:b/>
                    <w:noProof/>
                    <w:shd w:val="clear" w:color="auto" w:fill="B8CCE4" w:themeFill="accent1" w:themeFillTint="66"/>
                  </w:rPr>
                  <w:t>Consolidado de logros institucionales.</w:t>
                </w:r>
                <w:r w:rsidR="00B1683D">
                  <w:rPr>
                    <w:noProof/>
                    <w:webHidden/>
                  </w:rPr>
                  <w:tab/>
                </w:r>
                <w:r w:rsidR="00B1683D">
                  <w:rPr>
                    <w:noProof/>
                    <w:webHidden/>
                  </w:rPr>
                  <w:fldChar w:fldCharType="begin"/>
                </w:r>
                <w:r w:rsidR="00B1683D">
                  <w:rPr>
                    <w:noProof/>
                    <w:webHidden/>
                  </w:rPr>
                  <w:instrText xml:space="preserve"> PAGEREF _Toc145501324 \h </w:instrText>
                </w:r>
                <w:r w:rsidR="00B1683D">
                  <w:rPr>
                    <w:noProof/>
                    <w:webHidden/>
                  </w:rPr>
                </w:r>
                <w:r w:rsidR="00B1683D">
                  <w:rPr>
                    <w:noProof/>
                    <w:webHidden/>
                  </w:rPr>
                  <w:fldChar w:fldCharType="separate"/>
                </w:r>
                <w:r w:rsidR="00D54F59">
                  <w:rPr>
                    <w:noProof/>
                    <w:webHidden/>
                  </w:rPr>
                  <w:t>39</w:t>
                </w:r>
                <w:r w:rsidR="00B1683D">
                  <w:rPr>
                    <w:noProof/>
                    <w:webHidden/>
                  </w:rPr>
                  <w:fldChar w:fldCharType="end"/>
                </w:r>
              </w:hyperlink>
            </w:p>
            <w:p w14:paraId="66F55FD9" w14:textId="7841BF85" w:rsidR="00B1683D" w:rsidRDefault="00AE78B8">
              <w:pPr>
                <w:pStyle w:val="TDC1"/>
                <w:rPr>
                  <w:rFonts w:eastAsiaTheme="minorEastAsia"/>
                  <w:noProof/>
                  <w:lang w:val="es-GT" w:eastAsia="es-GT"/>
                </w:rPr>
              </w:pPr>
              <w:hyperlink w:anchor="_Toc145501325" w:history="1">
                <w:r w:rsidR="00B1683D" w:rsidRPr="008C54FE">
                  <w:rPr>
                    <w:rStyle w:val="Hipervnculo"/>
                    <w:b/>
                    <w:noProof/>
                  </w:rPr>
                  <w:t>5.</w:t>
                </w:r>
                <w:r w:rsidR="00B1683D">
                  <w:rPr>
                    <w:rFonts w:eastAsiaTheme="minorEastAsia"/>
                    <w:noProof/>
                    <w:lang w:val="es-GT" w:eastAsia="es-GT"/>
                  </w:rPr>
                  <w:tab/>
                </w:r>
                <w:r w:rsidR="00B1683D" w:rsidRPr="008C54FE">
                  <w:rPr>
                    <w:rStyle w:val="Hipervnculo"/>
                    <w:b/>
                    <w:noProof/>
                  </w:rPr>
                  <w:t>Estrategia para la mejora de la Ejecución y Calidad del Gasto del Ministerio de Finanzas Públicas.</w:t>
                </w:r>
                <w:r w:rsidR="00B1683D">
                  <w:rPr>
                    <w:noProof/>
                    <w:webHidden/>
                  </w:rPr>
                  <w:tab/>
                </w:r>
                <w:r w:rsidR="00B1683D">
                  <w:rPr>
                    <w:noProof/>
                    <w:webHidden/>
                  </w:rPr>
                  <w:fldChar w:fldCharType="begin"/>
                </w:r>
                <w:r w:rsidR="00B1683D">
                  <w:rPr>
                    <w:noProof/>
                    <w:webHidden/>
                  </w:rPr>
                  <w:instrText xml:space="preserve"> PAGEREF _Toc145501325 \h </w:instrText>
                </w:r>
                <w:r w:rsidR="00B1683D">
                  <w:rPr>
                    <w:noProof/>
                    <w:webHidden/>
                  </w:rPr>
                </w:r>
                <w:r w:rsidR="00B1683D">
                  <w:rPr>
                    <w:noProof/>
                    <w:webHidden/>
                  </w:rPr>
                  <w:fldChar w:fldCharType="separate"/>
                </w:r>
                <w:r w:rsidR="00D54F59">
                  <w:rPr>
                    <w:noProof/>
                    <w:webHidden/>
                  </w:rPr>
                  <w:t>41</w:t>
                </w:r>
                <w:r w:rsidR="00B1683D">
                  <w:rPr>
                    <w:noProof/>
                    <w:webHidden/>
                  </w:rPr>
                  <w:fldChar w:fldCharType="end"/>
                </w:r>
              </w:hyperlink>
            </w:p>
            <w:p w14:paraId="6E6B0389" w14:textId="4C053B6A" w:rsidR="00B1683D" w:rsidRDefault="00AE78B8">
              <w:pPr>
                <w:pStyle w:val="TDC1"/>
                <w:rPr>
                  <w:rFonts w:eastAsiaTheme="minorEastAsia"/>
                  <w:noProof/>
                  <w:lang w:val="es-GT" w:eastAsia="es-GT"/>
                </w:rPr>
              </w:pPr>
              <w:hyperlink w:anchor="_Toc145501326" w:history="1">
                <w:r w:rsidR="00B1683D" w:rsidRPr="008C54FE">
                  <w:rPr>
                    <w:rStyle w:val="Hipervnculo"/>
                    <w:b/>
                    <w:noProof/>
                  </w:rPr>
                  <w:t>ANEXO No. 1</w:t>
                </w:r>
                <w:r w:rsidR="00B1683D">
                  <w:rPr>
                    <w:noProof/>
                    <w:webHidden/>
                  </w:rPr>
                  <w:tab/>
                </w:r>
                <w:r w:rsidR="00B1683D">
                  <w:rPr>
                    <w:noProof/>
                    <w:webHidden/>
                  </w:rPr>
                  <w:fldChar w:fldCharType="begin"/>
                </w:r>
                <w:r w:rsidR="00B1683D">
                  <w:rPr>
                    <w:noProof/>
                    <w:webHidden/>
                  </w:rPr>
                  <w:instrText xml:space="preserve"> PAGEREF _Toc145501326 \h </w:instrText>
                </w:r>
                <w:r w:rsidR="00B1683D">
                  <w:rPr>
                    <w:noProof/>
                    <w:webHidden/>
                  </w:rPr>
                </w:r>
                <w:r w:rsidR="00B1683D">
                  <w:rPr>
                    <w:noProof/>
                    <w:webHidden/>
                  </w:rPr>
                  <w:fldChar w:fldCharType="separate"/>
                </w:r>
                <w:r w:rsidR="00D54F59">
                  <w:rPr>
                    <w:noProof/>
                    <w:webHidden/>
                  </w:rPr>
                  <w:t>49</w:t>
                </w:r>
                <w:r w:rsidR="00B1683D">
                  <w:rPr>
                    <w:noProof/>
                    <w:webHidden/>
                  </w:rPr>
                  <w:fldChar w:fldCharType="end"/>
                </w:r>
              </w:hyperlink>
            </w:p>
            <w:p w14:paraId="1A739AB4" w14:textId="4D4A4267" w:rsidR="00B1683D" w:rsidRDefault="00AE78B8">
              <w:pPr>
                <w:pStyle w:val="TDC1"/>
                <w:rPr>
                  <w:rFonts w:eastAsiaTheme="minorEastAsia"/>
                  <w:noProof/>
                  <w:lang w:val="es-GT" w:eastAsia="es-GT"/>
                </w:rPr>
              </w:pPr>
              <w:hyperlink w:anchor="_Toc145501327" w:history="1">
                <w:r w:rsidR="00B1683D">
                  <w:rPr>
                    <w:noProof/>
                    <w:webHidden/>
                  </w:rPr>
                  <w:tab/>
                </w:r>
                <w:r w:rsidR="00B1683D">
                  <w:rPr>
                    <w:noProof/>
                    <w:webHidden/>
                  </w:rPr>
                  <w:fldChar w:fldCharType="begin"/>
                </w:r>
                <w:r w:rsidR="00B1683D">
                  <w:rPr>
                    <w:noProof/>
                    <w:webHidden/>
                  </w:rPr>
                  <w:instrText xml:space="preserve"> PAGEREF _Toc145501327 \h </w:instrText>
                </w:r>
                <w:r w:rsidR="00B1683D">
                  <w:rPr>
                    <w:noProof/>
                    <w:webHidden/>
                  </w:rPr>
                </w:r>
                <w:r w:rsidR="00B1683D">
                  <w:rPr>
                    <w:noProof/>
                    <w:webHidden/>
                  </w:rPr>
                  <w:fldChar w:fldCharType="separate"/>
                </w:r>
                <w:r w:rsidR="00D54F59">
                  <w:rPr>
                    <w:noProof/>
                    <w:webHidden/>
                  </w:rPr>
                  <w:t>54</w:t>
                </w:r>
                <w:r w:rsidR="00B1683D">
                  <w:rPr>
                    <w:noProof/>
                    <w:webHidden/>
                  </w:rPr>
                  <w:fldChar w:fldCharType="end"/>
                </w:r>
              </w:hyperlink>
            </w:p>
            <w:p w14:paraId="6002AFA6" w14:textId="6A9F2597" w:rsidR="00B1683D" w:rsidRDefault="00AE78B8">
              <w:pPr>
                <w:pStyle w:val="TDC1"/>
                <w:rPr>
                  <w:rFonts w:eastAsiaTheme="minorEastAsia"/>
                  <w:noProof/>
                  <w:lang w:val="es-GT" w:eastAsia="es-GT"/>
                </w:rPr>
              </w:pPr>
              <w:hyperlink w:anchor="_Toc145501328" w:history="1">
                <w:r w:rsidR="00B1683D" w:rsidRPr="008C54FE">
                  <w:rPr>
                    <w:rStyle w:val="Hipervnculo"/>
                    <w:b/>
                    <w:noProof/>
                  </w:rPr>
                  <w:t>ANEXO No. 2</w:t>
                </w:r>
                <w:r w:rsidR="00B1683D">
                  <w:rPr>
                    <w:noProof/>
                    <w:webHidden/>
                  </w:rPr>
                  <w:tab/>
                </w:r>
                <w:r w:rsidR="00B1683D">
                  <w:rPr>
                    <w:noProof/>
                    <w:webHidden/>
                  </w:rPr>
                  <w:fldChar w:fldCharType="begin"/>
                </w:r>
                <w:r w:rsidR="00B1683D">
                  <w:rPr>
                    <w:noProof/>
                    <w:webHidden/>
                  </w:rPr>
                  <w:instrText xml:space="preserve"> PAGEREF _Toc145501328 \h </w:instrText>
                </w:r>
                <w:r w:rsidR="00B1683D">
                  <w:rPr>
                    <w:noProof/>
                    <w:webHidden/>
                  </w:rPr>
                </w:r>
                <w:r w:rsidR="00B1683D">
                  <w:rPr>
                    <w:noProof/>
                    <w:webHidden/>
                  </w:rPr>
                  <w:fldChar w:fldCharType="separate"/>
                </w:r>
                <w:r w:rsidR="00D54F59">
                  <w:rPr>
                    <w:noProof/>
                    <w:webHidden/>
                  </w:rPr>
                  <w:t>54</w:t>
                </w:r>
                <w:r w:rsidR="00B1683D">
                  <w:rPr>
                    <w:noProof/>
                    <w:webHidden/>
                  </w:rPr>
                  <w:fldChar w:fldCharType="end"/>
                </w:r>
              </w:hyperlink>
            </w:p>
            <w:p w14:paraId="62195F59" w14:textId="0E90B921" w:rsidR="00B1683D" w:rsidRDefault="00AE78B8">
              <w:pPr>
                <w:pStyle w:val="TDC1"/>
                <w:rPr>
                  <w:rFonts w:eastAsiaTheme="minorEastAsia"/>
                  <w:noProof/>
                  <w:lang w:val="es-GT" w:eastAsia="es-GT"/>
                </w:rPr>
              </w:pPr>
              <w:hyperlink w:anchor="_Toc145501329" w:history="1">
                <w:r w:rsidR="00B1683D" w:rsidRPr="008C54FE">
                  <w:rPr>
                    <w:rStyle w:val="Hipervnculo"/>
                    <w:b/>
                    <w:noProof/>
                  </w:rPr>
                  <w:t>ANEXO No. 3</w:t>
                </w:r>
                <w:r w:rsidR="00B1683D">
                  <w:rPr>
                    <w:noProof/>
                    <w:webHidden/>
                  </w:rPr>
                  <w:tab/>
                </w:r>
                <w:r w:rsidR="00B1683D">
                  <w:rPr>
                    <w:noProof/>
                    <w:webHidden/>
                  </w:rPr>
                  <w:fldChar w:fldCharType="begin"/>
                </w:r>
                <w:r w:rsidR="00B1683D">
                  <w:rPr>
                    <w:noProof/>
                    <w:webHidden/>
                  </w:rPr>
                  <w:instrText xml:space="preserve"> PAGEREF _Toc145501329 \h </w:instrText>
                </w:r>
                <w:r w:rsidR="00B1683D">
                  <w:rPr>
                    <w:noProof/>
                    <w:webHidden/>
                  </w:rPr>
                </w:r>
                <w:r w:rsidR="00B1683D">
                  <w:rPr>
                    <w:noProof/>
                    <w:webHidden/>
                  </w:rPr>
                  <w:fldChar w:fldCharType="separate"/>
                </w:r>
                <w:r w:rsidR="00D54F59">
                  <w:rPr>
                    <w:noProof/>
                    <w:webHidden/>
                  </w:rPr>
                  <w:t>56</w:t>
                </w:r>
                <w:r w:rsidR="00B1683D">
                  <w:rPr>
                    <w:noProof/>
                    <w:webHidden/>
                  </w:rPr>
                  <w:fldChar w:fldCharType="end"/>
                </w:r>
              </w:hyperlink>
            </w:p>
            <w:p w14:paraId="026BD6B1" w14:textId="5DBD5E97" w:rsidR="00B1683D" w:rsidRDefault="00AE78B8">
              <w:pPr>
                <w:pStyle w:val="TDC1"/>
                <w:rPr>
                  <w:rFonts w:eastAsiaTheme="minorEastAsia"/>
                  <w:noProof/>
                  <w:lang w:val="es-GT" w:eastAsia="es-GT"/>
                </w:rPr>
              </w:pPr>
              <w:hyperlink w:anchor="_Toc145501330" w:history="1">
                <w:r w:rsidR="00B1683D" w:rsidRPr="008C54FE">
                  <w:rPr>
                    <w:rStyle w:val="Hipervnculo"/>
                    <w:b/>
                    <w:noProof/>
                  </w:rPr>
                  <w:t>ANEXO No. 4</w:t>
                </w:r>
                <w:r w:rsidR="00B1683D">
                  <w:rPr>
                    <w:noProof/>
                    <w:webHidden/>
                  </w:rPr>
                  <w:tab/>
                </w:r>
                <w:r w:rsidR="00B1683D">
                  <w:rPr>
                    <w:noProof/>
                    <w:webHidden/>
                  </w:rPr>
                  <w:fldChar w:fldCharType="begin"/>
                </w:r>
                <w:r w:rsidR="00B1683D">
                  <w:rPr>
                    <w:noProof/>
                    <w:webHidden/>
                  </w:rPr>
                  <w:instrText xml:space="preserve"> PAGEREF _Toc145501330 \h </w:instrText>
                </w:r>
                <w:r w:rsidR="00B1683D">
                  <w:rPr>
                    <w:noProof/>
                    <w:webHidden/>
                  </w:rPr>
                </w:r>
                <w:r w:rsidR="00B1683D">
                  <w:rPr>
                    <w:noProof/>
                    <w:webHidden/>
                  </w:rPr>
                  <w:fldChar w:fldCharType="separate"/>
                </w:r>
                <w:r w:rsidR="00D54F59">
                  <w:rPr>
                    <w:noProof/>
                    <w:webHidden/>
                  </w:rPr>
                  <w:t>61</w:t>
                </w:r>
                <w:r w:rsidR="00B1683D">
                  <w:rPr>
                    <w:noProof/>
                    <w:webHidden/>
                  </w:rPr>
                  <w:fldChar w:fldCharType="end"/>
                </w:r>
              </w:hyperlink>
            </w:p>
            <w:p w14:paraId="6D9202E0" w14:textId="7E17F35A" w:rsidR="001D65D7" w:rsidRPr="00995528" w:rsidRDefault="001D65D7" w:rsidP="001D65D7">
              <w:pPr>
                <w:rPr>
                  <w:rFonts w:asciiTheme="majorHAnsi" w:hAnsiTheme="majorHAnsi"/>
                  <w:b/>
                  <w:bCs/>
                  <w:color w:val="auto"/>
                  <w:lang w:val="es-ES"/>
                </w:rPr>
              </w:pPr>
              <w:r w:rsidRPr="003B667D">
                <w:rPr>
                  <w:rFonts w:asciiTheme="majorHAnsi" w:hAnsiTheme="majorHAnsi"/>
                  <w:b/>
                  <w:bCs/>
                  <w:color w:val="auto"/>
                  <w:lang w:val="es-ES"/>
                </w:rPr>
                <w:fldChar w:fldCharType="end"/>
              </w:r>
            </w:p>
          </w:sdtContent>
        </w:sdt>
        <w:p w14:paraId="15854104" w14:textId="4732695D" w:rsidR="001D65D7" w:rsidRDefault="001D65D7" w:rsidP="001D65D7">
          <w:pPr>
            <w:rPr>
              <w:rFonts w:asciiTheme="majorHAnsi" w:hAnsiTheme="majorHAnsi"/>
              <w:color w:val="auto"/>
            </w:rPr>
          </w:pPr>
        </w:p>
        <w:p w14:paraId="7400FECE" w14:textId="77777777" w:rsidR="003B667D" w:rsidRPr="00995528" w:rsidRDefault="003B667D" w:rsidP="001D65D7">
          <w:pPr>
            <w:rPr>
              <w:rFonts w:asciiTheme="majorHAnsi" w:hAnsiTheme="majorHAnsi"/>
              <w:color w:val="auto"/>
            </w:rPr>
          </w:pPr>
        </w:p>
        <w:p w14:paraId="0CA82E2D" w14:textId="77777777" w:rsidR="001D65D7" w:rsidRPr="00860AD2" w:rsidRDefault="001D65D7" w:rsidP="0073116A">
          <w:pPr>
            <w:pStyle w:val="Ttulo1"/>
            <w:keepNext/>
            <w:keepLines/>
            <w:numPr>
              <w:ilvl w:val="0"/>
              <w:numId w:val="4"/>
            </w:numPr>
            <w:shd w:val="clear" w:color="auto" w:fill="8DB3E2" w:themeFill="text2" w:themeFillTint="66"/>
            <w:spacing w:before="0" w:after="0" w:line="240" w:lineRule="auto"/>
            <w:ind w:left="426"/>
            <w:jc w:val="both"/>
            <w:rPr>
              <w:b/>
              <w:color w:val="auto"/>
              <w:sz w:val="24"/>
              <w:szCs w:val="24"/>
            </w:rPr>
          </w:pPr>
          <w:bookmarkStart w:id="0" w:name="_Toc145501306"/>
          <w:r w:rsidRPr="00860AD2">
            <w:rPr>
              <w:b/>
              <w:smallCaps w:val="0"/>
              <w:color w:val="auto"/>
              <w:spacing w:val="0"/>
              <w:sz w:val="24"/>
              <w:szCs w:val="24"/>
            </w:rPr>
            <w:t>Presentación</w:t>
          </w:r>
          <w:bookmarkEnd w:id="0"/>
        </w:p>
        <w:p w14:paraId="2B002DBF" w14:textId="77777777" w:rsidR="001D65D7" w:rsidRPr="00860AD2" w:rsidRDefault="001D65D7" w:rsidP="001D65D7">
          <w:pPr>
            <w:spacing w:after="0" w:line="240" w:lineRule="auto"/>
            <w:ind w:firstLine="426"/>
            <w:jc w:val="both"/>
            <w:rPr>
              <w:rFonts w:asciiTheme="majorHAnsi" w:hAnsiTheme="majorHAnsi"/>
              <w:color w:val="auto"/>
              <w:sz w:val="24"/>
              <w:szCs w:val="24"/>
            </w:rPr>
          </w:pPr>
        </w:p>
        <w:p w14:paraId="40E7B11C" w14:textId="68D4B1FB" w:rsidR="001D65D7" w:rsidRPr="00860AD2" w:rsidRDefault="001D65D7" w:rsidP="001D65D7">
          <w:pPr>
            <w:spacing w:after="0" w:line="240" w:lineRule="auto"/>
            <w:ind w:firstLine="426"/>
            <w:jc w:val="both"/>
            <w:rPr>
              <w:rFonts w:asciiTheme="majorHAnsi" w:hAnsiTheme="majorHAnsi"/>
              <w:color w:val="auto"/>
              <w:sz w:val="24"/>
              <w:szCs w:val="24"/>
            </w:rPr>
          </w:pPr>
          <w:r w:rsidRPr="00860AD2">
            <w:rPr>
              <w:rFonts w:asciiTheme="majorHAnsi" w:hAnsiTheme="majorHAnsi"/>
              <w:color w:val="auto"/>
              <w:sz w:val="24"/>
              <w:szCs w:val="24"/>
            </w:rPr>
            <w:t xml:space="preserve">El presente </w:t>
          </w:r>
          <w:r w:rsidRPr="00860AD2">
            <w:rPr>
              <w:rFonts w:asciiTheme="majorHAnsi" w:hAnsiTheme="majorHAnsi"/>
              <w:b/>
              <w:i/>
              <w:color w:val="auto"/>
              <w:sz w:val="24"/>
              <w:szCs w:val="24"/>
            </w:rPr>
            <w:t xml:space="preserve">“Informe de Análisis a la Ejecución Física y Presupuestaria del Plan Operativo Anual </w:t>
          </w:r>
          <w:r w:rsidR="00D35EB0" w:rsidRPr="00860AD2">
            <w:rPr>
              <w:rFonts w:asciiTheme="majorHAnsi" w:hAnsiTheme="majorHAnsi"/>
              <w:b/>
              <w:i/>
              <w:color w:val="auto"/>
              <w:sz w:val="24"/>
              <w:szCs w:val="24"/>
            </w:rPr>
            <w:t>POA 202</w:t>
          </w:r>
          <w:r w:rsidR="002F4E2D" w:rsidRPr="00860AD2">
            <w:rPr>
              <w:rFonts w:asciiTheme="majorHAnsi" w:hAnsiTheme="majorHAnsi"/>
              <w:b/>
              <w:i/>
              <w:color w:val="auto"/>
              <w:sz w:val="24"/>
              <w:szCs w:val="24"/>
            </w:rPr>
            <w:t>3</w:t>
          </w:r>
          <w:r w:rsidR="00D35EB0" w:rsidRPr="00860AD2">
            <w:rPr>
              <w:rFonts w:asciiTheme="majorHAnsi" w:hAnsiTheme="majorHAnsi"/>
              <w:b/>
              <w:i/>
              <w:color w:val="auto"/>
              <w:sz w:val="24"/>
              <w:szCs w:val="24"/>
            </w:rPr>
            <w:t xml:space="preserve"> </w:t>
          </w:r>
          <w:r w:rsidR="00731F9E" w:rsidRPr="00860AD2">
            <w:rPr>
              <w:rFonts w:asciiTheme="majorHAnsi" w:hAnsiTheme="majorHAnsi"/>
              <w:b/>
              <w:i/>
              <w:color w:val="auto"/>
              <w:sz w:val="24"/>
              <w:szCs w:val="24"/>
            </w:rPr>
            <w:t>Segundo</w:t>
          </w:r>
          <w:r w:rsidR="002F4E2D" w:rsidRPr="00860AD2">
            <w:rPr>
              <w:rFonts w:asciiTheme="majorHAnsi" w:hAnsiTheme="majorHAnsi"/>
              <w:b/>
              <w:i/>
              <w:color w:val="auto"/>
              <w:sz w:val="24"/>
              <w:szCs w:val="24"/>
            </w:rPr>
            <w:t xml:space="preserve"> </w:t>
          </w:r>
          <w:r w:rsidRPr="00860AD2">
            <w:rPr>
              <w:rFonts w:asciiTheme="majorHAnsi" w:hAnsiTheme="majorHAnsi"/>
              <w:b/>
              <w:i/>
              <w:color w:val="auto"/>
              <w:sz w:val="24"/>
              <w:szCs w:val="24"/>
            </w:rPr>
            <w:t>Cuatrimestre”</w:t>
          </w:r>
          <w:r w:rsidRPr="00860AD2">
            <w:rPr>
              <w:rFonts w:asciiTheme="majorHAnsi" w:hAnsiTheme="majorHAnsi"/>
              <w:color w:val="auto"/>
              <w:sz w:val="24"/>
              <w:szCs w:val="24"/>
            </w:rPr>
            <w:t xml:space="preserve"> muestra el nivel de ejecución física y presupuestaria alcanzado por las direcciones sustantivas y de apoyo del </w:t>
          </w:r>
          <w:r w:rsidR="00AA1EE6" w:rsidRPr="00860AD2">
            <w:rPr>
              <w:rFonts w:asciiTheme="majorHAnsi" w:hAnsiTheme="majorHAnsi"/>
              <w:color w:val="auto"/>
              <w:sz w:val="24"/>
              <w:szCs w:val="24"/>
            </w:rPr>
            <w:t>Ministerio</w:t>
          </w:r>
          <w:r w:rsidRPr="00860AD2">
            <w:rPr>
              <w:rFonts w:asciiTheme="majorHAnsi" w:hAnsiTheme="majorHAnsi"/>
              <w:color w:val="auto"/>
              <w:sz w:val="24"/>
              <w:szCs w:val="24"/>
            </w:rPr>
            <w:t xml:space="preserve"> de Finanzas Públicas durante el período comprendido de </w:t>
          </w:r>
          <w:r w:rsidR="00731F9E" w:rsidRPr="00860AD2">
            <w:rPr>
              <w:rFonts w:asciiTheme="majorHAnsi" w:hAnsiTheme="majorHAnsi"/>
              <w:color w:val="auto"/>
              <w:sz w:val="24"/>
              <w:szCs w:val="24"/>
            </w:rPr>
            <w:t>mayo a agosto</w:t>
          </w:r>
          <w:r w:rsidR="002F4E2D" w:rsidRPr="00860AD2">
            <w:rPr>
              <w:rFonts w:asciiTheme="majorHAnsi" w:hAnsiTheme="majorHAnsi"/>
              <w:color w:val="auto"/>
              <w:sz w:val="24"/>
              <w:szCs w:val="24"/>
            </w:rPr>
            <w:t xml:space="preserve"> </w:t>
          </w:r>
          <w:r w:rsidR="004F0931" w:rsidRPr="00860AD2">
            <w:rPr>
              <w:rFonts w:asciiTheme="majorHAnsi" w:hAnsiTheme="majorHAnsi"/>
              <w:color w:val="auto"/>
              <w:sz w:val="24"/>
              <w:szCs w:val="24"/>
            </w:rPr>
            <w:t xml:space="preserve">del </w:t>
          </w:r>
          <w:r w:rsidRPr="00860AD2">
            <w:rPr>
              <w:rFonts w:asciiTheme="majorHAnsi" w:hAnsiTheme="majorHAnsi"/>
              <w:color w:val="auto"/>
              <w:sz w:val="24"/>
              <w:szCs w:val="24"/>
            </w:rPr>
            <w:t>año 202</w:t>
          </w:r>
          <w:r w:rsidR="002F4E2D" w:rsidRPr="00860AD2">
            <w:rPr>
              <w:rFonts w:asciiTheme="majorHAnsi" w:hAnsiTheme="majorHAnsi"/>
              <w:color w:val="auto"/>
              <w:sz w:val="24"/>
              <w:szCs w:val="24"/>
            </w:rPr>
            <w:t>3</w:t>
          </w:r>
          <w:r w:rsidRPr="00860AD2">
            <w:rPr>
              <w:rFonts w:asciiTheme="majorHAnsi" w:hAnsiTheme="majorHAnsi"/>
              <w:color w:val="auto"/>
              <w:sz w:val="24"/>
              <w:szCs w:val="24"/>
            </w:rPr>
            <w:t>; el informe como tal, ati</w:t>
          </w:r>
          <w:r w:rsidR="0062189B" w:rsidRPr="00860AD2">
            <w:rPr>
              <w:rFonts w:asciiTheme="majorHAnsi" w:hAnsiTheme="majorHAnsi"/>
              <w:color w:val="auto"/>
              <w:sz w:val="24"/>
              <w:szCs w:val="24"/>
            </w:rPr>
            <w:t xml:space="preserve">ende las competencias que </w:t>
          </w:r>
          <w:r w:rsidR="0008585D" w:rsidRPr="00860AD2">
            <w:rPr>
              <w:rFonts w:asciiTheme="majorHAnsi" w:hAnsiTheme="majorHAnsi"/>
              <w:color w:val="auto"/>
              <w:sz w:val="24"/>
              <w:szCs w:val="24"/>
            </w:rPr>
            <w:t>el artículo 94 d</w:t>
          </w:r>
          <w:r w:rsidRPr="00860AD2">
            <w:rPr>
              <w:rFonts w:asciiTheme="majorHAnsi" w:hAnsiTheme="majorHAnsi"/>
              <w:color w:val="auto"/>
              <w:sz w:val="24"/>
              <w:szCs w:val="24"/>
            </w:rPr>
            <w:t>el Reglamento Orgánico Interno</w:t>
          </w:r>
          <w:r w:rsidR="002F4E2D" w:rsidRPr="00860AD2">
            <w:rPr>
              <w:rFonts w:asciiTheme="majorHAnsi" w:hAnsiTheme="majorHAnsi"/>
              <w:color w:val="auto"/>
              <w:sz w:val="24"/>
              <w:szCs w:val="24"/>
            </w:rPr>
            <w:t xml:space="preserve"> -ROI-</w:t>
          </w:r>
          <w:r w:rsidRPr="00860AD2">
            <w:rPr>
              <w:rFonts w:asciiTheme="majorHAnsi" w:hAnsiTheme="majorHAnsi"/>
              <w:color w:val="auto"/>
              <w:sz w:val="24"/>
              <w:szCs w:val="24"/>
            </w:rPr>
            <w:t xml:space="preserve"> del </w:t>
          </w:r>
          <w:r w:rsidR="00AA1EE6" w:rsidRPr="00860AD2">
            <w:rPr>
              <w:rFonts w:asciiTheme="majorHAnsi" w:hAnsiTheme="majorHAnsi"/>
              <w:color w:val="auto"/>
              <w:sz w:val="24"/>
              <w:szCs w:val="24"/>
            </w:rPr>
            <w:t>Ministerio</w:t>
          </w:r>
          <w:r w:rsidRPr="00860AD2">
            <w:rPr>
              <w:rFonts w:asciiTheme="majorHAnsi" w:hAnsiTheme="majorHAnsi"/>
              <w:color w:val="auto"/>
              <w:sz w:val="24"/>
              <w:szCs w:val="24"/>
            </w:rPr>
            <w:t xml:space="preserve"> de Finanzas Públicas, asigna a la Dirección de Planificación y Desarrollo Institucional –DIPLANDI- específicamente en cuanto al Modelo de Planificación Institucional, caso particular la Planificación Operativa.</w:t>
          </w:r>
        </w:p>
        <w:p w14:paraId="138245E8" w14:textId="77777777" w:rsidR="001D65D7" w:rsidRPr="00860AD2" w:rsidRDefault="001D65D7" w:rsidP="001D65D7">
          <w:pPr>
            <w:spacing w:after="0" w:line="240" w:lineRule="auto"/>
            <w:ind w:firstLine="426"/>
            <w:jc w:val="both"/>
            <w:rPr>
              <w:rFonts w:asciiTheme="majorHAnsi" w:hAnsiTheme="majorHAnsi"/>
              <w:color w:val="auto"/>
              <w:sz w:val="24"/>
              <w:szCs w:val="24"/>
            </w:rPr>
          </w:pPr>
        </w:p>
        <w:p w14:paraId="07C09ABE" w14:textId="0C77049B" w:rsidR="0077669F" w:rsidRPr="00860AD2" w:rsidRDefault="001D65D7" w:rsidP="001D65D7">
          <w:pPr>
            <w:ind w:firstLine="426"/>
            <w:jc w:val="both"/>
            <w:rPr>
              <w:rFonts w:asciiTheme="majorHAnsi" w:hAnsiTheme="majorHAnsi"/>
              <w:color w:val="auto"/>
              <w:sz w:val="24"/>
              <w:szCs w:val="24"/>
            </w:rPr>
          </w:pPr>
          <w:r w:rsidRPr="00860AD2">
            <w:rPr>
              <w:rFonts w:asciiTheme="majorHAnsi" w:hAnsiTheme="majorHAnsi"/>
              <w:color w:val="auto"/>
              <w:sz w:val="24"/>
              <w:szCs w:val="24"/>
            </w:rPr>
            <w:t xml:space="preserve">En ese sentido, </w:t>
          </w:r>
          <w:r w:rsidRPr="00860AD2">
            <w:rPr>
              <w:rFonts w:asciiTheme="majorHAnsi" w:hAnsiTheme="majorHAnsi"/>
              <w:b/>
              <w:i/>
              <w:color w:val="auto"/>
              <w:sz w:val="24"/>
              <w:szCs w:val="24"/>
            </w:rPr>
            <w:t>la Dirección de Planificación y Desarrollo Institucional</w:t>
          </w:r>
          <w:r w:rsidR="00CB079B" w:rsidRPr="00860AD2">
            <w:rPr>
              <w:rFonts w:asciiTheme="majorHAnsi" w:hAnsiTheme="majorHAnsi"/>
              <w:b/>
              <w:i/>
              <w:color w:val="auto"/>
              <w:sz w:val="24"/>
              <w:szCs w:val="24"/>
            </w:rPr>
            <w:t xml:space="preserve"> –</w:t>
          </w:r>
          <w:r w:rsidRPr="00860AD2">
            <w:rPr>
              <w:rFonts w:asciiTheme="majorHAnsi" w:hAnsiTheme="majorHAnsi"/>
              <w:b/>
              <w:i/>
              <w:color w:val="auto"/>
              <w:sz w:val="24"/>
              <w:szCs w:val="24"/>
            </w:rPr>
            <w:t>DIPLANDI</w:t>
          </w:r>
          <w:r w:rsidR="00CB079B" w:rsidRPr="00860AD2">
            <w:rPr>
              <w:rFonts w:asciiTheme="majorHAnsi" w:hAnsiTheme="majorHAnsi"/>
              <w:b/>
              <w:i/>
              <w:color w:val="auto"/>
              <w:sz w:val="24"/>
              <w:szCs w:val="24"/>
            </w:rPr>
            <w:t>-</w:t>
          </w:r>
          <w:r w:rsidRPr="00860AD2">
            <w:rPr>
              <w:rFonts w:asciiTheme="majorHAnsi" w:hAnsiTheme="majorHAnsi"/>
              <w:b/>
              <w:i/>
              <w:color w:val="auto"/>
              <w:sz w:val="24"/>
              <w:szCs w:val="24"/>
            </w:rPr>
            <w:t xml:space="preserve"> con este informe, busca contribuir a fortalecer la institucionalidad del </w:t>
          </w:r>
          <w:r w:rsidR="00785225" w:rsidRPr="00860AD2">
            <w:rPr>
              <w:rFonts w:asciiTheme="majorHAnsi" w:hAnsiTheme="majorHAnsi"/>
              <w:b/>
              <w:i/>
              <w:color w:val="auto"/>
              <w:sz w:val="24"/>
              <w:szCs w:val="24"/>
            </w:rPr>
            <w:t>MINFIN</w:t>
          </w:r>
          <w:r w:rsidRPr="00860AD2">
            <w:rPr>
              <w:rFonts w:asciiTheme="majorHAnsi" w:hAnsiTheme="majorHAnsi"/>
              <w:color w:val="auto"/>
              <w:sz w:val="24"/>
              <w:szCs w:val="24"/>
            </w:rPr>
            <w:t>, especialmente en cuanto a la cultura de información analítica, con una actitud propositiva en el marco de la planificación operativa, y que fundamentalmente contribuya a robustecer el proceso de toma de decisiones; en igual forma busca identificar los avances en los niveles físico y presupue</w:t>
          </w:r>
          <w:r w:rsidR="008C312D" w:rsidRPr="00860AD2">
            <w:rPr>
              <w:rFonts w:asciiTheme="majorHAnsi" w:hAnsiTheme="majorHAnsi"/>
              <w:color w:val="auto"/>
              <w:sz w:val="24"/>
              <w:szCs w:val="24"/>
            </w:rPr>
            <w:t xml:space="preserve">stario del Plan Operativo Anual </w:t>
          </w:r>
          <w:r w:rsidRPr="00860AD2">
            <w:rPr>
              <w:rFonts w:asciiTheme="majorHAnsi" w:hAnsiTheme="majorHAnsi"/>
              <w:color w:val="auto"/>
              <w:sz w:val="24"/>
              <w:szCs w:val="24"/>
            </w:rPr>
            <w:t>POA</w:t>
          </w:r>
          <w:r w:rsidR="00250266" w:rsidRPr="00860AD2">
            <w:rPr>
              <w:rFonts w:asciiTheme="majorHAnsi" w:hAnsiTheme="majorHAnsi"/>
              <w:color w:val="auto"/>
              <w:sz w:val="24"/>
              <w:szCs w:val="24"/>
            </w:rPr>
            <w:t xml:space="preserve"> 202</w:t>
          </w:r>
          <w:r w:rsidR="002F4E2D" w:rsidRPr="00860AD2">
            <w:rPr>
              <w:rFonts w:asciiTheme="majorHAnsi" w:hAnsiTheme="majorHAnsi"/>
              <w:color w:val="auto"/>
              <w:sz w:val="24"/>
              <w:szCs w:val="24"/>
            </w:rPr>
            <w:t>3</w:t>
          </w:r>
          <w:r w:rsidRPr="00860AD2">
            <w:rPr>
              <w:rFonts w:asciiTheme="majorHAnsi" w:hAnsiTheme="majorHAnsi"/>
              <w:color w:val="auto"/>
              <w:sz w:val="24"/>
              <w:szCs w:val="24"/>
            </w:rPr>
            <w:t xml:space="preserve">, bajo el análisis </w:t>
          </w:r>
          <w:r w:rsidR="00250266" w:rsidRPr="00860AD2">
            <w:rPr>
              <w:rFonts w:asciiTheme="majorHAnsi" w:hAnsiTheme="majorHAnsi"/>
              <w:color w:val="auto"/>
              <w:sz w:val="24"/>
              <w:szCs w:val="24"/>
            </w:rPr>
            <w:t>de una</w:t>
          </w:r>
          <w:r w:rsidRPr="00860AD2">
            <w:rPr>
              <w:rFonts w:asciiTheme="majorHAnsi" w:hAnsiTheme="majorHAnsi"/>
              <w:color w:val="auto"/>
              <w:sz w:val="24"/>
              <w:szCs w:val="24"/>
            </w:rPr>
            <w:t xml:space="preserve"> valoración cuantitativa y cualitativa, en el marco de la Gestión por Resultados </w:t>
          </w:r>
          <w:r w:rsidR="002F4E2D" w:rsidRPr="00860AD2">
            <w:rPr>
              <w:rFonts w:asciiTheme="majorHAnsi" w:hAnsiTheme="majorHAnsi"/>
              <w:color w:val="auto"/>
              <w:sz w:val="24"/>
              <w:szCs w:val="24"/>
            </w:rPr>
            <w:t>-</w:t>
          </w:r>
          <w:proofErr w:type="spellStart"/>
          <w:r w:rsidR="002F4E2D" w:rsidRPr="00860AD2">
            <w:rPr>
              <w:rFonts w:asciiTheme="majorHAnsi" w:hAnsiTheme="majorHAnsi"/>
              <w:color w:val="auto"/>
              <w:sz w:val="24"/>
              <w:szCs w:val="24"/>
            </w:rPr>
            <w:t>GpR</w:t>
          </w:r>
          <w:proofErr w:type="spellEnd"/>
          <w:r w:rsidR="002F4E2D" w:rsidRPr="00860AD2">
            <w:rPr>
              <w:rFonts w:asciiTheme="majorHAnsi" w:hAnsiTheme="majorHAnsi"/>
              <w:color w:val="auto"/>
              <w:sz w:val="24"/>
              <w:szCs w:val="24"/>
            </w:rPr>
            <w:t>-</w:t>
          </w:r>
          <w:r w:rsidRPr="00860AD2">
            <w:rPr>
              <w:rFonts w:asciiTheme="majorHAnsi" w:hAnsiTheme="majorHAnsi"/>
              <w:color w:val="auto"/>
              <w:sz w:val="24"/>
              <w:szCs w:val="24"/>
            </w:rPr>
            <w:t xml:space="preserve">con enfoque de </w:t>
          </w:r>
          <w:r w:rsidR="000D1AE8" w:rsidRPr="00860AD2">
            <w:rPr>
              <w:rFonts w:asciiTheme="majorHAnsi" w:hAnsiTheme="majorHAnsi"/>
              <w:color w:val="auto"/>
              <w:sz w:val="24"/>
              <w:szCs w:val="24"/>
            </w:rPr>
            <w:t>G</w:t>
          </w:r>
          <w:r w:rsidRPr="00860AD2">
            <w:rPr>
              <w:rFonts w:asciiTheme="majorHAnsi" w:hAnsiTheme="majorHAnsi"/>
              <w:color w:val="auto"/>
              <w:sz w:val="24"/>
              <w:szCs w:val="24"/>
            </w:rPr>
            <w:t xml:space="preserve">estión de </w:t>
          </w:r>
          <w:r w:rsidR="000D1AE8" w:rsidRPr="00860AD2">
            <w:rPr>
              <w:rFonts w:asciiTheme="majorHAnsi" w:hAnsiTheme="majorHAnsi"/>
              <w:color w:val="auto"/>
              <w:sz w:val="24"/>
              <w:szCs w:val="24"/>
            </w:rPr>
            <w:t>C</w:t>
          </w:r>
          <w:r w:rsidRPr="00860AD2">
            <w:rPr>
              <w:rFonts w:asciiTheme="majorHAnsi" w:hAnsiTheme="majorHAnsi"/>
              <w:color w:val="auto"/>
              <w:sz w:val="24"/>
              <w:szCs w:val="24"/>
            </w:rPr>
            <w:t xml:space="preserve">alidad, haciendo especial énfasis en las variables de productos, subproductos y acciones que cada una de las </w:t>
          </w:r>
          <w:r w:rsidR="000F092C" w:rsidRPr="00860AD2">
            <w:rPr>
              <w:rFonts w:asciiTheme="majorHAnsi" w:hAnsiTheme="majorHAnsi"/>
              <w:color w:val="auto"/>
              <w:sz w:val="24"/>
              <w:szCs w:val="24"/>
            </w:rPr>
            <w:t xml:space="preserve">dependencias </w:t>
          </w:r>
          <w:r w:rsidRPr="00860AD2">
            <w:rPr>
              <w:rFonts w:asciiTheme="majorHAnsi" w:hAnsiTheme="majorHAnsi"/>
              <w:color w:val="auto"/>
              <w:sz w:val="24"/>
              <w:szCs w:val="24"/>
            </w:rPr>
            <w:t>tienen programadas en los respectivos planes operativos del</w:t>
          </w:r>
          <w:r w:rsidR="00250266" w:rsidRPr="00860AD2">
            <w:rPr>
              <w:rFonts w:asciiTheme="majorHAnsi" w:hAnsiTheme="majorHAnsi"/>
              <w:color w:val="auto"/>
              <w:sz w:val="24"/>
              <w:szCs w:val="24"/>
            </w:rPr>
            <w:t xml:space="preserve"> presente año</w:t>
          </w:r>
          <w:r w:rsidRPr="00860AD2">
            <w:rPr>
              <w:rFonts w:asciiTheme="majorHAnsi" w:hAnsiTheme="majorHAnsi"/>
              <w:color w:val="auto"/>
              <w:sz w:val="24"/>
              <w:szCs w:val="24"/>
            </w:rPr>
            <w:t xml:space="preserve">. </w:t>
          </w:r>
        </w:p>
        <w:p w14:paraId="02FD2D1D" w14:textId="4B526D08" w:rsidR="00A05481" w:rsidRPr="00860AD2" w:rsidRDefault="00DF7013" w:rsidP="001D65D7">
          <w:pPr>
            <w:ind w:firstLine="426"/>
            <w:jc w:val="both"/>
            <w:rPr>
              <w:rFonts w:asciiTheme="majorHAnsi" w:hAnsiTheme="majorHAnsi"/>
              <w:color w:val="auto"/>
              <w:sz w:val="24"/>
              <w:szCs w:val="24"/>
            </w:rPr>
          </w:pPr>
          <w:r w:rsidRPr="00860AD2">
            <w:rPr>
              <w:rFonts w:asciiTheme="majorHAnsi" w:hAnsiTheme="majorHAnsi"/>
              <w:color w:val="auto"/>
              <w:sz w:val="24"/>
              <w:szCs w:val="24"/>
            </w:rPr>
            <w:t>En el informe</w:t>
          </w:r>
          <w:r w:rsidR="00704789" w:rsidRPr="00860AD2">
            <w:rPr>
              <w:rFonts w:asciiTheme="majorHAnsi" w:hAnsiTheme="majorHAnsi"/>
              <w:color w:val="auto"/>
              <w:sz w:val="24"/>
              <w:szCs w:val="24"/>
            </w:rPr>
            <w:t>,</w:t>
          </w:r>
          <w:r w:rsidRPr="00860AD2">
            <w:rPr>
              <w:rFonts w:asciiTheme="majorHAnsi" w:hAnsiTheme="majorHAnsi"/>
              <w:color w:val="auto"/>
              <w:sz w:val="24"/>
              <w:szCs w:val="24"/>
            </w:rPr>
            <w:t xml:space="preserve"> se incluye un análisis a la ejecución física y presupuestaria de forma acumulada al </w:t>
          </w:r>
          <w:r w:rsidR="00731F9E" w:rsidRPr="00860AD2">
            <w:rPr>
              <w:rFonts w:asciiTheme="majorHAnsi" w:hAnsiTheme="majorHAnsi"/>
              <w:color w:val="auto"/>
              <w:sz w:val="24"/>
              <w:szCs w:val="24"/>
            </w:rPr>
            <w:t>segundo</w:t>
          </w:r>
          <w:r w:rsidR="004F0931" w:rsidRPr="00860AD2">
            <w:rPr>
              <w:rFonts w:asciiTheme="majorHAnsi" w:hAnsiTheme="majorHAnsi"/>
              <w:color w:val="auto"/>
              <w:sz w:val="24"/>
              <w:szCs w:val="24"/>
            </w:rPr>
            <w:t xml:space="preserve"> </w:t>
          </w:r>
          <w:r w:rsidRPr="00860AD2">
            <w:rPr>
              <w:rFonts w:asciiTheme="majorHAnsi" w:hAnsiTheme="majorHAnsi"/>
              <w:color w:val="auto"/>
              <w:sz w:val="24"/>
              <w:szCs w:val="24"/>
            </w:rPr>
            <w:t>cuatrimestre de ejecución del POA</w:t>
          </w:r>
          <w:r w:rsidR="00704789" w:rsidRPr="00860AD2">
            <w:rPr>
              <w:rFonts w:asciiTheme="majorHAnsi" w:hAnsiTheme="majorHAnsi"/>
              <w:color w:val="auto"/>
              <w:sz w:val="24"/>
              <w:szCs w:val="24"/>
            </w:rPr>
            <w:t>,</w:t>
          </w:r>
          <w:r w:rsidRPr="00860AD2">
            <w:rPr>
              <w:rFonts w:asciiTheme="majorHAnsi" w:hAnsiTheme="majorHAnsi"/>
              <w:color w:val="auto"/>
              <w:sz w:val="24"/>
              <w:szCs w:val="24"/>
            </w:rPr>
            <w:t xml:space="preserve"> en lo que respecta a la parte física</w:t>
          </w:r>
          <w:r w:rsidR="00A05481" w:rsidRPr="00860AD2">
            <w:rPr>
              <w:rFonts w:asciiTheme="majorHAnsi" w:hAnsiTheme="majorHAnsi"/>
              <w:color w:val="auto"/>
              <w:sz w:val="24"/>
              <w:szCs w:val="24"/>
            </w:rPr>
            <w:t>,</w:t>
          </w:r>
          <w:r w:rsidRPr="00860AD2">
            <w:rPr>
              <w:rFonts w:asciiTheme="majorHAnsi" w:hAnsiTheme="majorHAnsi"/>
              <w:color w:val="auto"/>
              <w:sz w:val="24"/>
              <w:szCs w:val="24"/>
            </w:rPr>
            <w:t xml:space="preserve"> el análisis se centra en la ejecución a nivel de producto, subproducto y acciones y </w:t>
          </w:r>
          <w:r w:rsidR="00A05481" w:rsidRPr="00860AD2">
            <w:rPr>
              <w:rFonts w:asciiTheme="majorHAnsi" w:hAnsiTheme="majorHAnsi"/>
              <w:color w:val="auto"/>
              <w:sz w:val="24"/>
              <w:szCs w:val="24"/>
            </w:rPr>
            <w:t xml:space="preserve">en </w:t>
          </w:r>
          <w:r w:rsidRPr="00860AD2">
            <w:rPr>
              <w:rFonts w:asciiTheme="majorHAnsi" w:hAnsiTheme="majorHAnsi"/>
              <w:color w:val="auto"/>
              <w:sz w:val="24"/>
              <w:szCs w:val="24"/>
            </w:rPr>
            <w:t>la presupuestaria a nivel de grupo de gasto</w:t>
          </w:r>
          <w:r w:rsidR="00A05481" w:rsidRPr="00860AD2">
            <w:rPr>
              <w:rFonts w:asciiTheme="majorHAnsi" w:hAnsiTheme="majorHAnsi"/>
              <w:color w:val="auto"/>
              <w:sz w:val="24"/>
              <w:szCs w:val="24"/>
            </w:rPr>
            <w:t xml:space="preserve">, </w:t>
          </w:r>
          <w:r w:rsidRPr="00860AD2">
            <w:rPr>
              <w:rFonts w:asciiTheme="majorHAnsi" w:hAnsiTheme="majorHAnsi"/>
              <w:color w:val="auto"/>
              <w:sz w:val="24"/>
              <w:szCs w:val="24"/>
            </w:rPr>
            <w:t>renglón presupuestario</w:t>
          </w:r>
          <w:r w:rsidR="0077669F" w:rsidRPr="00860AD2">
            <w:rPr>
              <w:rFonts w:asciiTheme="majorHAnsi" w:hAnsiTheme="majorHAnsi"/>
              <w:color w:val="auto"/>
              <w:sz w:val="24"/>
              <w:szCs w:val="24"/>
            </w:rPr>
            <w:t xml:space="preserve"> </w:t>
          </w:r>
          <w:r w:rsidR="00A05481" w:rsidRPr="00860AD2">
            <w:rPr>
              <w:rFonts w:asciiTheme="majorHAnsi" w:hAnsiTheme="majorHAnsi"/>
              <w:color w:val="auto"/>
              <w:sz w:val="24"/>
              <w:szCs w:val="24"/>
            </w:rPr>
            <w:t xml:space="preserve">y por tipo de gasto. En </w:t>
          </w:r>
          <w:r w:rsidR="0077669F" w:rsidRPr="00860AD2">
            <w:rPr>
              <w:rFonts w:asciiTheme="majorHAnsi" w:hAnsiTheme="majorHAnsi"/>
              <w:color w:val="auto"/>
              <w:sz w:val="24"/>
              <w:szCs w:val="24"/>
            </w:rPr>
            <w:t>igual forma</w:t>
          </w:r>
          <w:r w:rsidR="00704789" w:rsidRPr="00860AD2">
            <w:rPr>
              <w:rFonts w:asciiTheme="majorHAnsi" w:hAnsiTheme="majorHAnsi"/>
              <w:color w:val="auto"/>
              <w:sz w:val="24"/>
              <w:szCs w:val="24"/>
            </w:rPr>
            <w:t>,</w:t>
          </w:r>
          <w:r w:rsidR="0077669F" w:rsidRPr="00860AD2">
            <w:rPr>
              <w:rFonts w:asciiTheme="majorHAnsi" w:hAnsiTheme="majorHAnsi"/>
              <w:color w:val="auto"/>
              <w:sz w:val="24"/>
              <w:szCs w:val="24"/>
            </w:rPr>
            <w:t xml:space="preserve"> </w:t>
          </w:r>
          <w:r w:rsidR="00A05481" w:rsidRPr="00860AD2">
            <w:rPr>
              <w:rFonts w:asciiTheme="majorHAnsi" w:hAnsiTheme="majorHAnsi"/>
              <w:color w:val="auto"/>
              <w:sz w:val="24"/>
              <w:szCs w:val="24"/>
            </w:rPr>
            <w:t xml:space="preserve">se incluye un tema relacionado con la correspondencia entre la ejecución física y presupuestaria, con la finalidad de analizar la relación manifestada por las dos variables durante el </w:t>
          </w:r>
          <w:r w:rsidR="00055B5E" w:rsidRPr="00860AD2">
            <w:rPr>
              <w:rFonts w:asciiTheme="majorHAnsi" w:hAnsiTheme="majorHAnsi"/>
              <w:color w:val="auto"/>
              <w:sz w:val="24"/>
              <w:szCs w:val="24"/>
            </w:rPr>
            <w:t>segundo</w:t>
          </w:r>
          <w:r w:rsidR="002F4E2D" w:rsidRPr="00860AD2">
            <w:rPr>
              <w:rFonts w:asciiTheme="majorHAnsi" w:hAnsiTheme="majorHAnsi"/>
              <w:color w:val="auto"/>
              <w:sz w:val="24"/>
              <w:szCs w:val="24"/>
            </w:rPr>
            <w:t xml:space="preserve"> </w:t>
          </w:r>
          <w:r w:rsidR="00A05481" w:rsidRPr="00860AD2">
            <w:rPr>
              <w:rFonts w:asciiTheme="majorHAnsi" w:hAnsiTheme="majorHAnsi"/>
              <w:color w:val="auto"/>
              <w:sz w:val="24"/>
              <w:szCs w:val="24"/>
            </w:rPr>
            <w:t xml:space="preserve">cuatrimestre. </w:t>
          </w:r>
        </w:p>
        <w:p w14:paraId="45B86CF4" w14:textId="463C01C8" w:rsidR="00A05481" w:rsidRPr="00860AD2" w:rsidRDefault="00A05481" w:rsidP="001D65D7">
          <w:pPr>
            <w:ind w:firstLine="426"/>
            <w:jc w:val="both"/>
            <w:rPr>
              <w:rFonts w:asciiTheme="majorHAnsi" w:hAnsiTheme="majorHAnsi"/>
              <w:color w:val="auto"/>
              <w:sz w:val="24"/>
              <w:szCs w:val="24"/>
            </w:rPr>
          </w:pPr>
          <w:r w:rsidRPr="00860AD2">
            <w:rPr>
              <w:rFonts w:asciiTheme="majorHAnsi" w:hAnsiTheme="majorHAnsi"/>
              <w:color w:val="auto"/>
              <w:sz w:val="24"/>
              <w:szCs w:val="24"/>
            </w:rPr>
            <w:t xml:space="preserve">Otro de los elementos importantes que forman la estructura del informe, está relacionado con los principales logros alcanzados por cada una de las dependencias del </w:t>
          </w:r>
          <w:r w:rsidR="00785225" w:rsidRPr="00860AD2">
            <w:rPr>
              <w:rFonts w:asciiTheme="majorHAnsi" w:hAnsiTheme="majorHAnsi"/>
              <w:color w:val="auto"/>
              <w:sz w:val="24"/>
              <w:szCs w:val="24"/>
            </w:rPr>
            <w:t>MINFIN</w:t>
          </w:r>
          <w:r w:rsidRPr="00860AD2">
            <w:rPr>
              <w:rFonts w:asciiTheme="majorHAnsi" w:hAnsiTheme="majorHAnsi"/>
              <w:color w:val="auto"/>
              <w:sz w:val="24"/>
              <w:szCs w:val="24"/>
            </w:rPr>
            <w:t xml:space="preserve">, esta información es presentada en el marco de </w:t>
          </w:r>
          <w:r w:rsidR="000D1AE8" w:rsidRPr="00860AD2">
            <w:rPr>
              <w:rFonts w:asciiTheme="majorHAnsi" w:hAnsiTheme="majorHAnsi"/>
              <w:color w:val="auto"/>
              <w:sz w:val="24"/>
              <w:szCs w:val="24"/>
            </w:rPr>
            <w:t xml:space="preserve">dos pilares de la Política General de Gobierno, con los cuales el </w:t>
          </w:r>
          <w:r w:rsidR="00785225" w:rsidRPr="00860AD2">
            <w:rPr>
              <w:rFonts w:asciiTheme="majorHAnsi" w:hAnsiTheme="majorHAnsi"/>
              <w:color w:val="auto"/>
              <w:sz w:val="24"/>
              <w:szCs w:val="24"/>
            </w:rPr>
            <w:t>MINFIN</w:t>
          </w:r>
          <w:r w:rsidR="000D1AE8" w:rsidRPr="00860AD2">
            <w:rPr>
              <w:rFonts w:asciiTheme="majorHAnsi" w:hAnsiTheme="majorHAnsi"/>
              <w:color w:val="auto"/>
              <w:sz w:val="24"/>
              <w:szCs w:val="24"/>
            </w:rPr>
            <w:t xml:space="preserve"> de acuerdo a su mandato tiene mayor articulación en la ejecución del plan operativo, siendo los pilares siguientes: 1) </w:t>
          </w:r>
          <w:r w:rsidRPr="00860AD2">
            <w:rPr>
              <w:rFonts w:asciiTheme="majorHAnsi" w:hAnsiTheme="majorHAnsi"/>
              <w:color w:val="auto"/>
              <w:sz w:val="24"/>
              <w:szCs w:val="24"/>
            </w:rPr>
            <w:t xml:space="preserve">Economía, competitividad y prosperidad y </w:t>
          </w:r>
          <w:r w:rsidR="000D1AE8" w:rsidRPr="00860AD2">
            <w:rPr>
              <w:rFonts w:asciiTheme="majorHAnsi" w:hAnsiTheme="majorHAnsi"/>
              <w:color w:val="auto"/>
              <w:sz w:val="24"/>
              <w:szCs w:val="24"/>
            </w:rPr>
            <w:t xml:space="preserve">4) </w:t>
          </w:r>
          <w:r w:rsidRPr="00860AD2">
            <w:rPr>
              <w:rFonts w:asciiTheme="majorHAnsi" w:hAnsiTheme="majorHAnsi"/>
              <w:color w:val="auto"/>
              <w:sz w:val="24"/>
              <w:szCs w:val="24"/>
            </w:rPr>
            <w:t>Estado responsable, transparente y efectivo</w:t>
          </w:r>
          <w:r w:rsidR="000D1AE8" w:rsidRPr="00860AD2">
            <w:rPr>
              <w:rFonts w:asciiTheme="majorHAnsi" w:hAnsiTheme="majorHAnsi"/>
              <w:color w:val="auto"/>
              <w:sz w:val="24"/>
              <w:szCs w:val="24"/>
            </w:rPr>
            <w:t>.</w:t>
          </w:r>
          <w:r w:rsidRPr="00860AD2">
            <w:rPr>
              <w:rFonts w:asciiTheme="majorHAnsi" w:hAnsiTheme="majorHAnsi"/>
              <w:color w:val="auto"/>
              <w:sz w:val="24"/>
              <w:szCs w:val="24"/>
            </w:rPr>
            <w:t xml:space="preserve"> </w:t>
          </w:r>
        </w:p>
        <w:p w14:paraId="4F38A80E" w14:textId="342DB87A" w:rsidR="0077669F" w:rsidRPr="00860AD2" w:rsidRDefault="00A05481" w:rsidP="001D65D7">
          <w:pPr>
            <w:ind w:firstLine="426"/>
            <w:jc w:val="both"/>
            <w:rPr>
              <w:rFonts w:asciiTheme="majorHAnsi" w:hAnsiTheme="majorHAnsi"/>
              <w:color w:val="auto"/>
              <w:sz w:val="24"/>
              <w:szCs w:val="24"/>
            </w:rPr>
          </w:pPr>
          <w:r w:rsidRPr="00860AD2">
            <w:rPr>
              <w:rFonts w:asciiTheme="majorHAnsi" w:hAnsiTheme="majorHAnsi"/>
              <w:color w:val="auto"/>
              <w:sz w:val="24"/>
              <w:szCs w:val="24"/>
            </w:rPr>
            <w:t xml:space="preserve">Es importante destacar </w:t>
          </w:r>
          <w:r w:rsidR="00781850" w:rsidRPr="00860AD2">
            <w:rPr>
              <w:rFonts w:asciiTheme="majorHAnsi" w:hAnsiTheme="majorHAnsi"/>
              <w:color w:val="auto"/>
              <w:sz w:val="24"/>
              <w:szCs w:val="24"/>
            </w:rPr>
            <w:t>que,</w:t>
          </w:r>
          <w:r w:rsidRPr="00860AD2">
            <w:rPr>
              <w:rFonts w:asciiTheme="majorHAnsi" w:hAnsiTheme="majorHAnsi"/>
              <w:color w:val="auto"/>
              <w:sz w:val="24"/>
              <w:szCs w:val="24"/>
            </w:rPr>
            <w:t xml:space="preserve"> </w:t>
          </w:r>
          <w:r w:rsidR="0077669F" w:rsidRPr="00860AD2">
            <w:rPr>
              <w:rFonts w:asciiTheme="majorHAnsi" w:hAnsiTheme="majorHAnsi"/>
              <w:color w:val="auto"/>
              <w:sz w:val="24"/>
              <w:szCs w:val="24"/>
            </w:rPr>
            <w:t>en esta oportunidad</w:t>
          </w:r>
          <w:r w:rsidR="00250266" w:rsidRPr="00860AD2">
            <w:rPr>
              <w:rFonts w:asciiTheme="majorHAnsi" w:hAnsiTheme="majorHAnsi"/>
              <w:color w:val="auto"/>
              <w:sz w:val="24"/>
              <w:szCs w:val="24"/>
            </w:rPr>
            <w:t xml:space="preserve">, </w:t>
          </w:r>
          <w:r w:rsidR="00250266" w:rsidRPr="00860AD2">
            <w:rPr>
              <w:rFonts w:asciiTheme="majorHAnsi" w:hAnsiTheme="majorHAnsi"/>
              <w:b/>
              <w:i/>
              <w:color w:val="auto"/>
              <w:sz w:val="24"/>
              <w:szCs w:val="24"/>
            </w:rPr>
            <w:t xml:space="preserve">nuevamente </w:t>
          </w:r>
          <w:r w:rsidR="0077669F" w:rsidRPr="00860AD2">
            <w:rPr>
              <w:rFonts w:asciiTheme="majorHAnsi" w:hAnsiTheme="majorHAnsi"/>
              <w:b/>
              <w:i/>
              <w:color w:val="auto"/>
              <w:sz w:val="24"/>
              <w:szCs w:val="24"/>
            </w:rPr>
            <w:t>en el informe se está incorporando un</w:t>
          </w:r>
          <w:r w:rsidR="00B360E1" w:rsidRPr="00860AD2">
            <w:rPr>
              <w:rFonts w:asciiTheme="majorHAnsi" w:hAnsiTheme="majorHAnsi"/>
              <w:b/>
              <w:i/>
              <w:color w:val="auto"/>
              <w:sz w:val="24"/>
              <w:szCs w:val="24"/>
            </w:rPr>
            <w:t xml:space="preserve">a </w:t>
          </w:r>
          <w:r w:rsidR="00781850" w:rsidRPr="00860AD2">
            <w:rPr>
              <w:rFonts w:asciiTheme="majorHAnsi" w:hAnsiTheme="majorHAnsi"/>
              <w:b/>
              <w:i/>
              <w:color w:val="auto"/>
              <w:sz w:val="24"/>
              <w:szCs w:val="24"/>
            </w:rPr>
            <w:t>sección relacionada</w:t>
          </w:r>
          <w:r w:rsidR="0077669F" w:rsidRPr="00860AD2">
            <w:rPr>
              <w:rFonts w:asciiTheme="majorHAnsi" w:hAnsiTheme="majorHAnsi"/>
              <w:b/>
              <w:i/>
              <w:color w:val="auto"/>
              <w:sz w:val="24"/>
              <w:szCs w:val="24"/>
            </w:rPr>
            <w:t xml:space="preserve"> con la estrategia para mejorar la </w:t>
          </w:r>
          <w:r w:rsidR="0077669F" w:rsidRPr="00860AD2">
            <w:rPr>
              <w:rFonts w:asciiTheme="majorHAnsi" w:hAnsiTheme="majorHAnsi"/>
              <w:b/>
              <w:i/>
              <w:color w:val="auto"/>
              <w:sz w:val="24"/>
              <w:szCs w:val="24"/>
            </w:rPr>
            <w:lastRenderedPageBreak/>
            <w:t>ejecución y calidad de gasto</w:t>
          </w:r>
          <w:r w:rsidRPr="00860AD2">
            <w:rPr>
              <w:rFonts w:asciiTheme="majorHAnsi" w:hAnsiTheme="majorHAnsi"/>
              <w:b/>
              <w:i/>
              <w:color w:val="auto"/>
              <w:sz w:val="24"/>
              <w:szCs w:val="24"/>
            </w:rPr>
            <w:t xml:space="preserve"> al interno del </w:t>
          </w:r>
          <w:r w:rsidR="00785225" w:rsidRPr="00860AD2">
            <w:rPr>
              <w:rFonts w:asciiTheme="majorHAnsi" w:hAnsiTheme="majorHAnsi"/>
              <w:b/>
              <w:i/>
              <w:color w:val="auto"/>
              <w:sz w:val="24"/>
              <w:szCs w:val="24"/>
            </w:rPr>
            <w:t>MINFIN</w:t>
          </w:r>
          <w:r w:rsidR="0077669F" w:rsidRPr="00860AD2">
            <w:rPr>
              <w:rFonts w:asciiTheme="majorHAnsi" w:hAnsiTheme="majorHAnsi"/>
              <w:b/>
              <w:i/>
              <w:color w:val="auto"/>
              <w:sz w:val="24"/>
              <w:szCs w:val="24"/>
            </w:rPr>
            <w:t xml:space="preserve">, con la finalidad de atender el </w:t>
          </w:r>
          <w:r w:rsidR="00B360E1" w:rsidRPr="00860AD2">
            <w:rPr>
              <w:rFonts w:asciiTheme="majorHAnsi" w:hAnsiTheme="majorHAnsi"/>
              <w:b/>
              <w:i/>
              <w:color w:val="auto"/>
              <w:sz w:val="24"/>
              <w:szCs w:val="24"/>
            </w:rPr>
            <w:t xml:space="preserve">artículo 20 del Decreto número </w:t>
          </w:r>
          <w:r w:rsidR="00F30513" w:rsidRPr="00860AD2">
            <w:rPr>
              <w:rFonts w:asciiTheme="majorHAnsi" w:hAnsiTheme="majorHAnsi"/>
              <w:b/>
              <w:i/>
              <w:color w:val="auto"/>
              <w:sz w:val="24"/>
              <w:szCs w:val="24"/>
            </w:rPr>
            <w:t>54-2022</w:t>
          </w:r>
          <w:r w:rsidR="00055B5E" w:rsidRPr="00860AD2">
            <w:rPr>
              <w:rFonts w:asciiTheme="majorHAnsi" w:hAnsiTheme="majorHAnsi"/>
              <w:b/>
              <w:i/>
              <w:color w:val="auto"/>
              <w:sz w:val="24"/>
              <w:szCs w:val="24"/>
            </w:rPr>
            <w:t xml:space="preserve"> </w:t>
          </w:r>
          <w:r w:rsidR="00B360E1" w:rsidRPr="00860AD2">
            <w:rPr>
              <w:rFonts w:asciiTheme="majorHAnsi" w:hAnsiTheme="majorHAnsi"/>
              <w:b/>
              <w:i/>
              <w:color w:val="auto"/>
              <w:sz w:val="24"/>
              <w:szCs w:val="24"/>
            </w:rPr>
            <w:t xml:space="preserve">del Congreso de la República de Guatemala, </w:t>
          </w:r>
          <w:r w:rsidR="00B360E1" w:rsidRPr="00860AD2">
            <w:rPr>
              <w:rFonts w:asciiTheme="majorHAnsi" w:eastAsia="Times New Roman" w:hAnsiTheme="majorHAnsi" w:cs="Times New Roman"/>
              <w:b/>
              <w:bCs/>
              <w:i/>
              <w:color w:val="auto"/>
              <w:sz w:val="24"/>
              <w:szCs w:val="24"/>
            </w:rPr>
            <w:t>Ley del Presupuesto General</w:t>
          </w:r>
          <w:r w:rsidR="00B360E1" w:rsidRPr="00860AD2">
            <w:rPr>
              <w:rFonts w:asciiTheme="majorHAnsi" w:eastAsia="Times New Roman" w:hAnsiTheme="majorHAnsi" w:cs="Times New Roman"/>
              <w:bCs/>
              <w:color w:val="auto"/>
              <w:sz w:val="24"/>
              <w:szCs w:val="24"/>
            </w:rPr>
            <w:t xml:space="preserve"> de Ingresos y Egresos del Estado para el ejercicio fiscal 20</w:t>
          </w:r>
          <w:r w:rsidR="004F0931" w:rsidRPr="00860AD2">
            <w:rPr>
              <w:rFonts w:asciiTheme="majorHAnsi" w:eastAsia="Times New Roman" w:hAnsiTheme="majorHAnsi" w:cs="Times New Roman"/>
              <w:bCs/>
              <w:color w:val="auto"/>
              <w:sz w:val="24"/>
              <w:szCs w:val="24"/>
            </w:rPr>
            <w:t>2</w:t>
          </w:r>
          <w:r w:rsidR="00F30513" w:rsidRPr="00860AD2">
            <w:rPr>
              <w:rFonts w:asciiTheme="majorHAnsi" w:eastAsia="Times New Roman" w:hAnsiTheme="majorHAnsi" w:cs="Times New Roman"/>
              <w:bCs/>
              <w:color w:val="auto"/>
              <w:sz w:val="24"/>
              <w:szCs w:val="24"/>
            </w:rPr>
            <w:t>3</w:t>
          </w:r>
          <w:r w:rsidR="00B360E1" w:rsidRPr="00860AD2">
            <w:rPr>
              <w:rFonts w:asciiTheme="majorHAnsi" w:eastAsia="Times New Roman" w:hAnsiTheme="majorHAnsi" w:cs="Times New Roman"/>
              <w:bCs/>
              <w:color w:val="auto"/>
              <w:sz w:val="24"/>
              <w:szCs w:val="24"/>
            </w:rPr>
            <w:t>.</w:t>
          </w:r>
          <w:r w:rsidR="0077669F" w:rsidRPr="00860AD2">
            <w:rPr>
              <w:rFonts w:asciiTheme="majorHAnsi" w:hAnsiTheme="majorHAnsi"/>
              <w:color w:val="auto"/>
              <w:sz w:val="24"/>
              <w:szCs w:val="24"/>
            </w:rPr>
            <w:t xml:space="preserve"> </w:t>
          </w:r>
        </w:p>
        <w:p w14:paraId="4B9402A4" w14:textId="3F84BC78" w:rsidR="00D35EB0" w:rsidRPr="00860AD2" w:rsidRDefault="00D35EB0" w:rsidP="008C312D">
          <w:pPr>
            <w:ind w:firstLine="426"/>
            <w:jc w:val="both"/>
            <w:rPr>
              <w:rFonts w:asciiTheme="majorHAnsi" w:hAnsiTheme="majorHAnsi"/>
              <w:color w:val="auto"/>
              <w:sz w:val="24"/>
              <w:szCs w:val="24"/>
            </w:rPr>
          </w:pPr>
          <w:r w:rsidRPr="00860AD2">
            <w:rPr>
              <w:rFonts w:asciiTheme="majorHAnsi" w:hAnsiTheme="majorHAnsi"/>
              <w:color w:val="auto"/>
              <w:sz w:val="24"/>
              <w:szCs w:val="24"/>
            </w:rPr>
            <w:t xml:space="preserve">Finalmente </w:t>
          </w:r>
          <w:r w:rsidR="004F0931" w:rsidRPr="00860AD2">
            <w:rPr>
              <w:rFonts w:asciiTheme="majorHAnsi" w:hAnsiTheme="majorHAnsi"/>
              <w:color w:val="auto"/>
              <w:sz w:val="24"/>
              <w:szCs w:val="24"/>
            </w:rPr>
            <w:t>se i</w:t>
          </w:r>
          <w:r w:rsidRPr="00860AD2">
            <w:rPr>
              <w:rFonts w:asciiTheme="majorHAnsi" w:hAnsiTheme="majorHAnsi"/>
              <w:color w:val="auto"/>
              <w:sz w:val="24"/>
              <w:szCs w:val="24"/>
            </w:rPr>
            <w:t>ncorpora</w:t>
          </w:r>
          <w:r w:rsidR="004F0931" w:rsidRPr="00860AD2">
            <w:rPr>
              <w:rFonts w:asciiTheme="majorHAnsi" w:hAnsiTheme="majorHAnsi"/>
              <w:color w:val="auto"/>
              <w:sz w:val="24"/>
              <w:szCs w:val="24"/>
            </w:rPr>
            <w:t xml:space="preserve">ron </w:t>
          </w:r>
          <w:r w:rsidRPr="00860AD2">
            <w:rPr>
              <w:rFonts w:asciiTheme="majorHAnsi" w:hAnsiTheme="majorHAnsi"/>
              <w:color w:val="auto"/>
              <w:sz w:val="24"/>
              <w:szCs w:val="24"/>
            </w:rPr>
            <w:t xml:space="preserve">cuatro anexos, </w:t>
          </w:r>
          <w:r w:rsidRPr="00860AD2">
            <w:rPr>
              <w:rFonts w:asciiTheme="majorHAnsi" w:hAnsiTheme="majorHAnsi"/>
              <w:b/>
              <w:bCs/>
              <w:color w:val="auto"/>
              <w:sz w:val="24"/>
              <w:szCs w:val="24"/>
            </w:rPr>
            <w:t>el primero</w:t>
          </w:r>
          <w:r w:rsidRPr="00860AD2">
            <w:rPr>
              <w:rFonts w:asciiTheme="majorHAnsi" w:hAnsiTheme="majorHAnsi"/>
              <w:color w:val="auto"/>
              <w:sz w:val="24"/>
              <w:szCs w:val="24"/>
            </w:rPr>
            <w:t xml:space="preserve"> relacionado con las metas físicas para </w:t>
          </w:r>
          <w:r w:rsidR="00F84B62" w:rsidRPr="00860AD2">
            <w:rPr>
              <w:rFonts w:asciiTheme="majorHAnsi" w:hAnsiTheme="majorHAnsi"/>
              <w:color w:val="auto"/>
              <w:sz w:val="24"/>
              <w:szCs w:val="24"/>
            </w:rPr>
            <w:t xml:space="preserve">el </w:t>
          </w:r>
          <w:r w:rsidR="00055B5E" w:rsidRPr="00860AD2">
            <w:rPr>
              <w:rFonts w:asciiTheme="majorHAnsi" w:hAnsiTheme="majorHAnsi"/>
              <w:color w:val="auto"/>
              <w:sz w:val="24"/>
              <w:szCs w:val="24"/>
            </w:rPr>
            <w:t>segundo</w:t>
          </w:r>
          <w:r w:rsidR="002F4E2D" w:rsidRPr="00860AD2">
            <w:rPr>
              <w:rFonts w:asciiTheme="majorHAnsi" w:hAnsiTheme="majorHAnsi"/>
              <w:color w:val="auto"/>
              <w:sz w:val="24"/>
              <w:szCs w:val="24"/>
            </w:rPr>
            <w:t xml:space="preserve"> </w:t>
          </w:r>
          <w:r w:rsidR="00F84B62" w:rsidRPr="00860AD2">
            <w:rPr>
              <w:rFonts w:asciiTheme="majorHAnsi" w:hAnsiTheme="majorHAnsi"/>
              <w:color w:val="auto"/>
              <w:sz w:val="24"/>
              <w:szCs w:val="24"/>
            </w:rPr>
            <w:t>cuatrimestre</w:t>
          </w:r>
          <w:r w:rsidRPr="00860AD2">
            <w:rPr>
              <w:rFonts w:asciiTheme="majorHAnsi" w:hAnsiTheme="majorHAnsi"/>
              <w:color w:val="auto"/>
              <w:sz w:val="24"/>
              <w:szCs w:val="24"/>
            </w:rPr>
            <w:t xml:space="preserve"> </w:t>
          </w:r>
          <w:r w:rsidR="00704789" w:rsidRPr="00860AD2">
            <w:rPr>
              <w:rFonts w:asciiTheme="majorHAnsi" w:hAnsiTheme="majorHAnsi"/>
              <w:color w:val="auto"/>
              <w:sz w:val="24"/>
              <w:szCs w:val="24"/>
            </w:rPr>
            <w:t xml:space="preserve">POA </w:t>
          </w:r>
          <w:r w:rsidRPr="00860AD2">
            <w:rPr>
              <w:rFonts w:asciiTheme="majorHAnsi" w:hAnsiTheme="majorHAnsi"/>
              <w:color w:val="auto"/>
              <w:sz w:val="24"/>
              <w:szCs w:val="24"/>
            </w:rPr>
            <w:t>202</w:t>
          </w:r>
          <w:r w:rsidR="002F4E2D" w:rsidRPr="00860AD2">
            <w:rPr>
              <w:rFonts w:asciiTheme="majorHAnsi" w:hAnsiTheme="majorHAnsi"/>
              <w:color w:val="auto"/>
              <w:sz w:val="24"/>
              <w:szCs w:val="24"/>
            </w:rPr>
            <w:t>3</w:t>
          </w:r>
          <w:r w:rsidRPr="00860AD2">
            <w:rPr>
              <w:rFonts w:asciiTheme="majorHAnsi" w:hAnsiTheme="majorHAnsi"/>
              <w:color w:val="auto"/>
              <w:sz w:val="24"/>
              <w:szCs w:val="24"/>
            </w:rPr>
            <w:t xml:space="preserve">; </w:t>
          </w:r>
          <w:r w:rsidRPr="00860AD2">
            <w:rPr>
              <w:rFonts w:asciiTheme="majorHAnsi" w:hAnsiTheme="majorHAnsi"/>
              <w:b/>
              <w:bCs/>
              <w:color w:val="auto"/>
              <w:sz w:val="24"/>
              <w:szCs w:val="24"/>
            </w:rPr>
            <w:t>el segundo</w:t>
          </w:r>
          <w:r w:rsidRPr="00860AD2">
            <w:rPr>
              <w:rFonts w:asciiTheme="majorHAnsi" w:hAnsiTheme="majorHAnsi"/>
              <w:color w:val="auto"/>
              <w:sz w:val="24"/>
              <w:szCs w:val="24"/>
            </w:rPr>
            <w:t xml:space="preserve"> con la ejecución </w:t>
          </w:r>
          <w:r w:rsidR="00DF4952" w:rsidRPr="00860AD2">
            <w:rPr>
              <w:rFonts w:asciiTheme="majorHAnsi" w:hAnsiTheme="majorHAnsi"/>
              <w:color w:val="auto"/>
              <w:sz w:val="24"/>
              <w:szCs w:val="24"/>
            </w:rPr>
            <w:t xml:space="preserve">presupuestaria por direcciones </w:t>
          </w:r>
          <w:r w:rsidRPr="00860AD2">
            <w:rPr>
              <w:rFonts w:asciiTheme="majorHAnsi" w:hAnsiTheme="majorHAnsi"/>
              <w:color w:val="auto"/>
              <w:sz w:val="24"/>
              <w:szCs w:val="24"/>
            </w:rPr>
            <w:t xml:space="preserve">de apoyo y sustantivas; </w:t>
          </w:r>
          <w:r w:rsidRPr="00860AD2">
            <w:rPr>
              <w:rFonts w:asciiTheme="majorHAnsi" w:hAnsiTheme="majorHAnsi"/>
              <w:b/>
              <w:bCs/>
              <w:color w:val="auto"/>
              <w:sz w:val="24"/>
              <w:szCs w:val="24"/>
            </w:rPr>
            <w:t>el tercero</w:t>
          </w:r>
          <w:r w:rsidR="00704789" w:rsidRPr="00860AD2">
            <w:rPr>
              <w:rFonts w:asciiTheme="majorHAnsi" w:hAnsiTheme="majorHAnsi"/>
              <w:color w:val="auto"/>
              <w:sz w:val="24"/>
              <w:szCs w:val="24"/>
            </w:rPr>
            <w:t xml:space="preserve"> </w:t>
          </w:r>
          <w:r w:rsidRPr="00860AD2">
            <w:rPr>
              <w:rFonts w:asciiTheme="majorHAnsi" w:hAnsiTheme="majorHAnsi"/>
              <w:color w:val="auto"/>
              <w:sz w:val="24"/>
              <w:szCs w:val="24"/>
            </w:rPr>
            <w:t xml:space="preserve">con la ejecución presupuestaria a nivel del renglón presupuestario y </w:t>
          </w:r>
          <w:r w:rsidR="00CB079B" w:rsidRPr="00860AD2">
            <w:rPr>
              <w:rFonts w:asciiTheme="majorHAnsi" w:hAnsiTheme="majorHAnsi"/>
              <w:color w:val="auto"/>
              <w:sz w:val="24"/>
              <w:szCs w:val="24"/>
            </w:rPr>
            <w:t xml:space="preserve">en </w:t>
          </w:r>
          <w:r w:rsidRPr="00860AD2">
            <w:rPr>
              <w:rFonts w:asciiTheme="majorHAnsi" w:hAnsiTheme="majorHAnsi"/>
              <w:b/>
              <w:bCs/>
              <w:color w:val="auto"/>
              <w:sz w:val="24"/>
              <w:szCs w:val="24"/>
            </w:rPr>
            <w:t>el cuarto</w:t>
          </w:r>
          <w:r w:rsidRPr="00860AD2">
            <w:rPr>
              <w:rFonts w:asciiTheme="majorHAnsi" w:hAnsiTheme="majorHAnsi"/>
              <w:color w:val="auto"/>
              <w:sz w:val="24"/>
              <w:szCs w:val="24"/>
            </w:rPr>
            <w:t xml:space="preserve"> </w:t>
          </w:r>
          <w:r w:rsidR="00CB079B" w:rsidRPr="00860AD2">
            <w:rPr>
              <w:rFonts w:asciiTheme="majorHAnsi" w:hAnsiTheme="majorHAnsi"/>
              <w:color w:val="auto"/>
              <w:sz w:val="24"/>
              <w:szCs w:val="24"/>
            </w:rPr>
            <w:t xml:space="preserve">se </w:t>
          </w:r>
          <w:r w:rsidR="00704789" w:rsidRPr="00860AD2">
            <w:rPr>
              <w:rFonts w:asciiTheme="majorHAnsi" w:hAnsiTheme="majorHAnsi"/>
              <w:color w:val="auto"/>
              <w:sz w:val="24"/>
              <w:szCs w:val="24"/>
            </w:rPr>
            <w:t xml:space="preserve">presenta </w:t>
          </w:r>
          <w:r w:rsidRPr="00860AD2">
            <w:rPr>
              <w:rFonts w:asciiTheme="majorHAnsi" w:hAnsiTheme="majorHAnsi"/>
              <w:color w:val="auto"/>
              <w:sz w:val="24"/>
              <w:szCs w:val="24"/>
            </w:rPr>
            <w:t>una matriz de seguimiento y monitoreo al POA a nivel de productos, subproductos y acciones.</w:t>
          </w:r>
        </w:p>
        <w:p w14:paraId="08363A74" w14:textId="7C4D20A2" w:rsidR="00B360E1" w:rsidRPr="00860AD2" w:rsidRDefault="00B360E1" w:rsidP="00B360E1">
          <w:pPr>
            <w:pStyle w:val="Ttulo1"/>
            <w:keepNext/>
            <w:keepLines/>
            <w:spacing w:before="0" w:after="0" w:line="240" w:lineRule="auto"/>
            <w:ind w:left="426"/>
            <w:rPr>
              <w:b/>
              <w:smallCaps w:val="0"/>
              <w:color w:val="auto"/>
              <w:spacing w:val="0"/>
              <w:sz w:val="24"/>
              <w:szCs w:val="24"/>
            </w:rPr>
          </w:pPr>
        </w:p>
        <w:p w14:paraId="35E9F285" w14:textId="6B09A1F8" w:rsidR="00B869D9" w:rsidRPr="00860AD2" w:rsidRDefault="00B869D9" w:rsidP="00B869D9">
          <w:pPr>
            <w:rPr>
              <w:sz w:val="24"/>
              <w:szCs w:val="24"/>
            </w:rPr>
          </w:pPr>
        </w:p>
        <w:p w14:paraId="6B979623" w14:textId="47C6D54E" w:rsidR="00B869D9" w:rsidRDefault="00B869D9" w:rsidP="00B869D9"/>
        <w:p w14:paraId="31F1DAB1" w14:textId="55C14C6B" w:rsidR="00B869D9" w:rsidRDefault="00B869D9" w:rsidP="00B869D9"/>
        <w:p w14:paraId="739D8DD8" w14:textId="7E5783A9" w:rsidR="00860AD2" w:rsidRDefault="00860AD2" w:rsidP="00B869D9"/>
        <w:p w14:paraId="7E62F5AF" w14:textId="35782E31" w:rsidR="00860AD2" w:rsidRDefault="00860AD2" w:rsidP="00B869D9"/>
        <w:p w14:paraId="5E90CBC4" w14:textId="73E6005B" w:rsidR="00860AD2" w:rsidRDefault="00860AD2" w:rsidP="00B869D9"/>
        <w:p w14:paraId="59A8A150" w14:textId="35415673" w:rsidR="00860AD2" w:rsidRDefault="00860AD2" w:rsidP="00B869D9"/>
        <w:p w14:paraId="269E5232" w14:textId="22C40888" w:rsidR="00860AD2" w:rsidRDefault="00860AD2" w:rsidP="00B869D9"/>
        <w:p w14:paraId="5587FE01" w14:textId="5D2859D5" w:rsidR="00860AD2" w:rsidRDefault="00860AD2" w:rsidP="00B869D9"/>
        <w:p w14:paraId="700B28AD" w14:textId="77246F0D" w:rsidR="00860AD2" w:rsidRDefault="00860AD2" w:rsidP="00B869D9"/>
        <w:p w14:paraId="4BC54FD1" w14:textId="6B93D5C5" w:rsidR="00860AD2" w:rsidRDefault="00860AD2" w:rsidP="00B869D9"/>
        <w:p w14:paraId="217CE665" w14:textId="4F9F8609" w:rsidR="00860AD2" w:rsidRDefault="00860AD2" w:rsidP="00B869D9"/>
        <w:p w14:paraId="35E5DCD7" w14:textId="77777777" w:rsidR="00860AD2" w:rsidRDefault="00860AD2" w:rsidP="00B869D9"/>
        <w:p w14:paraId="3E5B5442" w14:textId="574E3F47" w:rsidR="00B869D9" w:rsidRDefault="00B869D9" w:rsidP="00B869D9"/>
        <w:p w14:paraId="6FDE6A5F" w14:textId="77777777" w:rsidR="00262E8B" w:rsidRDefault="00262E8B" w:rsidP="00B869D9"/>
        <w:p w14:paraId="3EB97868" w14:textId="2D29365D" w:rsidR="00B869D9" w:rsidRDefault="00B869D9" w:rsidP="00B869D9"/>
        <w:p w14:paraId="211745FC" w14:textId="07DECD35" w:rsidR="00B869D9" w:rsidRDefault="00B869D9" w:rsidP="00B869D9"/>
        <w:p w14:paraId="09732B72" w14:textId="77777777" w:rsidR="001E0B98" w:rsidRDefault="001E0B98" w:rsidP="00B869D9"/>
        <w:p w14:paraId="33078BA5" w14:textId="1357C30F" w:rsidR="00B869D9" w:rsidRDefault="00B869D9" w:rsidP="00B869D9"/>
        <w:p w14:paraId="236D24B2" w14:textId="0B6BA650" w:rsidR="001D65D7" w:rsidRPr="0078365B" w:rsidRDefault="0077669F" w:rsidP="0073116A">
          <w:pPr>
            <w:pStyle w:val="Ttulo1"/>
            <w:keepNext/>
            <w:keepLines/>
            <w:numPr>
              <w:ilvl w:val="0"/>
              <w:numId w:val="4"/>
            </w:numPr>
            <w:shd w:val="clear" w:color="auto" w:fill="8DB3E2" w:themeFill="text2" w:themeFillTint="66"/>
            <w:spacing w:before="0" w:after="0" w:line="240" w:lineRule="auto"/>
            <w:ind w:left="426"/>
            <w:jc w:val="both"/>
            <w:rPr>
              <w:b/>
              <w:smallCaps w:val="0"/>
              <w:color w:val="auto"/>
              <w:spacing w:val="0"/>
              <w:sz w:val="24"/>
              <w:szCs w:val="24"/>
            </w:rPr>
          </w:pPr>
          <w:bookmarkStart w:id="1" w:name="_Toc145501307"/>
          <w:r w:rsidRPr="0078365B">
            <w:rPr>
              <w:b/>
              <w:smallCaps w:val="0"/>
              <w:color w:val="auto"/>
              <w:spacing w:val="0"/>
              <w:sz w:val="24"/>
              <w:szCs w:val="24"/>
            </w:rPr>
            <w:lastRenderedPageBreak/>
            <w:t>La Ejecución Física y Presupuestaria</w:t>
          </w:r>
          <w:bookmarkEnd w:id="1"/>
        </w:p>
        <w:p w14:paraId="2D258F1E" w14:textId="77777777" w:rsidR="00B360E1" w:rsidRPr="0078365B" w:rsidRDefault="00B360E1" w:rsidP="00B360E1">
          <w:pPr>
            <w:jc w:val="both"/>
            <w:rPr>
              <w:rFonts w:asciiTheme="majorHAnsi" w:hAnsiTheme="majorHAnsi"/>
              <w:color w:val="auto"/>
              <w:sz w:val="24"/>
              <w:szCs w:val="24"/>
            </w:rPr>
          </w:pPr>
        </w:p>
        <w:p w14:paraId="14F02C32" w14:textId="7C70524D" w:rsidR="001D65D7" w:rsidRPr="0078365B" w:rsidRDefault="001D65D7" w:rsidP="00B360E1">
          <w:pPr>
            <w:jc w:val="both"/>
            <w:rPr>
              <w:rFonts w:asciiTheme="majorHAnsi" w:hAnsiTheme="majorHAnsi"/>
              <w:color w:val="auto"/>
              <w:sz w:val="24"/>
              <w:szCs w:val="24"/>
            </w:rPr>
          </w:pPr>
          <w:r w:rsidRPr="0078365B">
            <w:rPr>
              <w:rFonts w:asciiTheme="majorHAnsi" w:hAnsiTheme="majorHAnsi"/>
              <w:color w:val="auto"/>
              <w:sz w:val="24"/>
              <w:szCs w:val="24"/>
            </w:rPr>
            <w:t xml:space="preserve">El informe del </w:t>
          </w:r>
          <w:r w:rsidR="00B05E29">
            <w:rPr>
              <w:rFonts w:asciiTheme="majorHAnsi" w:hAnsiTheme="majorHAnsi"/>
              <w:color w:val="auto"/>
              <w:sz w:val="24"/>
              <w:szCs w:val="24"/>
            </w:rPr>
            <w:t>segundo</w:t>
          </w:r>
          <w:r w:rsidR="00C739DC">
            <w:rPr>
              <w:rFonts w:asciiTheme="majorHAnsi" w:hAnsiTheme="majorHAnsi"/>
              <w:color w:val="auto"/>
              <w:sz w:val="24"/>
              <w:szCs w:val="24"/>
            </w:rPr>
            <w:t xml:space="preserve"> </w:t>
          </w:r>
          <w:r w:rsidR="00B360E1" w:rsidRPr="0078365B">
            <w:rPr>
              <w:rFonts w:asciiTheme="majorHAnsi" w:hAnsiTheme="majorHAnsi"/>
              <w:color w:val="auto"/>
              <w:sz w:val="24"/>
              <w:szCs w:val="24"/>
            </w:rPr>
            <w:t>cuatr</w:t>
          </w:r>
          <w:r w:rsidRPr="0078365B">
            <w:rPr>
              <w:rFonts w:asciiTheme="majorHAnsi" w:hAnsiTheme="majorHAnsi"/>
              <w:color w:val="auto"/>
              <w:sz w:val="24"/>
              <w:szCs w:val="24"/>
            </w:rPr>
            <w:t>imestre de ejecución física y presupuestaria del Plan Operativo Anual POA 202</w:t>
          </w:r>
          <w:r w:rsidR="00C739DC">
            <w:rPr>
              <w:rFonts w:asciiTheme="majorHAnsi" w:hAnsiTheme="majorHAnsi"/>
              <w:color w:val="auto"/>
              <w:sz w:val="24"/>
              <w:szCs w:val="24"/>
            </w:rPr>
            <w:t>3</w:t>
          </w:r>
          <w:r w:rsidRPr="0078365B">
            <w:rPr>
              <w:rFonts w:asciiTheme="majorHAnsi" w:hAnsiTheme="majorHAnsi"/>
              <w:color w:val="auto"/>
              <w:sz w:val="24"/>
              <w:szCs w:val="24"/>
            </w:rPr>
            <w:t xml:space="preserve">, </w:t>
          </w:r>
          <w:r w:rsidR="00A215AA">
            <w:rPr>
              <w:rFonts w:asciiTheme="majorHAnsi" w:hAnsiTheme="majorHAnsi"/>
              <w:color w:val="auto"/>
              <w:sz w:val="24"/>
              <w:szCs w:val="24"/>
            </w:rPr>
            <w:t xml:space="preserve">es </w:t>
          </w:r>
          <w:r w:rsidRPr="0078365B">
            <w:rPr>
              <w:rFonts w:asciiTheme="majorHAnsi" w:hAnsiTheme="majorHAnsi"/>
              <w:color w:val="auto"/>
              <w:sz w:val="24"/>
              <w:szCs w:val="24"/>
            </w:rPr>
            <w:t xml:space="preserve">un instrumento </w:t>
          </w:r>
          <w:r w:rsidR="00AA4BA9" w:rsidRPr="0078365B">
            <w:rPr>
              <w:rFonts w:asciiTheme="majorHAnsi" w:hAnsiTheme="majorHAnsi"/>
              <w:color w:val="auto"/>
              <w:sz w:val="24"/>
              <w:szCs w:val="24"/>
            </w:rPr>
            <w:t xml:space="preserve">donde se </w:t>
          </w:r>
          <w:r w:rsidR="00B869D9">
            <w:rPr>
              <w:rFonts w:asciiTheme="majorHAnsi" w:hAnsiTheme="majorHAnsi"/>
              <w:color w:val="auto"/>
              <w:sz w:val="24"/>
              <w:szCs w:val="24"/>
            </w:rPr>
            <w:t>muestra</w:t>
          </w:r>
          <w:r w:rsidRPr="0078365B">
            <w:rPr>
              <w:rFonts w:asciiTheme="majorHAnsi" w:hAnsiTheme="majorHAnsi"/>
              <w:color w:val="auto"/>
              <w:sz w:val="24"/>
              <w:szCs w:val="24"/>
            </w:rPr>
            <w:t xml:space="preserve"> el avance de las actividades planifica</w:t>
          </w:r>
          <w:r w:rsidR="00B869D9">
            <w:rPr>
              <w:rFonts w:asciiTheme="majorHAnsi" w:hAnsiTheme="majorHAnsi"/>
              <w:color w:val="auto"/>
              <w:sz w:val="24"/>
              <w:szCs w:val="24"/>
            </w:rPr>
            <w:t xml:space="preserve">das para </w:t>
          </w:r>
          <w:r w:rsidRPr="0078365B">
            <w:rPr>
              <w:rFonts w:asciiTheme="majorHAnsi" w:hAnsiTheme="majorHAnsi"/>
              <w:color w:val="auto"/>
              <w:sz w:val="24"/>
              <w:szCs w:val="24"/>
            </w:rPr>
            <w:t>ejecutar</w:t>
          </w:r>
          <w:r w:rsidR="00B869D9">
            <w:rPr>
              <w:rFonts w:asciiTheme="majorHAnsi" w:hAnsiTheme="majorHAnsi"/>
              <w:color w:val="auto"/>
              <w:sz w:val="24"/>
              <w:szCs w:val="24"/>
            </w:rPr>
            <w:t>se</w:t>
          </w:r>
          <w:r w:rsidRPr="0078365B">
            <w:rPr>
              <w:rFonts w:asciiTheme="majorHAnsi" w:hAnsiTheme="majorHAnsi"/>
              <w:color w:val="auto"/>
              <w:sz w:val="24"/>
              <w:szCs w:val="24"/>
            </w:rPr>
            <w:t xml:space="preserve"> durante un período de tiempo por cada una de las Direcciones Sustantivas y de Apoyo del </w:t>
          </w:r>
          <w:r w:rsidR="00785225">
            <w:rPr>
              <w:rFonts w:asciiTheme="majorHAnsi" w:hAnsiTheme="majorHAnsi"/>
              <w:color w:val="auto"/>
              <w:sz w:val="24"/>
              <w:szCs w:val="24"/>
            </w:rPr>
            <w:t>MINFIN</w:t>
          </w:r>
          <w:r w:rsidRPr="0078365B">
            <w:rPr>
              <w:rFonts w:asciiTheme="majorHAnsi" w:hAnsiTheme="majorHAnsi"/>
              <w:color w:val="auto"/>
              <w:sz w:val="24"/>
              <w:szCs w:val="24"/>
            </w:rPr>
            <w:t xml:space="preserve"> y los recursos presupuestarios utilizados, en el caso particular durante el </w:t>
          </w:r>
          <w:r w:rsidR="00A215AA">
            <w:rPr>
              <w:rFonts w:asciiTheme="majorHAnsi" w:hAnsiTheme="majorHAnsi"/>
              <w:color w:val="auto"/>
              <w:sz w:val="24"/>
              <w:szCs w:val="24"/>
            </w:rPr>
            <w:t>segundo</w:t>
          </w:r>
          <w:r w:rsidRPr="0078365B">
            <w:rPr>
              <w:rFonts w:asciiTheme="majorHAnsi" w:hAnsiTheme="majorHAnsi"/>
              <w:color w:val="auto"/>
              <w:sz w:val="24"/>
              <w:szCs w:val="24"/>
            </w:rPr>
            <w:t xml:space="preserve"> cuatrimestre (</w:t>
          </w:r>
          <w:r w:rsidR="00B05E29">
            <w:rPr>
              <w:rFonts w:asciiTheme="majorHAnsi" w:hAnsiTheme="majorHAnsi"/>
              <w:color w:val="auto"/>
              <w:sz w:val="24"/>
              <w:szCs w:val="24"/>
            </w:rPr>
            <w:t>mayo</w:t>
          </w:r>
          <w:r w:rsidRPr="0078365B">
            <w:rPr>
              <w:rFonts w:asciiTheme="majorHAnsi" w:hAnsiTheme="majorHAnsi"/>
              <w:color w:val="auto"/>
              <w:sz w:val="24"/>
              <w:szCs w:val="24"/>
            </w:rPr>
            <w:t>–</w:t>
          </w:r>
          <w:r w:rsidR="004F0931" w:rsidRPr="0078365B">
            <w:rPr>
              <w:rFonts w:asciiTheme="majorHAnsi" w:hAnsiTheme="majorHAnsi"/>
              <w:color w:val="auto"/>
              <w:sz w:val="24"/>
              <w:szCs w:val="24"/>
            </w:rPr>
            <w:t>a</w:t>
          </w:r>
          <w:r w:rsidR="00B05E29">
            <w:rPr>
              <w:rFonts w:asciiTheme="majorHAnsi" w:hAnsiTheme="majorHAnsi"/>
              <w:color w:val="auto"/>
              <w:sz w:val="24"/>
              <w:szCs w:val="24"/>
            </w:rPr>
            <w:t>gosto</w:t>
          </w:r>
          <w:r w:rsidRPr="0078365B">
            <w:rPr>
              <w:rFonts w:asciiTheme="majorHAnsi" w:hAnsiTheme="majorHAnsi"/>
              <w:color w:val="auto"/>
              <w:sz w:val="24"/>
              <w:szCs w:val="24"/>
            </w:rPr>
            <w:t xml:space="preserve">) del </w:t>
          </w:r>
          <w:r w:rsidR="00A215AA">
            <w:rPr>
              <w:rFonts w:asciiTheme="majorHAnsi" w:hAnsiTheme="majorHAnsi"/>
              <w:color w:val="auto"/>
              <w:sz w:val="24"/>
              <w:szCs w:val="24"/>
            </w:rPr>
            <w:t xml:space="preserve">ejercicio fiscal </w:t>
          </w:r>
          <w:r w:rsidRPr="0078365B">
            <w:rPr>
              <w:rFonts w:asciiTheme="majorHAnsi" w:hAnsiTheme="majorHAnsi"/>
              <w:color w:val="auto"/>
              <w:sz w:val="24"/>
              <w:szCs w:val="24"/>
            </w:rPr>
            <w:t>202</w:t>
          </w:r>
          <w:r w:rsidR="00C739DC">
            <w:rPr>
              <w:rFonts w:asciiTheme="majorHAnsi" w:hAnsiTheme="majorHAnsi"/>
              <w:color w:val="auto"/>
              <w:sz w:val="24"/>
              <w:szCs w:val="24"/>
            </w:rPr>
            <w:t>3</w:t>
          </w:r>
          <w:r w:rsidRPr="0078365B">
            <w:rPr>
              <w:rFonts w:asciiTheme="majorHAnsi" w:hAnsiTheme="majorHAnsi"/>
              <w:color w:val="auto"/>
              <w:sz w:val="24"/>
              <w:szCs w:val="24"/>
            </w:rPr>
            <w:t>.</w:t>
          </w:r>
        </w:p>
        <w:p w14:paraId="5CDC39C7" w14:textId="639B5398" w:rsidR="001D65D7" w:rsidRPr="0078365B" w:rsidRDefault="001D65D7" w:rsidP="000609D0">
          <w:pPr>
            <w:jc w:val="both"/>
            <w:rPr>
              <w:rFonts w:asciiTheme="majorHAnsi" w:hAnsiTheme="majorHAnsi"/>
              <w:color w:val="auto"/>
              <w:sz w:val="24"/>
              <w:szCs w:val="24"/>
            </w:rPr>
          </w:pPr>
          <w:r w:rsidRPr="0078365B">
            <w:rPr>
              <w:rFonts w:asciiTheme="majorHAnsi" w:hAnsiTheme="majorHAnsi"/>
              <w:color w:val="auto"/>
              <w:sz w:val="24"/>
              <w:szCs w:val="24"/>
            </w:rPr>
            <w:t xml:space="preserve">Para propósitos del análisis que se incorpora en el informe, se consideró pertinente </w:t>
          </w:r>
          <w:r w:rsidR="00C739DC">
            <w:rPr>
              <w:rFonts w:asciiTheme="majorHAnsi" w:hAnsiTheme="majorHAnsi"/>
              <w:color w:val="auto"/>
              <w:sz w:val="24"/>
              <w:szCs w:val="24"/>
            </w:rPr>
            <w:t>continuar incluyendo</w:t>
          </w:r>
          <w:r w:rsidRPr="0078365B">
            <w:rPr>
              <w:rFonts w:asciiTheme="majorHAnsi" w:hAnsiTheme="majorHAnsi"/>
              <w:color w:val="auto"/>
              <w:sz w:val="24"/>
              <w:szCs w:val="24"/>
            </w:rPr>
            <w:t xml:space="preserve"> dos conceptos de mucha importancia dentro de la planificación y presupuestación, como son los de </w:t>
          </w:r>
          <w:r w:rsidRPr="0078365B">
            <w:rPr>
              <w:rFonts w:asciiTheme="majorHAnsi" w:hAnsiTheme="majorHAnsi"/>
              <w:b/>
              <w:i/>
              <w:color w:val="auto"/>
              <w:sz w:val="24"/>
              <w:szCs w:val="24"/>
            </w:rPr>
            <w:t>Producto y Subproducto</w:t>
          </w:r>
          <w:r w:rsidRPr="0078365B">
            <w:rPr>
              <w:rFonts w:asciiTheme="majorHAnsi" w:hAnsiTheme="majorHAnsi"/>
              <w:color w:val="auto"/>
              <w:sz w:val="24"/>
              <w:szCs w:val="24"/>
            </w:rPr>
            <w:t xml:space="preserve">, los cuales forman parte de la cadena de resultados, dentro de un modelo de Gestión por Resultados, estos conceptos adquieren relevancia dentro del presente informe, ya que el análisis se centra tanto en las </w:t>
          </w:r>
          <w:r w:rsidRPr="0078365B">
            <w:rPr>
              <w:rFonts w:asciiTheme="majorHAnsi" w:hAnsiTheme="majorHAnsi"/>
              <w:b/>
              <w:i/>
              <w:color w:val="auto"/>
              <w:sz w:val="24"/>
              <w:szCs w:val="24"/>
            </w:rPr>
            <w:t xml:space="preserve">Direcciones Sustantivas </w:t>
          </w:r>
          <w:r w:rsidRPr="00FD0563">
            <w:rPr>
              <w:rFonts w:asciiTheme="majorHAnsi" w:hAnsiTheme="majorHAnsi"/>
              <w:b/>
              <w:i/>
              <w:color w:val="auto"/>
              <w:sz w:val="24"/>
              <w:szCs w:val="24"/>
            </w:rPr>
            <w:t>(</w:t>
          </w:r>
          <w:r w:rsidR="00A27E3F">
            <w:rPr>
              <w:rFonts w:asciiTheme="majorHAnsi" w:hAnsiTheme="majorHAnsi"/>
              <w:b/>
              <w:i/>
              <w:color w:val="auto"/>
              <w:sz w:val="24"/>
              <w:szCs w:val="24"/>
            </w:rPr>
            <w:t>13</w:t>
          </w:r>
          <w:r w:rsidRPr="00FD0563">
            <w:rPr>
              <w:rFonts w:asciiTheme="majorHAnsi" w:hAnsiTheme="majorHAnsi"/>
              <w:b/>
              <w:i/>
              <w:color w:val="auto"/>
              <w:sz w:val="24"/>
              <w:szCs w:val="24"/>
            </w:rPr>
            <w:t xml:space="preserve">) </w:t>
          </w:r>
          <w:r w:rsidRPr="00FD0563">
            <w:rPr>
              <w:rFonts w:asciiTheme="majorHAnsi" w:hAnsiTheme="majorHAnsi"/>
              <w:color w:val="auto"/>
              <w:sz w:val="24"/>
              <w:szCs w:val="24"/>
            </w:rPr>
            <w:t xml:space="preserve">como en las </w:t>
          </w:r>
          <w:r w:rsidRPr="00FD0563">
            <w:rPr>
              <w:rFonts w:asciiTheme="majorHAnsi" w:hAnsiTheme="majorHAnsi"/>
              <w:b/>
              <w:i/>
              <w:color w:val="auto"/>
              <w:sz w:val="24"/>
              <w:szCs w:val="24"/>
            </w:rPr>
            <w:t>Direcciones de Apoyo (1</w:t>
          </w:r>
          <w:r w:rsidR="008C2657">
            <w:rPr>
              <w:rFonts w:asciiTheme="majorHAnsi" w:hAnsiTheme="majorHAnsi"/>
              <w:b/>
              <w:i/>
              <w:color w:val="auto"/>
              <w:sz w:val="24"/>
              <w:szCs w:val="24"/>
            </w:rPr>
            <w:t>1</w:t>
          </w:r>
          <w:r w:rsidRPr="00FD0563">
            <w:rPr>
              <w:rFonts w:asciiTheme="majorHAnsi" w:hAnsiTheme="majorHAnsi"/>
              <w:b/>
              <w:i/>
              <w:color w:val="auto"/>
              <w:sz w:val="24"/>
              <w:szCs w:val="24"/>
            </w:rPr>
            <w:t>)</w:t>
          </w:r>
          <w:r w:rsidRPr="00FD0563">
            <w:rPr>
              <w:rFonts w:asciiTheme="majorHAnsi" w:hAnsiTheme="majorHAnsi"/>
              <w:color w:val="auto"/>
              <w:sz w:val="24"/>
              <w:szCs w:val="24"/>
            </w:rPr>
            <w:t>; por e</w:t>
          </w:r>
          <w:r w:rsidRPr="0078365B">
            <w:rPr>
              <w:rFonts w:asciiTheme="majorHAnsi" w:hAnsiTheme="majorHAnsi"/>
              <w:color w:val="auto"/>
              <w:sz w:val="24"/>
              <w:szCs w:val="24"/>
            </w:rPr>
            <w:t xml:space="preserve">l lado de las primeras direcciones; es decir, aquellas dependencias que generan productos terminales y cuyo destino es beneficiar a instancias que se localizan en los ambientes externos al </w:t>
          </w:r>
          <w:r w:rsidR="00AA1EE6">
            <w:rPr>
              <w:rFonts w:asciiTheme="majorHAnsi" w:hAnsiTheme="majorHAnsi"/>
              <w:color w:val="auto"/>
              <w:sz w:val="24"/>
              <w:szCs w:val="24"/>
            </w:rPr>
            <w:t>Ministerio</w:t>
          </w:r>
          <w:r w:rsidRPr="0078365B">
            <w:rPr>
              <w:rFonts w:asciiTheme="majorHAnsi" w:hAnsiTheme="majorHAnsi"/>
              <w:color w:val="auto"/>
              <w:sz w:val="24"/>
              <w:szCs w:val="24"/>
            </w:rPr>
            <w:t>. En tanto que las segundas, las direcciones de apoyo, se caracterizan porque fundamentalmente su función es apoyar de manera directa a la ejecución de actividades de las direcciones sustantivas.</w:t>
          </w:r>
        </w:p>
        <w:p w14:paraId="07A1694E" w14:textId="77777777" w:rsidR="001D65D7" w:rsidRPr="0078365B" w:rsidRDefault="001D65D7" w:rsidP="000609D0">
          <w:pPr>
            <w:jc w:val="both"/>
            <w:rPr>
              <w:rFonts w:asciiTheme="majorHAnsi" w:hAnsiTheme="majorHAnsi"/>
              <w:color w:val="auto"/>
              <w:sz w:val="24"/>
              <w:szCs w:val="24"/>
            </w:rPr>
          </w:pPr>
          <w:r w:rsidRPr="0078365B">
            <w:rPr>
              <w:rFonts w:asciiTheme="majorHAnsi" w:hAnsiTheme="majorHAnsi"/>
              <w:color w:val="auto"/>
              <w:sz w:val="24"/>
              <w:szCs w:val="24"/>
            </w:rPr>
            <w:t xml:space="preserve">En ese sentido, se define </w:t>
          </w:r>
          <w:r w:rsidR="0008219B" w:rsidRPr="0078365B">
            <w:rPr>
              <w:rFonts w:asciiTheme="majorHAnsi" w:hAnsiTheme="majorHAnsi"/>
              <w:b/>
              <w:color w:val="auto"/>
              <w:sz w:val="24"/>
              <w:szCs w:val="24"/>
            </w:rPr>
            <w:t>Producto</w:t>
          </w:r>
          <w:r w:rsidR="0008219B" w:rsidRPr="0078365B">
            <w:rPr>
              <w:rFonts w:asciiTheme="majorHAnsi" w:hAnsiTheme="majorHAnsi"/>
              <w:color w:val="auto"/>
              <w:sz w:val="24"/>
              <w:szCs w:val="24"/>
            </w:rPr>
            <w:t xml:space="preserve"> “</w:t>
          </w:r>
          <w:r w:rsidRPr="0078365B">
            <w:rPr>
              <w:rFonts w:asciiTheme="majorHAnsi" w:hAnsiTheme="majorHAnsi"/>
              <w:color w:val="auto"/>
              <w:sz w:val="24"/>
              <w:szCs w:val="24"/>
            </w:rPr>
            <w:t>como la intervención que consiste en un conjunto de bienes y servicios estandarizados que incidirá en el camino causal critico que contribuirá al logro de los resultados estratégicos al ser entregados a la población”</w:t>
          </w:r>
          <w:r w:rsidRPr="0078365B">
            <w:rPr>
              <w:rStyle w:val="Refdenotaalpie"/>
              <w:rFonts w:asciiTheme="majorHAnsi" w:hAnsiTheme="majorHAnsi"/>
              <w:color w:val="auto"/>
              <w:sz w:val="24"/>
              <w:szCs w:val="24"/>
            </w:rPr>
            <w:footnoteReference w:id="1"/>
          </w:r>
          <w:r w:rsidRPr="0078365B">
            <w:rPr>
              <w:rFonts w:asciiTheme="majorHAnsi" w:hAnsiTheme="majorHAnsi"/>
              <w:color w:val="auto"/>
              <w:sz w:val="24"/>
              <w:szCs w:val="24"/>
            </w:rPr>
            <w:t xml:space="preserve">. </w:t>
          </w:r>
        </w:p>
        <w:p w14:paraId="565178ED" w14:textId="77777777" w:rsidR="001D65D7" w:rsidRPr="0078365B" w:rsidRDefault="001D65D7" w:rsidP="000609D0">
          <w:pPr>
            <w:jc w:val="both"/>
            <w:rPr>
              <w:rFonts w:asciiTheme="majorHAnsi" w:hAnsiTheme="majorHAnsi"/>
              <w:color w:val="auto"/>
              <w:sz w:val="24"/>
              <w:szCs w:val="24"/>
            </w:rPr>
          </w:pPr>
          <w:r w:rsidRPr="0078365B">
            <w:rPr>
              <w:rFonts w:asciiTheme="majorHAnsi" w:hAnsiTheme="majorHAnsi"/>
              <w:color w:val="auto"/>
              <w:sz w:val="24"/>
              <w:szCs w:val="24"/>
            </w:rPr>
            <w:t xml:space="preserve">El </w:t>
          </w:r>
          <w:r w:rsidRPr="0078365B">
            <w:rPr>
              <w:rFonts w:asciiTheme="majorHAnsi" w:hAnsiTheme="majorHAnsi"/>
              <w:b/>
              <w:i/>
              <w:color w:val="auto"/>
              <w:sz w:val="24"/>
              <w:szCs w:val="24"/>
            </w:rPr>
            <w:t xml:space="preserve">Subproducto </w:t>
          </w:r>
          <w:r w:rsidRPr="0078365B">
            <w:rPr>
              <w:rFonts w:asciiTheme="majorHAnsi" w:hAnsiTheme="majorHAnsi"/>
              <w:color w:val="auto"/>
              <w:sz w:val="24"/>
              <w:szCs w:val="24"/>
            </w:rPr>
            <w:t>“es la combinación de los insumos, que durante el proceso productivo son transformados en bienes o servicios que se entregarán a la población”</w:t>
          </w:r>
          <w:r w:rsidRPr="0078365B">
            <w:rPr>
              <w:rStyle w:val="Refdenotaalpie"/>
              <w:rFonts w:asciiTheme="majorHAnsi" w:hAnsiTheme="majorHAnsi"/>
              <w:color w:val="auto"/>
              <w:sz w:val="24"/>
              <w:szCs w:val="24"/>
            </w:rPr>
            <w:footnoteReference w:id="2"/>
          </w:r>
          <w:r w:rsidRPr="0078365B">
            <w:rPr>
              <w:rFonts w:asciiTheme="majorHAnsi" w:hAnsiTheme="majorHAnsi"/>
              <w:color w:val="auto"/>
              <w:sz w:val="24"/>
              <w:szCs w:val="24"/>
            </w:rPr>
            <w:t>.</w:t>
          </w:r>
        </w:p>
        <w:p w14:paraId="0E9900A8" w14:textId="07F5E8B4" w:rsidR="001D65D7" w:rsidRPr="0078365B" w:rsidRDefault="001D65D7" w:rsidP="000609D0">
          <w:pPr>
            <w:jc w:val="both"/>
            <w:rPr>
              <w:rFonts w:asciiTheme="majorHAnsi" w:hAnsiTheme="majorHAnsi"/>
              <w:color w:val="auto"/>
              <w:sz w:val="24"/>
              <w:szCs w:val="24"/>
            </w:rPr>
          </w:pPr>
          <w:r w:rsidRPr="0078365B">
            <w:rPr>
              <w:rFonts w:asciiTheme="majorHAnsi" w:hAnsiTheme="majorHAnsi"/>
              <w:color w:val="auto"/>
              <w:sz w:val="24"/>
              <w:szCs w:val="24"/>
            </w:rPr>
            <w:t xml:space="preserve">Por lo anteriormente expuesto y siguiendo a la </w:t>
          </w:r>
          <w:r w:rsidRPr="0078365B">
            <w:rPr>
              <w:rFonts w:asciiTheme="majorHAnsi" w:hAnsiTheme="majorHAnsi"/>
              <w:b/>
              <w:i/>
              <w:color w:val="auto"/>
              <w:sz w:val="24"/>
              <w:szCs w:val="24"/>
            </w:rPr>
            <w:t xml:space="preserve">Guía Conceptual de Planificación y Presupuesto por Resultados, </w:t>
          </w:r>
          <w:r w:rsidRPr="0078365B">
            <w:rPr>
              <w:rFonts w:asciiTheme="majorHAnsi" w:hAnsiTheme="majorHAnsi"/>
              <w:color w:val="auto"/>
              <w:sz w:val="24"/>
              <w:szCs w:val="24"/>
            </w:rPr>
            <w:t xml:space="preserve">en este documento se hace mención que la provisión de bienes y servicios se genera a partir de las intervenciones identificadas y </w:t>
          </w:r>
          <w:r w:rsidR="004A60AE" w:rsidRPr="0078365B">
            <w:rPr>
              <w:rFonts w:asciiTheme="majorHAnsi" w:hAnsiTheme="majorHAnsi"/>
              <w:color w:val="auto"/>
              <w:sz w:val="24"/>
              <w:szCs w:val="24"/>
            </w:rPr>
            <w:t>que,</w:t>
          </w:r>
          <w:r w:rsidRPr="0078365B">
            <w:rPr>
              <w:rFonts w:asciiTheme="majorHAnsi" w:hAnsiTheme="majorHAnsi"/>
              <w:color w:val="auto"/>
              <w:sz w:val="24"/>
              <w:szCs w:val="24"/>
            </w:rPr>
            <w:t xml:space="preserve"> por</w:t>
          </w:r>
          <w:r w:rsidR="00D90B14" w:rsidRPr="0078365B">
            <w:rPr>
              <w:rFonts w:asciiTheme="majorHAnsi" w:hAnsiTheme="majorHAnsi"/>
              <w:color w:val="auto"/>
              <w:sz w:val="24"/>
              <w:szCs w:val="24"/>
            </w:rPr>
            <w:t xml:space="preserve"> </w:t>
          </w:r>
          <w:r w:rsidRPr="0078365B">
            <w:rPr>
              <w:rFonts w:asciiTheme="majorHAnsi" w:hAnsiTheme="majorHAnsi"/>
              <w:color w:val="auto"/>
              <w:sz w:val="24"/>
              <w:szCs w:val="24"/>
            </w:rPr>
            <w:t xml:space="preserve">lo tanto, cada producto debe ser asociado a una categoría de presupuesto que se denomina </w:t>
          </w:r>
          <w:r w:rsidRPr="0078365B">
            <w:rPr>
              <w:rFonts w:asciiTheme="majorHAnsi" w:hAnsiTheme="majorHAnsi"/>
              <w:b/>
              <w:i/>
              <w:color w:val="auto"/>
              <w:sz w:val="24"/>
              <w:szCs w:val="24"/>
            </w:rPr>
            <w:t>“actividad”</w:t>
          </w:r>
          <w:r w:rsidRPr="0078365B">
            <w:rPr>
              <w:rFonts w:asciiTheme="majorHAnsi" w:hAnsiTheme="majorHAnsi"/>
              <w:color w:val="auto"/>
              <w:sz w:val="24"/>
              <w:szCs w:val="24"/>
            </w:rPr>
            <w:t xml:space="preserve">. </w:t>
          </w:r>
        </w:p>
        <w:p w14:paraId="1EBAD75E" w14:textId="249D46CE" w:rsidR="001D65D7" w:rsidRDefault="001D65D7" w:rsidP="000609D0">
          <w:pPr>
            <w:jc w:val="both"/>
            <w:rPr>
              <w:rFonts w:asciiTheme="majorHAnsi" w:hAnsiTheme="majorHAnsi"/>
              <w:color w:val="auto"/>
              <w:sz w:val="24"/>
              <w:szCs w:val="24"/>
            </w:rPr>
          </w:pPr>
          <w:r w:rsidRPr="0078365B">
            <w:rPr>
              <w:rFonts w:asciiTheme="majorHAnsi" w:hAnsiTheme="majorHAnsi"/>
              <w:color w:val="auto"/>
              <w:sz w:val="24"/>
              <w:szCs w:val="24"/>
            </w:rPr>
            <w:t xml:space="preserve">En el presente informe del </w:t>
          </w:r>
          <w:r w:rsidR="00A215AA">
            <w:rPr>
              <w:rFonts w:asciiTheme="majorHAnsi" w:hAnsiTheme="majorHAnsi"/>
              <w:color w:val="auto"/>
              <w:sz w:val="24"/>
              <w:szCs w:val="24"/>
            </w:rPr>
            <w:t xml:space="preserve">segundo </w:t>
          </w:r>
          <w:r w:rsidRPr="0078365B">
            <w:rPr>
              <w:rFonts w:asciiTheme="majorHAnsi" w:hAnsiTheme="majorHAnsi"/>
              <w:color w:val="auto"/>
              <w:sz w:val="24"/>
              <w:szCs w:val="24"/>
            </w:rPr>
            <w:t>cuatrimestre del POA 202</w:t>
          </w:r>
          <w:r w:rsidR="00C739DC">
            <w:rPr>
              <w:rFonts w:asciiTheme="majorHAnsi" w:hAnsiTheme="majorHAnsi"/>
              <w:color w:val="auto"/>
              <w:sz w:val="24"/>
              <w:szCs w:val="24"/>
            </w:rPr>
            <w:t>3</w:t>
          </w:r>
          <w:r w:rsidRPr="0078365B">
            <w:rPr>
              <w:rFonts w:asciiTheme="majorHAnsi" w:hAnsiTheme="majorHAnsi"/>
              <w:color w:val="auto"/>
              <w:sz w:val="24"/>
              <w:szCs w:val="24"/>
            </w:rPr>
            <w:t xml:space="preserve">, al momento de analizar los conceptos de producto y subproducto, se consideró que el marco de ubicación para </w:t>
          </w:r>
          <w:r w:rsidRPr="0078365B">
            <w:rPr>
              <w:rFonts w:asciiTheme="majorHAnsi" w:hAnsiTheme="majorHAnsi"/>
              <w:color w:val="auto"/>
              <w:sz w:val="24"/>
              <w:szCs w:val="24"/>
            </w:rPr>
            <w:lastRenderedPageBreak/>
            <w:t>ambos conceptos fueran las actividades realizadas por las direcciones sustantivas y de apoyo.</w:t>
          </w:r>
        </w:p>
        <w:p w14:paraId="6BBE5648" w14:textId="77777777" w:rsidR="001D65D7" w:rsidRPr="0078365B" w:rsidRDefault="001D65D7" w:rsidP="000609D0">
          <w:pPr>
            <w:spacing w:after="0" w:line="240" w:lineRule="auto"/>
            <w:jc w:val="both"/>
            <w:rPr>
              <w:rFonts w:asciiTheme="majorHAnsi" w:hAnsiTheme="majorHAnsi"/>
              <w:color w:val="auto"/>
              <w:sz w:val="24"/>
              <w:szCs w:val="24"/>
            </w:rPr>
          </w:pPr>
          <w:r w:rsidRPr="0078365B">
            <w:rPr>
              <w:rFonts w:asciiTheme="majorHAnsi" w:hAnsiTheme="majorHAnsi"/>
              <w:color w:val="auto"/>
              <w:sz w:val="24"/>
              <w:szCs w:val="24"/>
            </w:rPr>
            <w:t>Cabe indicar que la información que se muestra en el presente informe, en lo que respecta a la parte presupuestaria proviene del SICOIN y la parte física del SIGES.</w:t>
          </w:r>
        </w:p>
        <w:p w14:paraId="0000F568" w14:textId="77BA2DE5" w:rsidR="00D90B14" w:rsidRDefault="00D90B14" w:rsidP="001D65D7">
          <w:pPr>
            <w:spacing w:after="0" w:line="240" w:lineRule="auto"/>
            <w:ind w:firstLine="426"/>
            <w:jc w:val="both"/>
            <w:rPr>
              <w:rFonts w:asciiTheme="majorHAnsi" w:hAnsiTheme="majorHAnsi"/>
              <w:color w:val="auto"/>
              <w:sz w:val="24"/>
              <w:szCs w:val="24"/>
            </w:rPr>
          </w:pPr>
        </w:p>
        <w:p w14:paraId="3C7FB2B6" w14:textId="77777777" w:rsidR="00C739DC" w:rsidRPr="0078365B" w:rsidRDefault="00C739DC" w:rsidP="001D65D7">
          <w:pPr>
            <w:spacing w:after="0" w:line="240" w:lineRule="auto"/>
            <w:ind w:firstLine="426"/>
            <w:jc w:val="both"/>
            <w:rPr>
              <w:rFonts w:asciiTheme="majorHAnsi" w:hAnsiTheme="majorHAnsi"/>
              <w:color w:val="auto"/>
              <w:sz w:val="24"/>
              <w:szCs w:val="24"/>
            </w:rPr>
          </w:pPr>
        </w:p>
        <w:p w14:paraId="3FD34F5A" w14:textId="77777777" w:rsidR="001D65D7" w:rsidRPr="0078365B" w:rsidRDefault="001D65D7" w:rsidP="0073116A">
          <w:pPr>
            <w:pStyle w:val="Ttulo2"/>
            <w:keepNext/>
            <w:keepLines/>
            <w:numPr>
              <w:ilvl w:val="1"/>
              <w:numId w:val="4"/>
            </w:numPr>
            <w:shd w:val="clear" w:color="auto" w:fill="8DB3E2" w:themeFill="text2" w:themeFillTint="66"/>
            <w:spacing w:line="240" w:lineRule="auto"/>
            <w:ind w:left="709"/>
            <w:jc w:val="both"/>
            <w:rPr>
              <w:b/>
              <w:color w:val="auto"/>
              <w:sz w:val="24"/>
              <w:szCs w:val="24"/>
            </w:rPr>
          </w:pPr>
          <w:bookmarkStart w:id="2" w:name="_Toc145501308"/>
          <w:r w:rsidRPr="0078365B">
            <w:rPr>
              <w:b/>
              <w:color w:val="auto"/>
              <w:sz w:val="24"/>
              <w:szCs w:val="24"/>
            </w:rPr>
            <w:t>Ejecución física.</w:t>
          </w:r>
          <w:bookmarkEnd w:id="2"/>
        </w:p>
        <w:p w14:paraId="28980EDB" w14:textId="77777777" w:rsidR="001D65D7" w:rsidRPr="0078365B" w:rsidRDefault="001D65D7" w:rsidP="001D65D7">
          <w:pPr>
            <w:pStyle w:val="Prrafodelista"/>
            <w:spacing w:after="0" w:line="240" w:lineRule="auto"/>
            <w:ind w:left="1440"/>
            <w:rPr>
              <w:rFonts w:asciiTheme="majorHAnsi" w:hAnsiTheme="majorHAnsi"/>
              <w:b/>
              <w:color w:val="auto"/>
              <w:sz w:val="24"/>
              <w:szCs w:val="24"/>
            </w:rPr>
          </w:pPr>
        </w:p>
        <w:p w14:paraId="6C7EC30B" w14:textId="77777777" w:rsidR="001D65D7" w:rsidRPr="0078365B" w:rsidRDefault="001D65D7" w:rsidP="00CE0A35">
          <w:pPr>
            <w:pStyle w:val="Ttulo3"/>
            <w:keepNext/>
            <w:keepLines/>
            <w:numPr>
              <w:ilvl w:val="2"/>
              <w:numId w:val="7"/>
            </w:numPr>
            <w:spacing w:line="240" w:lineRule="auto"/>
            <w:rPr>
              <w:b/>
              <w:color w:val="auto"/>
            </w:rPr>
          </w:pPr>
          <w:bookmarkStart w:id="3" w:name="_Toc145501309"/>
          <w:r w:rsidRPr="0078365B">
            <w:rPr>
              <w:b/>
              <w:color w:val="auto"/>
            </w:rPr>
            <w:t>A nivel de Producto.</w:t>
          </w:r>
          <w:bookmarkEnd w:id="3"/>
        </w:p>
        <w:p w14:paraId="560D74E1" w14:textId="77777777" w:rsidR="001D65D7" w:rsidRPr="0078365B" w:rsidRDefault="001D65D7" w:rsidP="001D65D7">
          <w:pPr>
            <w:spacing w:after="0" w:line="240" w:lineRule="auto"/>
            <w:rPr>
              <w:rFonts w:asciiTheme="majorHAnsi" w:hAnsiTheme="majorHAnsi"/>
              <w:color w:val="auto"/>
              <w:sz w:val="24"/>
              <w:szCs w:val="24"/>
            </w:rPr>
          </w:pPr>
        </w:p>
        <w:p w14:paraId="5D49CD8E" w14:textId="1CBEB7D1" w:rsidR="001D65D7" w:rsidRPr="0008219B" w:rsidRDefault="001D65D7" w:rsidP="000609D0">
          <w:pPr>
            <w:jc w:val="both"/>
            <w:rPr>
              <w:rFonts w:asciiTheme="majorHAnsi" w:hAnsiTheme="majorHAnsi"/>
              <w:color w:val="auto"/>
              <w:sz w:val="24"/>
              <w:szCs w:val="24"/>
            </w:rPr>
          </w:pPr>
          <w:r w:rsidRPr="0078365B">
            <w:rPr>
              <w:rFonts w:asciiTheme="majorHAnsi" w:hAnsiTheme="majorHAnsi"/>
              <w:color w:val="auto"/>
              <w:sz w:val="24"/>
              <w:szCs w:val="24"/>
            </w:rPr>
            <w:t xml:space="preserve">En el presente informe se analiza la ejecución física del </w:t>
          </w:r>
          <w:r w:rsidR="00A215AA">
            <w:rPr>
              <w:rFonts w:asciiTheme="majorHAnsi" w:hAnsiTheme="majorHAnsi"/>
              <w:color w:val="auto"/>
              <w:sz w:val="24"/>
              <w:szCs w:val="24"/>
            </w:rPr>
            <w:t>segundo</w:t>
          </w:r>
          <w:r w:rsidR="004A60AE">
            <w:rPr>
              <w:rFonts w:asciiTheme="majorHAnsi" w:hAnsiTheme="majorHAnsi"/>
              <w:color w:val="auto"/>
              <w:sz w:val="24"/>
              <w:szCs w:val="24"/>
            </w:rPr>
            <w:t xml:space="preserve"> </w:t>
          </w:r>
          <w:r w:rsidR="00F50D94" w:rsidRPr="0078365B">
            <w:rPr>
              <w:rFonts w:asciiTheme="majorHAnsi" w:hAnsiTheme="majorHAnsi"/>
              <w:color w:val="auto"/>
              <w:sz w:val="24"/>
              <w:szCs w:val="24"/>
            </w:rPr>
            <w:t>cua</w:t>
          </w:r>
          <w:r w:rsidRPr="0078365B">
            <w:rPr>
              <w:rFonts w:asciiTheme="majorHAnsi" w:hAnsiTheme="majorHAnsi"/>
              <w:color w:val="auto"/>
              <w:sz w:val="24"/>
              <w:szCs w:val="24"/>
            </w:rPr>
            <w:t>trimestre del POA 202</w:t>
          </w:r>
          <w:r w:rsidR="004A60AE">
            <w:rPr>
              <w:rFonts w:asciiTheme="majorHAnsi" w:hAnsiTheme="majorHAnsi"/>
              <w:color w:val="auto"/>
              <w:sz w:val="24"/>
              <w:szCs w:val="24"/>
            </w:rPr>
            <w:t>3</w:t>
          </w:r>
          <w:r w:rsidRPr="0078365B">
            <w:rPr>
              <w:rFonts w:asciiTheme="majorHAnsi" w:hAnsiTheme="majorHAnsi"/>
              <w:color w:val="auto"/>
              <w:sz w:val="24"/>
              <w:szCs w:val="24"/>
            </w:rPr>
            <w:t xml:space="preserve"> del </w:t>
          </w:r>
          <w:r w:rsidR="00785225">
            <w:rPr>
              <w:rFonts w:asciiTheme="majorHAnsi" w:hAnsiTheme="majorHAnsi"/>
              <w:color w:val="auto"/>
              <w:sz w:val="24"/>
              <w:szCs w:val="24"/>
            </w:rPr>
            <w:t>MINFIN</w:t>
          </w:r>
          <w:r w:rsidRPr="0078365B">
            <w:rPr>
              <w:rFonts w:asciiTheme="majorHAnsi" w:hAnsiTheme="majorHAnsi"/>
              <w:color w:val="auto"/>
              <w:sz w:val="24"/>
              <w:szCs w:val="24"/>
            </w:rPr>
            <w:t xml:space="preserve">, </w:t>
          </w:r>
          <w:r w:rsidRPr="008C312D">
            <w:rPr>
              <w:rFonts w:asciiTheme="majorHAnsi" w:hAnsiTheme="majorHAnsi"/>
              <w:b/>
              <w:i/>
              <w:color w:val="auto"/>
              <w:sz w:val="24"/>
              <w:szCs w:val="24"/>
            </w:rPr>
            <w:t>desde el enfoque físico a nivel de productos</w:t>
          </w:r>
          <w:r w:rsidRPr="008C312D">
            <w:rPr>
              <w:rFonts w:asciiTheme="majorHAnsi" w:hAnsiTheme="majorHAnsi"/>
              <w:color w:val="auto"/>
              <w:sz w:val="24"/>
              <w:szCs w:val="24"/>
            </w:rPr>
            <w:t xml:space="preserve">, </w:t>
          </w:r>
          <w:r w:rsidR="00C739DC">
            <w:rPr>
              <w:rFonts w:asciiTheme="majorHAnsi" w:hAnsiTheme="majorHAnsi"/>
              <w:color w:val="auto"/>
              <w:sz w:val="24"/>
              <w:szCs w:val="24"/>
            </w:rPr>
            <w:t xml:space="preserve">la tabla </w:t>
          </w:r>
          <w:r w:rsidRPr="0078365B">
            <w:rPr>
              <w:rFonts w:asciiTheme="majorHAnsi" w:hAnsiTheme="majorHAnsi"/>
              <w:color w:val="auto"/>
              <w:sz w:val="24"/>
              <w:szCs w:val="24"/>
            </w:rPr>
            <w:t>1 muestra la programación a nivel de productos p</w:t>
          </w:r>
          <w:r w:rsidR="00F50D94" w:rsidRPr="0078365B">
            <w:rPr>
              <w:rFonts w:asciiTheme="majorHAnsi" w:hAnsiTheme="majorHAnsi"/>
              <w:color w:val="auto"/>
              <w:sz w:val="24"/>
              <w:szCs w:val="24"/>
            </w:rPr>
            <w:t>lanificados</w:t>
          </w:r>
          <w:r w:rsidRPr="0078365B">
            <w:rPr>
              <w:rFonts w:asciiTheme="majorHAnsi" w:hAnsiTheme="majorHAnsi"/>
              <w:color w:val="auto"/>
              <w:sz w:val="24"/>
              <w:szCs w:val="24"/>
            </w:rPr>
            <w:t xml:space="preserve"> y ejecutados entre las direcciones sustantivas y de apoyo</w:t>
          </w:r>
          <w:r w:rsidR="00F50D94" w:rsidRPr="0078365B">
            <w:rPr>
              <w:rFonts w:asciiTheme="majorHAnsi" w:hAnsiTheme="majorHAnsi"/>
              <w:color w:val="auto"/>
              <w:sz w:val="24"/>
              <w:szCs w:val="24"/>
            </w:rPr>
            <w:t xml:space="preserve">, </w:t>
          </w:r>
          <w:r w:rsidRPr="0078365B">
            <w:rPr>
              <w:rFonts w:asciiTheme="majorHAnsi" w:hAnsiTheme="majorHAnsi"/>
              <w:color w:val="auto"/>
              <w:sz w:val="24"/>
              <w:szCs w:val="24"/>
            </w:rPr>
            <w:t>en total 2</w:t>
          </w:r>
          <w:r w:rsidR="00CA0615" w:rsidRPr="0078365B">
            <w:rPr>
              <w:rFonts w:asciiTheme="majorHAnsi" w:hAnsiTheme="majorHAnsi"/>
              <w:color w:val="auto"/>
              <w:sz w:val="24"/>
              <w:szCs w:val="24"/>
            </w:rPr>
            <w:t>8</w:t>
          </w:r>
          <w:r w:rsidRPr="0078365B">
            <w:rPr>
              <w:rFonts w:asciiTheme="majorHAnsi" w:hAnsiTheme="majorHAnsi"/>
              <w:color w:val="auto"/>
              <w:sz w:val="24"/>
              <w:szCs w:val="24"/>
            </w:rPr>
            <w:t xml:space="preserve"> productos </w:t>
          </w:r>
          <w:r w:rsidR="004A60AE">
            <w:rPr>
              <w:rFonts w:asciiTheme="majorHAnsi" w:hAnsiTheme="majorHAnsi"/>
              <w:color w:val="auto"/>
              <w:sz w:val="24"/>
              <w:szCs w:val="24"/>
            </w:rPr>
            <w:t xml:space="preserve">vigentes </w:t>
          </w:r>
          <w:r w:rsidRPr="0078365B">
            <w:rPr>
              <w:rFonts w:asciiTheme="majorHAnsi" w:hAnsiTheme="majorHAnsi"/>
              <w:color w:val="auto"/>
              <w:sz w:val="24"/>
              <w:szCs w:val="24"/>
            </w:rPr>
            <w:t xml:space="preserve">distribuidos de la manera </w:t>
          </w:r>
          <w:r w:rsidR="00CA0615" w:rsidRPr="0078365B">
            <w:rPr>
              <w:rFonts w:asciiTheme="majorHAnsi" w:hAnsiTheme="majorHAnsi"/>
              <w:color w:val="auto"/>
              <w:sz w:val="24"/>
              <w:szCs w:val="24"/>
            </w:rPr>
            <w:t xml:space="preserve">como se observa </w:t>
          </w:r>
          <w:r w:rsidR="00CA0615" w:rsidRPr="0008219B">
            <w:rPr>
              <w:rFonts w:asciiTheme="majorHAnsi" w:hAnsiTheme="majorHAnsi"/>
              <w:color w:val="auto"/>
              <w:sz w:val="24"/>
              <w:szCs w:val="24"/>
            </w:rPr>
            <w:t>en</w:t>
          </w:r>
          <w:r w:rsidR="004A60AE">
            <w:rPr>
              <w:rFonts w:asciiTheme="majorHAnsi" w:hAnsiTheme="majorHAnsi"/>
              <w:color w:val="auto"/>
              <w:sz w:val="24"/>
              <w:szCs w:val="24"/>
            </w:rPr>
            <w:t xml:space="preserve"> la tabla </w:t>
          </w:r>
          <w:r w:rsidRPr="0008219B">
            <w:rPr>
              <w:rFonts w:asciiTheme="majorHAnsi" w:hAnsiTheme="majorHAnsi"/>
              <w:color w:val="auto"/>
              <w:sz w:val="24"/>
              <w:szCs w:val="24"/>
            </w:rPr>
            <w:t>siguiente</w:t>
          </w:r>
          <w:r w:rsidR="004A60AE">
            <w:rPr>
              <w:rFonts w:asciiTheme="majorHAnsi" w:hAnsiTheme="majorHAnsi"/>
              <w:color w:val="auto"/>
              <w:sz w:val="24"/>
              <w:szCs w:val="24"/>
            </w:rPr>
            <w:t>.</w:t>
          </w:r>
        </w:p>
        <w:p w14:paraId="2F1E041A" w14:textId="77777777" w:rsidR="00F72579" w:rsidRPr="0008219B" w:rsidRDefault="00F72579" w:rsidP="00F72579">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 xml:space="preserve">Tabla </w:t>
          </w:r>
          <w:r w:rsidRPr="0008219B">
            <w:rPr>
              <w:rFonts w:asciiTheme="majorHAnsi" w:hAnsiTheme="majorHAnsi"/>
              <w:b/>
              <w:color w:val="auto"/>
              <w:sz w:val="24"/>
              <w:szCs w:val="24"/>
            </w:rPr>
            <w:t>1</w:t>
          </w:r>
        </w:p>
        <w:p w14:paraId="2D901B02" w14:textId="77777777" w:rsidR="00F72579" w:rsidRPr="0008219B" w:rsidRDefault="00F72579" w:rsidP="00F72579">
          <w:pPr>
            <w:spacing w:after="0" w:line="240" w:lineRule="auto"/>
            <w:jc w:val="center"/>
            <w:rPr>
              <w:rFonts w:asciiTheme="majorHAnsi" w:hAnsiTheme="majorHAnsi"/>
              <w:b/>
              <w:color w:val="auto"/>
              <w:sz w:val="24"/>
              <w:szCs w:val="24"/>
            </w:rPr>
          </w:pPr>
          <w:r w:rsidRPr="0008219B">
            <w:rPr>
              <w:rFonts w:asciiTheme="majorHAnsi" w:hAnsiTheme="majorHAnsi"/>
              <w:b/>
              <w:color w:val="auto"/>
              <w:sz w:val="24"/>
              <w:szCs w:val="24"/>
            </w:rPr>
            <w:t>PROGRAMACION A NIVEL DE PRODUCTOS EN DIRECCIONES</w:t>
          </w:r>
        </w:p>
        <w:p w14:paraId="0C68F319" w14:textId="77777777" w:rsidR="00F72579" w:rsidRDefault="00F72579" w:rsidP="00F72579">
          <w:pPr>
            <w:spacing w:after="0" w:line="240" w:lineRule="auto"/>
            <w:ind w:firstLine="708"/>
            <w:jc w:val="center"/>
            <w:rPr>
              <w:rFonts w:asciiTheme="majorHAnsi" w:hAnsiTheme="majorHAnsi"/>
              <w:b/>
              <w:color w:val="auto"/>
              <w:sz w:val="24"/>
              <w:szCs w:val="24"/>
            </w:rPr>
          </w:pPr>
          <w:r w:rsidRPr="0008219B">
            <w:rPr>
              <w:rFonts w:asciiTheme="majorHAnsi" w:hAnsiTheme="majorHAnsi"/>
              <w:b/>
              <w:color w:val="auto"/>
              <w:sz w:val="24"/>
              <w:szCs w:val="24"/>
            </w:rPr>
            <w:t xml:space="preserve">SUSTANTIVAS Y DE APOYO. </w:t>
          </w:r>
          <w:r>
            <w:rPr>
              <w:rFonts w:asciiTheme="majorHAnsi" w:hAnsiTheme="majorHAnsi"/>
              <w:b/>
              <w:color w:val="auto"/>
              <w:sz w:val="24"/>
              <w:szCs w:val="24"/>
            </w:rPr>
            <w:t>MINFIN</w:t>
          </w:r>
          <w:r w:rsidRPr="0008219B">
            <w:rPr>
              <w:rFonts w:asciiTheme="majorHAnsi" w:hAnsiTheme="majorHAnsi"/>
              <w:b/>
              <w:color w:val="auto"/>
              <w:sz w:val="24"/>
              <w:szCs w:val="24"/>
            </w:rPr>
            <w:t xml:space="preserve"> POA 202</w:t>
          </w:r>
          <w:r>
            <w:rPr>
              <w:rFonts w:asciiTheme="majorHAnsi" w:hAnsiTheme="majorHAnsi"/>
              <w:b/>
              <w:color w:val="auto"/>
              <w:sz w:val="24"/>
              <w:szCs w:val="24"/>
            </w:rPr>
            <w:t>3</w:t>
          </w:r>
        </w:p>
        <w:p w14:paraId="7FF5D589" w14:textId="77777777" w:rsidR="00914B01" w:rsidRPr="0008219B" w:rsidRDefault="00914B01" w:rsidP="00914B01">
          <w:pPr>
            <w:spacing w:after="0" w:line="240" w:lineRule="auto"/>
            <w:ind w:firstLine="708"/>
            <w:jc w:val="center"/>
            <w:rPr>
              <w:rFonts w:asciiTheme="majorHAnsi" w:hAnsiTheme="majorHAnsi"/>
              <w:b/>
              <w:color w:val="auto"/>
              <w:sz w:val="24"/>
              <w:szCs w:val="24"/>
            </w:rPr>
          </w:pPr>
        </w:p>
        <w:tbl>
          <w:tblPr>
            <w:tblW w:w="7915" w:type="dxa"/>
            <w:jc w:val="center"/>
            <w:tblCellMar>
              <w:left w:w="70" w:type="dxa"/>
              <w:right w:w="70" w:type="dxa"/>
            </w:tblCellMar>
            <w:tblLook w:val="04A0" w:firstRow="1" w:lastRow="0" w:firstColumn="1" w:lastColumn="0" w:noHBand="0" w:noVBand="1"/>
          </w:tblPr>
          <w:tblGrid>
            <w:gridCol w:w="1650"/>
            <w:gridCol w:w="1329"/>
            <w:gridCol w:w="980"/>
            <w:gridCol w:w="1521"/>
            <w:gridCol w:w="1231"/>
            <w:gridCol w:w="1204"/>
          </w:tblGrid>
          <w:tr w:rsidR="00914B01" w:rsidRPr="00930064" w14:paraId="7EECFE68" w14:textId="77777777" w:rsidTr="00076C70">
            <w:trPr>
              <w:trHeight w:val="315"/>
              <w:jc w:val="center"/>
            </w:trPr>
            <w:tc>
              <w:tcPr>
                <w:tcW w:w="165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150DEA79" w14:textId="77777777" w:rsidR="00914B01" w:rsidRPr="00930064" w:rsidRDefault="00914B01" w:rsidP="00076C70">
                <w:pPr>
                  <w:spacing w:after="0" w:line="240" w:lineRule="auto"/>
                  <w:jc w:val="center"/>
                  <w:rPr>
                    <w:rFonts w:ascii="Cambria" w:eastAsia="Times New Roman" w:hAnsi="Cambria" w:cs="Times New Roman"/>
                    <w:b/>
                    <w:bCs/>
                    <w:color w:val="000000"/>
                    <w:sz w:val="24"/>
                    <w:szCs w:val="24"/>
                  </w:rPr>
                </w:pPr>
                <w:bookmarkStart w:id="4" w:name="_Hlk145590203"/>
                <w:r w:rsidRPr="00930064">
                  <w:rPr>
                    <w:rFonts w:ascii="Cambria" w:eastAsia="Times New Roman" w:hAnsi="Cambria" w:cs="Times New Roman"/>
                    <w:b/>
                    <w:bCs/>
                    <w:color w:val="000000"/>
                    <w:sz w:val="24"/>
                    <w:szCs w:val="24"/>
                  </w:rPr>
                  <w:t>DESCRIPCIÓN</w:t>
                </w:r>
              </w:p>
            </w:tc>
            <w:tc>
              <w:tcPr>
                <w:tcW w:w="1329"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51E8E79E" w14:textId="77777777" w:rsidR="00914B01" w:rsidRPr="00930064" w:rsidRDefault="00914B01" w:rsidP="00076C70">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CANTIDAD</w:t>
                </w:r>
              </w:p>
            </w:tc>
            <w:tc>
              <w:tcPr>
                <w:tcW w:w="4936" w:type="dxa"/>
                <w:gridSpan w:val="4"/>
                <w:tcBorders>
                  <w:top w:val="single" w:sz="4" w:space="0" w:color="auto"/>
                  <w:left w:val="nil"/>
                  <w:bottom w:val="single" w:sz="4" w:space="0" w:color="auto"/>
                  <w:right w:val="single" w:sz="4" w:space="0" w:color="auto"/>
                </w:tcBorders>
                <w:shd w:val="clear" w:color="000000" w:fill="C5D9F1"/>
                <w:noWrap/>
                <w:vAlign w:val="bottom"/>
                <w:hideMark/>
              </w:tcPr>
              <w:p w14:paraId="6F0A730F" w14:textId="77777777" w:rsidR="00914B01" w:rsidRPr="00930064" w:rsidRDefault="00914B01" w:rsidP="00076C70">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CANTIDAD DE PRODUCTOS</w:t>
                </w:r>
              </w:p>
            </w:tc>
          </w:tr>
          <w:tr w:rsidR="00914B01" w:rsidRPr="00930064" w14:paraId="1B3FE7D8" w14:textId="77777777" w:rsidTr="00076C70">
            <w:trPr>
              <w:trHeight w:val="405"/>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14:paraId="64E8D4A3" w14:textId="77777777" w:rsidR="00914B01" w:rsidRPr="00930064" w:rsidRDefault="00914B01" w:rsidP="00076C70">
                <w:pPr>
                  <w:spacing w:after="0" w:line="240" w:lineRule="auto"/>
                  <w:rPr>
                    <w:rFonts w:ascii="Cambria" w:eastAsia="Times New Roman" w:hAnsi="Cambria" w:cs="Times New Roman"/>
                    <w:b/>
                    <w:bCs/>
                    <w:color w:val="000000"/>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14:paraId="533270F7" w14:textId="77777777" w:rsidR="00914B01" w:rsidRPr="00930064" w:rsidRDefault="00914B01" w:rsidP="00076C70">
                <w:pPr>
                  <w:spacing w:after="0" w:line="240" w:lineRule="auto"/>
                  <w:rPr>
                    <w:rFonts w:ascii="Cambria" w:eastAsia="Times New Roman" w:hAnsi="Cambria" w:cs="Times New Roman"/>
                    <w:b/>
                    <w:bCs/>
                    <w:color w:val="000000"/>
                    <w:sz w:val="24"/>
                    <w:szCs w:val="24"/>
                  </w:rPr>
                </w:pPr>
              </w:p>
            </w:tc>
            <w:tc>
              <w:tcPr>
                <w:tcW w:w="980"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14:paraId="5124A851" w14:textId="77777777" w:rsidR="00914B01" w:rsidRPr="00930064" w:rsidRDefault="00914B01" w:rsidP="00076C70">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Vigente</w:t>
                </w:r>
              </w:p>
            </w:tc>
            <w:tc>
              <w:tcPr>
                <w:tcW w:w="2752" w:type="dxa"/>
                <w:gridSpan w:val="2"/>
                <w:tcBorders>
                  <w:top w:val="single" w:sz="4" w:space="0" w:color="auto"/>
                  <w:left w:val="nil"/>
                  <w:bottom w:val="single" w:sz="4" w:space="0" w:color="auto"/>
                  <w:right w:val="single" w:sz="4" w:space="0" w:color="000000"/>
                </w:tcBorders>
                <w:shd w:val="clear" w:color="000000" w:fill="C5D9F1"/>
                <w:noWrap/>
                <w:vAlign w:val="center"/>
                <w:hideMark/>
              </w:tcPr>
              <w:p w14:paraId="065A1D8C" w14:textId="77777777" w:rsidR="00914B01" w:rsidRPr="00930064" w:rsidRDefault="00914B01" w:rsidP="00076C7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Segundo</w:t>
                </w:r>
                <w:r w:rsidRPr="00930064">
                  <w:rPr>
                    <w:rFonts w:ascii="Cambria" w:eastAsia="Times New Roman" w:hAnsi="Cambria" w:cs="Times New Roman"/>
                    <w:b/>
                    <w:bCs/>
                    <w:color w:val="000000"/>
                    <w:sz w:val="24"/>
                    <w:szCs w:val="24"/>
                  </w:rPr>
                  <w:t xml:space="preserve"> Cuatrimestre</w:t>
                </w:r>
              </w:p>
            </w:tc>
            <w:tc>
              <w:tcPr>
                <w:tcW w:w="1204"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4A2C2979" w14:textId="77777777" w:rsidR="00914B01" w:rsidRPr="00930064" w:rsidRDefault="00914B01" w:rsidP="00076C70">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 de Ejecución</w:t>
                </w:r>
              </w:p>
            </w:tc>
          </w:tr>
          <w:tr w:rsidR="00914B01" w:rsidRPr="00930064" w14:paraId="74EEE847" w14:textId="77777777" w:rsidTr="00076C70">
            <w:trPr>
              <w:trHeight w:val="405"/>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14:paraId="7DADF79F" w14:textId="77777777" w:rsidR="00914B01" w:rsidRPr="00930064" w:rsidRDefault="00914B01" w:rsidP="00076C70">
                <w:pPr>
                  <w:spacing w:after="0" w:line="240" w:lineRule="auto"/>
                  <w:rPr>
                    <w:rFonts w:ascii="Cambria" w:eastAsia="Times New Roman" w:hAnsi="Cambria" w:cs="Times New Roman"/>
                    <w:b/>
                    <w:bCs/>
                    <w:color w:val="000000"/>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14:paraId="16018AC5" w14:textId="77777777" w:rsidR="00914B01" w:rsidRPr="00930064" w:rsidRDefault="00914B01" w:rsidP="00076C70">
                <w:pPr>
                  <w:spacing w:after="0" w:line="240" w:lineRule="auto"/>
                  <w:rPr>
                    <w:rFonts w:ascii="Cambria" w:eastAsia="Times New Roman" w:hAnsi="Cambria" w:cs="Times New Roman"/>
                    <w:b/>
                    <w:bCs/>
                    <w:color w:val="000000"/>
                    <w:sz w:val="24"/>
                    <w:szCs w:val="24"/>
                  </w:rPr>
                </w:pPr>
              </w:p>
            </w:tc>
            <w:tc>
              <w:tcPr>
                <w:tcW w:w="980" w:type="dxa"/>
                <w:vMerge/>
                <w:tcBorders>
                  <w:top w:val="nil"/>
                  <w:left w:val="single" w:sz="4" w:space="0" w:color="auto"/>
                  <w:bottom w:val="single" w:sz="4" w:space="0" w:color="000000"/>
                  <w:right w:val="single" w:sz="4" w:space="0" w:color="auto"/>
                </w:tcBorders>
                <w:vAlign w:val="center"/>
                <w:hideMark/>
              </w:tcPr>
              <w:p w14:paraId="543572B8" w14:textId="77777777" w:rsidR="00914B01" w:rsidRPr="00930064" w:rsidRDefault="00914B01" w:rsidP="00076C70">
                <w:pPr>
                  <w:spacing w:after="0" w:line="240" w:lineRule="auto"/>
                  <w:rPr>
                    <w:rFonts w:ascii="Cambria" w:eastAsia="Times New Roman" w:hAnsi="Cambria" w:cs="Times New Roman"/>
                    <w:b/>
                    <w:bCs/>
                    <w:color w:val="000000"/>
                    <w:sz w:val="24"/>
                    <w:szCs w:val="24"/>
                  </w:rPr>
                </w:pPr>
              </w:p>
            </w:tc>
            <w:tc>
              <w:tcPr>
                <w:tcW w:w="1521" w:type="dxa"/>
                <w:tcBorders>
                  <w:top w:val="nil"/>
                  <w:left w:val="nil"/>
                  <w:bottom w:val="single" w:sz="4" w:space="0" w:color="auto"/>
                  <w:right w:val="single" w:sz="4" w:space="0" w:color="auto"/>
                </w:tcBorders>
                <w:shd w:val="clear" w:color="000000" w:fill="C5D9F1"/>
                <w:vAlign w:val="center"/>
                <w:hideMark/>
              </w:tcPr>
              <w:p w14:paraId="217EDDCE" w14:textId="77777777" w:rsidR="00914B01" w:rsidRPr="00930064" w:rsidRDefault="00914B01" w:rsidP="00076C70">
                <w:pPr>
                  <w:spacing w:after="0" w:line="240" w:lineRule="auto"/>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Programado</w:t>
                </w:r>
              </w:p>
            </w:tc>
            <w:tc>
              <w:tcPr>
                <w:tcW w:w="1231" w:type="dxa"/>
                <w:tcBorders>
                  <w:top w:val="nil"/>
                  <w:left w:val="nil"/>
                  <w:bottom w:val="single" w:sz="4" w:space="0" w:color="auto"/>
                  <w:right w:val="single" w:sz="4" w:space="0" w:color="auto"/>
                </w:tcBorders>
                <w:shd w:val="clear" w:color="000000" w:fill="C5D9F1"/>
                <w:vAlign w:val="center"/>
                <w:hideMark/>
              </w:tcPr>
              <w:p w14:paraId="1B0FDCF6" w14:textId="77777777" w:rsidR="00914B01" w:rsidRPr="00930064" w:rsidRDefault="00914B01" w:rsidP="00076C70">
                <w:pPr>
                  <w:spacing w:after="0" w:line="240" w:lineRule="auto"/>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Ejecutado</w:t>
                </w:r>
              </w:p>
            </w:tc>
            <w:tc>
              <w:tcPr>
                <w:tcW w:w="1204" w:type="dxa"/>
                <w:vMerge/>
                <w:tcBorders>
                  <w:top w:val="nil"/>
                  <w:left w:val="single" w:sz="4" w:space="0" w:color="auto"/>
                  <w:bottom w:val="single" w:sz="4" w:space="0" w:color="000000"/>
                  <w:right w:val="single" w:sz="4" w:space="0" w:color="auto"/>
                </w:tcBorders>
                <w:vAlign w:val="center"/>
                <w:hideMark/>
              </w:tcPr>
              <w:p w14:paraId="4A9C9AE4" w14:textId="77777777" w:rsidR="00914B01" w:rsidRPr="00930064" w:rsidRDefault="00914B01" w:rsidP="00076C70">
                <w:pPr>
                  <w:spacing w:after="0" w:line="240" w:lineRule="auto"/>
                  <w:rPr>
                    <w:rFonts w:ascii="Cambria" w:eastAsia="Times New Roman" w:hAnsi="Cambria" w:cs="Times New Roman"/>
                    <w:b/>
                    <w:bCs/>
                    <w:color w:val="000000"/>
                    <w:sz w:val="24"/>
                    <w:szCs w:val="24"/>
                  </w:rPr>
                </w:pPr>
              </w:p>
            </w:tc>
          </w:tr>
          <w:tr w:rsidR="00914B01" w:rsidRPr="00930064" w14:paraId="2D340303" w14:textId="77777777" w:rsidTr="00076C70">
            <w:trPr>
              <w:trHeight w:val="630"/>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0C51E8A1" w14:textId="77777777" w:rsidR="00914B01" w:rsidRPr="00930064" w:rsidRDefault="00914B01" w:rsidP="00076C70">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Dependencias</w:t>
                </w:r>
                <w:r w:rsidRPr="00930064">
                  <w:rPr>
                    <w:rFonts w:ascii="Cambria" w:eastAsia="Times New Roman" w:hAnsi="Cambria" w:cs="Times New Roman"/>
                    <w:color w:val="000000"/>
                    <w:sz w:val="24"/>
                    <w:szCs w:val="24"/>
                  </w:rPr>
                  <w:t xml:space="preserve"> Sustantivas</w:t>
                </w:r>
              </w:p>
            </w:tc>
            <w:tc>
              <w:tcPr>
                <w:tcW w:w="1329" w:type="dxa"/>
                <w:tcBorders>
                  <w:top w:val="nil"/>
                  <w:left w:val="nil"/>
                  <w:bottom w:val="single" w:sz="4" w:space="0" w:color="auto"/>
                  <w:right w:val="single" w:sz="4" w:space="0" w:color="auto"/>
                </w:tcBorders>
                <w:shd w:val="clear" w:color="auto" w:fill="auto"/>
                <w:noWrap/>
                <w:vAlign w:val="center"/>
              </w:tcPr>
              <w:p w14:paraId="3D560D47" w14:textId="77777777" w:rsidR="00914B01" w:rsidRPr="00FD0563" w:rsidRDefault="00914B01" w:rsidP="00076C70">
                <w:pPr>
                  <w:spacing w:after="0" w:line="240" w:lineRule="auto"/>
                  <w:jc w:val="center"/>
                  <w:rPr>
                    <w:rFonts w:ascii="Cambria" w:eastAsia="Times New Roman" w:hAnsi="Cambria" w:cs="Times New Roman"/>
                    <w:color w:val="000000"/>
                    <w:sz w:val="24"/>
                    <w:szCs w:val="24"/>
                  </w:rPr>
                </w:pPr>
                <w:r w:rsidRPr="00FD0563">
                  <w:rPr>
                    <w:rFonts w:ascii="Cambria" w:eastAsia="Times New Roman" w:hAnsi="Cambria" w:cs="Times New Roman"/>
                    <w:color w:val="000000"/>
                    <w:sz w:val="24"/>
                    <w:szCs w:val="24"/>
                  </w:rPr>
                  <w:t>1</w:t>
                </w:r>
                <w:r>
                  <w:rPr>
                    <w:rFonts w:ascii="Cambria" w:eastAsia="Times New Roman" w:hAnsi="Cambria" w:cs="Times New Roman"/>
                    <w:color w:val="000000"/>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29483DC0" w14:textId="77777777" w:rsidR="00914B01" w:rsidRPr="00930064" w:rsidRDefault="00914B01"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17</w:t>
                </w:r>
              </w:p>
            </w:tc>
            <w:tc>
              <w:tcPr>
                <w:tcW w:w="1521" w:type="dxa"/>
                <w:tcBorders>
                  <w:top w:val="nil"/>
                  <w:left w:val="nil"/>
                  <w:bottom w:val="single" w:sz="4" w:space="0" w:color="auto"/>
                  <w:right w:val="single" w:sz="4" w:space="0" w:color="auto"/>
                </w:tcBorders>
                <w:shd w:val="clear" w:color="auto" w:fill="auto"/>
                <w:noWrap/>
                <w:vAlign w:val="center"/>
              </w:tcPr>
              <w:p w14:paraId="5375CA3D" w14:textId="77777777" w:rsidR="00914B01" w:rsidRPr="00930064" w:rsidRDefault="00914B01"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13</w:t>
                </w:r>
              </w:p>
            </w:tc>
            <w:tc>
              <w:tcPr>
                <w:tcW w:w="1231" w:type="dxa"/>
                <w:tcBorders>
                  <w:top w:val="nil"/>
                  <w:left w:val="nil"/>
                  <w:bottom w:val="single" w:sz="4" w:space="0" w:color="auto"/>
                  <w:right w:val="single" w:sz="4" w:space="0" w:color="auto"/>
                </w:tcBorders>
                <w:shd w:val="clear" w:color="auto" w:fill="auto"/>
                <w:noWrap/>
                <w:vAlign w:val="center"/>
              </w:tcPr>
              <w:p w14:paraId="68DC57AE" w14:textId="77777777" w:rsidR="00914B01" w:rsidRPr="00930064" w:rsidRDefault="00914B01"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13</w:t>
                </w:r>
              </w:p>
            </w:tc>
            <w:tc>
              <w:tcPr>
                <w:tcW w:w="1204" w:type="dxa"/>
                <w:tcBorders>
                  <w:top w:val="nil"/>
                  <w:left w:val="nil"/>
                  <w:bottom w:val="single" w:sz="4" w:space="0" w:color="auto"/>
                  <w:right w:val="single" w:sz="4" w:space="0" w:color="auto"/>
                </w:tcBorders>
                <w:shd w:val="clear" w:color="auto" w:fill="auto"/>
                <w:noWrap/>
                <w:vAlign w:val="center"/>
              </w:tcPr>
              <w:p w14:paraId="681CA006" w14:textId="77777777" w:rsidR="00914B01" w:rsidRPr="00930064" w:rsidRDefault="00914B01"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100.00</w:t>
                </w:r>
              </w:p>
            </w:tc>
          </w:tr>
          <w:tr w:rsidR="00914B01" w:rsidRPr="00930064" w14:paraId="4E6E6BC6" w14:textId="77777777" w:rsidTr="00076C70">
            <w:trPr>
              <w:trHeight w:val="630"/>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3F645518" w14:textId="77777777" w:rsidR="00914B01" w:rsidRPr="00930064" w:rsidRDefault="00914B01" w:rsidP="00076C70">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Dependencias</w:t>
                </w:r>
                <w:r w:rsidRPr="00930064">
                  <w:rPr>
                    <w:rFonts w:ascii="Cambria" w:eastAsia="Times New Roman" w:hAnsi="Cambria" w:cs="Times New Roman"/>
                    <w:color w:val="000000"/>
                    <w:sz w:val="24"/>
                    <w:szCs w:val="24"/>
                  </w:rPr>
                  <w:t xml:space="preserve"> de Apoyo</w:t>
                </w:r>
              </w:p>
            </w:tc>
            <w:tc>
              <w:tcPr>
                <w:tcW w:w="1329" w:type="dxa"/>
                <w:tcBorders>
                  <w:top w:val="nil"/>
                  <w:left w:val="nil"/>
                  <w:bottom w:val="single" w:sz="4" w:space="0" w:color="auto"/>
                  <w:right w:val="single" w:sz="4" w:space="0" w:color="auto"/>
                </w:tcBorders>
                <w:shd w:val="clear" w:color="auto" w:fill="auto"/>
                <w:noWrap/>
                <w:vAlign w:val="center"/>
              </w:tcPr>
              <w:p w14:paraId="07214CBE" w14:textId="77777777" w:rsidR="00914B01" w:rsidRPr="00FD0563" w:rsidRDefault="00914B01" w:rsidP="00076C70">
                <w:pPr>
                  <w:spacing w:after="0" w:line="240" w:lineRule="auto"/>
                  <w:jc w:val="center"/>
                  <w:rPr>
                    <w:rFonts w:ascii="Cambria" w:eastAsia="Times New Roman" w:hAnsi="Cambria" w:cs="Times New Roman"/>
                    <w:color w:val="000000"/>
                    <w:sz w:val="24"/>
                    <w:szCs w:val="24"/>
                  </w:rPr>
                </w:pPr>
                <w:r w:rsidRPr="00FD0563">
                  <w:rPr>
                    <w:rFonts w:ascii="Cambria" w:eastAsia="Times New Roman" w:hAnsi="Cambria" w:cs="Times New Roman"/>
                    <w:color w:val="000000"/>
                    <w:sz w:val="24"/>
                    <w:szCs w:val="24"/>
                  </w:rPr>
                  <w:t>1</w:t>
                </w:r>
                <w:r>
                  <w:rPr>
                    <w:rFonts w:ascii="Cambria" w:eastAsia="Times New Roman" w:hAnsi="Cambria" w:cs="Times New Roman"/>
                    <w:color w:val="000000"/>
                    <w:sz w:val="24"/>
                    <w:szCs w:val="24"/>
                  </w:rPr>
                  <w:t>1</w:t>
                </w:r>
              </w:p>
            </w:tc>
            <w:tc>
              <w:tcPr>
                <w:tcW w:w="980" w:type="dxa"/>
                <w:tcBorders>
                  <w:top w:val="nil"/>
                  <w:left w:val="nil"/>
                  <w:bottom w:val="single" w:sz="4" w:space="0" w:color="auto"/>
                  <w:right w:val="single" w:sz="4" w:space="0" w:color="auto"/>
                </w:tcBorders>
                <w:shd w:val="clear" w:color="auto" w:fill="auto"/>
                <w:noWrap/>
                <w:vAlign w:val="center"/>
              </w:tcPr>
              <w:p w14:paraId="2389D264" w14:textId="77777777" w:rsidR="00914B01" w:rsidRPr="00930064" w:rsidRDefault="00914B01"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11</w:t>
                </w:r>
              </w:p>
            </w:tc>
            <w:tc>
              <w:tcPr>
                <w:tcW w:w="1521" w:type="dxa"/>
                <w:tcBorders>
                  <w:top w:val="nil"/>
                  <w:left w:val="nil"/>
                  <w:bottom w:val="single" w:sz="4" w:space="0" w:color="auto"/>
                  <w:right w:val="single" w:sz="4" w:space="0" w:color="auto"/>
                </w:tcBorders>
                <w:shd w:val="clear" w:color="auto" w:fill="auto"/>
                <w:noWrap/>
                <w:vAlign w:val="center"/>
              </w:tcPr>
              <w:p w14:paraId="79591719" w14:textId="77777777" w:rsidR="00914B01" w:rsidRPr="00930064" w:rsidRDefault="00914B01"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w:t>
                </w:r>
              </w:p>
            </w:tc>
            <w:tc>
              <w:tcPr>
                <w:tcW w:w="1231" w:type="dxa"/>
                <w:tcBorders>
                  <w:top w:val="nil"/>
                  <w:left w:val="nil"/>
                  <w:bottom w:val="single" w:sz="4" w:space="0" w:color="auto"/>
                  <w:right w:val="single" w:sz="4" w:space="0" w:color="auto"/>
                </w:tcBorders>
                <w:shd w:val="clear" w:color="auto" w:fill="auto"/>
                <w:noWrap/>
                <w:vAlign w:val="center"/>
              </w:tcPr>
              <w:p w14:paraId="69D812F0" w14:textId="77777777" w:rsidR="00914B01" w:rsidRPr="00930064" w:rsidRDefault="00914B01"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w:t>
                </w:r>
              </w:p>
            </w:tc>
            <w:tc>
              <w:tcPr>
                <w:tcW w:w="1204" w:type="dxa"/>
                <w:tcBorders>
                  <w:top w:val="nil"/>
                  <w:left w:val="nil"/>
                  <w:bottom w:val="single" w:sz="4" w:space="0" w:color="auto"/>
                  <w:right w:val="single" w:sz="4" w:space="0" w:color="auto"/>
                </w:tcBorders>
                <w:shd w:val="clear" w:color="auto" w:fill="auto"/>
                <w:noWrap/>
                <w:vAlign w:val="center"/>
              </w:tcPr>
              <w:p w14:paraId="215B80F1" w14:textId="77777777" w:rsidR="00914B01" w:rsidRPr="00930064" w:rsidRDefault="00914B01"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100.00</w:t>
                </w:r>
              </w:p>
            </w:tc>
          </w:tr>
          <w:tr w:rsidR="00914B01" w:rsidRPr="00930064" w14:paraId="309BD044" w14:textId="77777777" w:rsidTr="00076C70">
            <w:trPr>
              <w:trHeight w:val="315"/>
              <w:jc w:val="center"/>
            </w:trPr>
            <w:tc>
              <w:tcPr>
                <w:tcW w:w="1650" w:type="dxa"/>
                <w:tcBorders>
                  <w:top w:val="nil"/>
                  <w:left w:val="single" w:sz="4" w:space="0" w:color="auto"/>
                  <w:bottom w:val="single" w:sz="4" w:space="0" w:color="auto"/>
                  <w:right w:val="single" w:sz="4" w:space="0" w:color="auto"/>
                </w:tcBorders>
                <w:shd w:val="clear" w:color="000000" w:fill="C5D9F1"/>
                <w:vAlign w:val="center"/>
                <w:hideMark/>
              </w:tcPr>
              <w:p w14:paraId="7D297D0B" w14:textId="77777777" w:rsidR="00914B01" w:rsidRPr="00930064" w:rsidRDefault="00914B01" w:rsidP="00076C70">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TOTAL</w:t>
                </w:r>
              </w:p>
            </w:tc>
            <w:tc>
              <w:tcPr>
                <w:tcW w:w="1329" w:type="dxa"/>
                <w:tcBorders>
                  <w:top w:val="nil"/>
                  <w:left w:val="nil"/>
                  <w:bottom w:val="single" w:sz="4" w:space="0" w:color="auto"/>
                  <w:right w:val="single" w:sz="4" w:space="0" w:color="auto"/>
                </w:tcBorders>
                <w:shd w:val="clear" w:color="000000" w:fill="C5D9F1"/>
                <w:noWrap/>
                <w:vAlign w:val="center"/>
              </w:tcPr>
              <w:p w14:paraId="3BAF0156" w14:textId="77777777" w:rsidR="00914B01" w:rsidRPr="00930064" w:rsidRDefault="00914B01" w:rsidP="00076C7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24</w:t>
                </w:r>
              </w:p>
            </w:tc>
            <w:tc>
              <w:tcPr>
                <w:tcW w:w="980" w:type="dxa"/>
                <w:tcBorders>
                  <w:top w:val="nil"/>
                  <w:left w:val="nil"/>
                  <w:bottom w:val="single" w:sz="4" w:space="0" w:color="auto"/>
                  <w:right w:val="single" w:sz="4" w:space="0" w:color="auto"/>
                </w:tcBorders>
                <w:shd w:val="clear" w:color="000000" w:fill="C5D9F1"/>
                <w:noWrap/>
                <w:vAlign w:val="center"/>
              </w:tcPr>
              <w:p w14:paraId="43D32146" w14:textId="77777777" w:rsidR="00914B01" w:rsidRPr="00930064" w:rsidRDefault="00914B01" w:rsidP="00076C7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28</w:t>
                </w:r>
              </w:p>
            </w:tc>
            <w:tc>
              <w:tcPr>
                <w:tcW w:w="1521" w:type="dxa"/>
                <w:tcBorders>
                  <w:top w:val="nil"/>
                  <w:left w:val="nil"/>
                  <w:bottom w:val="single" w:sz="4" w:space="0" w:color="auto"/>
                  <w:right w:val="single" w:sz="4" w:space="0" w:color="auto"/>
                </w:tcBorders>
                <w:shd w:val="clear" w:color="000000" w:fill="C5D9F1"/>
                <w:noWrap/>
                <w:vAlign w:val="center"/>
              </w:tcPr>
              <w:p w14:paraId="15B05CE3" w14:textId="77777777" w:rsidR="00914B01" w:rsidRPr="00930064" w:rsidRDefault="00914B01" w:rsidP="00076C7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23</w:t>
                </w:r>
              </w:p>
            </w:tc>
            <w:tc>
              <w:tcPr>
                <w:tcW w:w="1231" w:type="dxa"/>
                <w:tcBorders>
                  <w:top w:val="nil"/>
                  <w:left w:val="nil"/>
                  <w:bottom w:val="single" w:sz="4" w:space="0" w:color="auto"/>
                  <w:right w:val="single" w:sz="4" w:space="0" w:color="auto"/>
                </w:tcBorders>
                <w:shd w:val="clear" w:color="000000" w:fill="C5D9F1"/>
                <w:noWrap/>
                <w:vAlign w:val="center"/>
              </w:tcPr>
              <w:p w14:paraId="29E83DDE" w14:textId="77777777" w:rsidR="00914B01" w:rsidRPr="00930064" w:rsidRDefault="00914B01" w:rsidP="00076C7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23</w:t>
                </w:r>
              </w:p>
            </w:tc>
            <w:tc>
              <w:tcPr>
                <w:tcW w:w="1204" w:type="dxa"/>
                <w:tcBorders>
                  <w:top w:val="nil"/>
                  <w:left w:val="nil"/>
                  <w:bottom w:val="single" w:sz="4" w:space="0" w:color="auto"/>
                  <w:right w:val="single" w:sz="4" w:space="0" w:color="auto"/>
                </w:tcBorders>
                <w:shd w:val="clear" w:color="000000" w:fill="C5D9F1"/>
                <w:noWrap/>
                <w:vAlign w:val="center"/>
              </w:tcPr>
              <w:p w14:paraId="4D9A397A" w14:textId="77777777" w:rsidR="00914B01" w:rsidRPr="00930064" w:rsidRDefault="00914B01" w:rsidP="00076C7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100.00</w:t>
                </w:r>
              </w:p>
            </w:tc>
          </w:tr>
        </w:tbl>
        <w:bookmarkEnd w:id="4"/>
        <w:p w14:paraId="64919D76" w14:textId="77777777" w:rsidR="00914B01" w:rsidRPr="0008219B" w:rsidRDefault="00914B01" w:rsidP="00914B01">
          <w:pPr>
            <w:spacing w:after="0" w:line="240" w:lineRule="auto"/>
            <w:ind w:left="426" w:right="425"/>
            <w:jc w:val="both"/>
            <w:rPr>
              <w:rFonts w:asciiTheme="majorHAnsi" w:hAnsiTheme="majorHAnsi"/>
              <w:color w:val="auto"/>
              <w:sz w:val="16"/>
              <w:szCs w:val="16"/>
            </w:rPr>
          </w:pPr>
          <w:r w:rsidRPr="0008219B">
            <w:rPr>
              <w:rFonts w:asciiTheme="majorHAnsi" w:hAnsiTheme="majorHAnsi"/>
              <w:color w:val="auto"/>
              <w:sz w:val="16"/>
              <w:szCs w:val="16"/>
            </w:rPr>
            <w:t xml:space="preserve">Fuente: Fuente: Sistema Informático de Gestión –SIGES-; Dirección de Planificación y Desarrollo Institucional, </w:t>
          </w:r>
          <w:r>
            <w:rPr>
              <w:rFonts w:asciiTheme="majorHAnsi" w:hAnsiTheme="majorHAnsi"/>
              <w:color w:val="auto"/>
              <w:sz w:val="16"/>
              <w:szCs w:val="16"/>
            </w:rPr>
            <w:t>Ministerio</w:t>
          </w:r>
          <w:r w:rsidRPr="0008219B">
            <w:rPr>
              <w:rFonts w:asciiTheme="majorHAnsi" w:hAnsiTheme="majorHAnsi"/>
              <w:color w:val="auto"/>
              <w:sz w:val="16"/>
              <w:szCs w:val="16"/>
            </w:rPr>
            <w:t xml:space="preserve"> de Finanzas Públicas202</w:t>
          </w:r>
          <w:r>
            <w:rPr>
              <w:rFonts w:asciiTheme="majorHAnsi" w:hAnsiTheme="majorHAnsi"/>
              <w:color w:val="auto"/>
              <w:sz w:val="16"/>
              <w:szCs w:val="16"/>
            </w:rPr>
            <w:t>3</w:t>
          </w:r>
          <w:r w:rsidRPr="0008219B">
            <w:rPr>
              <w:rFonts w:asciiTheme="majorHAnsi" w:hAnsiTheme="majorHAnsi"/>
              <w:color w:val="auto"/>
              <w:sz w:val="16"/>
              <w:szCs w:val="16"/>
            </w:rPr>
            <w:t>.</w:t>
          </w:r>
        </w:p>
        <w:p w14:paraId="601E4ED4" w14:textId="72F31038" w:rsidR="00F72579" w:rsidRPr="0008219B" w:rsidRDefault="00F72579" w:rsidP="00F72579">
          <w:pPr>
            <w:spacing w:after="0" w:line="240" w:lineRule="auto"/>
            <w:ind w:left="426" w:right="425"/>
            <w:jc w:val="both"/>
            <w:rPr>
              <w:rFonts w:asciiTheme="majorHAnsi" w:hAnsiTheme="majorHAnsi"/>
              <w:color w:val="auto"/>
              <w:sz w:val="16"/>
              <w:szCs w:val="16"/>
            </w:rPr>
          </w:pPr>
        </w:p>
        <w:p w14:paraId="21CAAF3C" w14:textId="77777777" w:rsidR="00250EB8" w:rsidRDefault="00250EB8" w:rsidP="00D93646">
          <w:pPr>
            <w:spacing w:after="0" w:line="240" w:lineRule="auto"/>
            <w:jc w:val="center"/>
            <w:rPr>
              <w:rFonts w:asciiTheme="majorHAnsi" w:hAnsiTheme="majorHAnsi"/>
              <w:b/>
              <w:color w:val="auto"/>
              <w:sz w:val="24"/>
              <w:szCs w:val="24"/>
              <w:highlight w:val="yellow"/>
            </w:rPr>
          </w:pPr>
        </w:p>
        <w:p w14:paraId="77B14671" w14:textId="5B9E8259" w:rsidR="001D65D7" w:rsidRPr="0008219B" w:rsidRDefault="001D65D7" w:rsidP="000609D0">
          <w:pPr>
            <w:jc w:val="both"/>
            <w:rPr>
              <w:rFonts w:asciiTheme="majorHAnsi" w:hAnsiTheme="majorHAnsi"/>
              <w:color w:val="auto"/>
              <w:sz w:val="24"/>
              <w:szCs w:val="24"/>
            </w:rPr>
          </w:pPr>
          <w:r w:rsidRPr="0078365B">
            <w:rPr>
              <w:rFonts w:asciiTheme="majorHAnsi" w:hAnsiTheme="majorHAnsi"/>
              <w:color w:val="auto"/>
              <w:sz w:val="24"/>
              <w:szCs w:val="24"/>
            </w:rPr>
            <w:t xml:space="preserve">Con la finalidad de analizar objetivamente la ejecución </w:t>
          </w:r>
          <w:r w:rsidR="00CA0615" w:rsidRPr="0078365B">
            <w:rPr>
              <w:rFonts w:asciiTheme="majorHAnsi" w:hAnsiTheme="majorHAnsi"/>
              <w:color w:val="auto"/>
              <w:sz w:val="24"/>
              <w:szCs w:val="24"/>
            </w:rPr>
            <w:t xml:space="preserve">del </w:t>
          </w:r>
          <w:r w:rsidR="00A215AA">
            <w:rPr>
              <w:rFonts w:asciiTheme="majorHAnsi" w:hAnsiTheme="majorHAnsi"/>
              <w:color w:val="auto"/>
              <w:sz w:val="24"/>
              <w:szCs w:val="24"/>
            </w:rPr>
            <w:t>segundo</w:t>
          </w:r>
          <w:r w:rsidR="004A60AE">
            <w:rPr>
              <w:rFonts w:asciiTheme="majorHAnsi" w:hAnsiTheme="majorHAnsi"/>
              <w:color w:val="auto"/>
              <w:sz w:val="24"/>
              <w:szCs w:val="24"/>
            </w:rPr>
            <w:t xml:space="preserve"> </w:t>
          </w:r>
          <w:r w:rsidR="00CA0615" w:rsidRPr="0078365B">
            <w:rPr>
              <w:rFonts w:asciiTheme="majorHAnsi" w:hAnsiTheme="majorHAnsi"/>
              <w:color w:val="auto"/>
              <w:sz w:val="24"/>
              <w:szCs w:val="24"/>
            </w:rPr>
            <w:t xml:space="preserve">cuatrimestre </w:t>
          </w:r>
          <w:r w:rsidRPr="0078365B">
            <w:rPr>
              <w:rFonts w:asciiTheme="majorHAnsi" w:hAnsiTheme="majorHAnsi"/>
              <w:color w:val="auto"/>
              <w:sz w:val="24"/>
              <w:szCs w:val="24"/>
            </w:rPr>
            <w:t>del POA 20</w:t>
          </w:r>
          <w:r w:rsidRPr="0008219B">
            <w:rPr>
              <w:rFonts w:asciiTheme="majorHAnsi" w:hAnsiTheme="majorHAnsi"/>
              <w:color w:val="auto"/>
              <w:sz w:val="24"/>
              <w:szCs w:val="24"/>
            </w:rPr>
            <w:t>2</w:t>
          </w:r>
          <w:r w:rsidR="004A60AE">
            <w:rPr>
              <w:rFonts w:asciiTheme="majorHAnsi" w:hAnsiTheme="majorHAnsi"/>
              <w:color w:val="auto"/>
              <w:sz w:val="24"/>
              <w:szCs w:val="24"/>
            </w:rPr>
            <w:t>3</w:t>
          </w:r>
          <w:r w:rsidRPr="0008219B">
            <w:rPr>
              <w:rFonts w:asciiTheme="majorHAnsi" w:hAnsiTheme="majorHAnsi"/>
              <w:color w:val="auto"/>
              <w:sz w:val="24"/>
              <w:szCs w:val="24"/>
            </w:rPr>
            <w:t xml:space="preserve">, en </w:t>
          </w:r>
          <w:r w:rsidR="004A60AE">
            <w:rPr>
              <w:rFonts w:asciiTheme="majorHAnsi" w:hAnsiTheme="majorHAnsi"/>
              <w:color w:val="auto"/>
              <w:sz w:val="24"/>
              <w:szCs w:val="24"/>
            </w:rPr>
            <w:t xml:space="preserve">la tabla </w:t>
          </w:r>
          <w:r w:rsidRPr="0008219B">
            <w:rPr>
              <w:rFonts w:asciiTheme="majorHAnsi" w:hAnsiTheme="majorHAnsi"/>
              <w:color w:val="auto"/>
              <w:sz w:val="24"/>
              <w:szCs w:val="24"/>
            </w:rPr>
            <w:t>2</w:t>
          </w:r>
          <w:r w:rsidR="000609D0">
            <w:rPr>
              <w:rFonts w:asciiTheme="majorHAnsi" w:hAnsiTheme="majorHAnsi"/>
              <w:color w:val="auto"/>
              <w:sz w:val="24"/>
              <w:szCs w:val="24"/>
            </w:rPr>
            <w:t>,</w:t>
          </w:r>
          <w:r w:rsidRPr="0008219B">
            <w:rPr>
              <w:rFonts w:asciiTheme="majorHAnsi" w:hAnsiTheme="majorHAnsi"/>
              <w:color w:val="auto"/>
              <w:sz w:val="24"/>
              <w:szCs w:val="24"/>
            </w:rPr>
            <w:t xml:space="preserve"> se examinaron y valoraron de manera individual cada una de las unidades de medidas de los diferentes productos ejecutados por las direcciones sustantivas y de apoyo; en vista de que los productos muestran unidades</w:t>
          </w:r>
          <w:r w:rsidR="00A215AA">
            <w:rPr>
              <w:rFonts w:asciiTheme="majorHAnsi" w:hAnsiTheme="majorHAnsi"/>
              <w:color w:val="auto"/>
              <w:sz w:val="24"/>
              <w:szCs w:val="24"/>
            </w:rPr>
            <w:t xml:space="preserve"> de medida</w:t>
          </w:r>
          <w:r w:rsidRPr="0008219B">
            <w:rPr>
              <w:rFonts w:asciiTheme="majorHAnsi" w:hAnsiTheme="majorHAnsi"/>
              <w:color w:val="auto"/>
              <w:sz w:val="24"/>
              <w:szCs w:val="24"/>
            </w:rPr>
            <w:t xml:space="preserve"> de naturaleza muy distinta, fue necesario asociarlas de manera homogénea </w:t>
          </w:r>
          <w:r w:rsidR="00CA0615" w:rsidRPr="0008219B">
            <w:rPr>
              <w:rFonts w:asciiTheme="majorHAnsi" w:hAnsiTheme="majorHAnsi"/>
              <w:color w:val="auto"/>
              <w:sz w:val="24"/>
              <w:szCs w:val="24"/>
            </w:rPr>
            <w:t>y</w:t>
          </w:r>
          <w:r w:rsidRPr="0008219B">
            <w:rPr>
              <w:rFonts w:asciiTheme="majorHAnsi" w:hAnsiTheme="majorHAnsi"/>
              <w:color w:val="auto"/>
              <w:sz w:val="24"/>
              <w:szCs w:val="24"/>
            </w:rPr>
            <w:t xml:space="preserve"> valorar </w:t>
          </w:r>
          <w:r w:rsidR="00CA0615" w:rsidRPr="0008219B">
            <w:rPr>
              <w:rFonts w:asciiTheme="majorHAnsi" w:hAnsiTheme="majorHAnsi"/>
              <w:color w:val="auto"/>
              <w:sz w:val="24"/>
              <w:szCs w:val="24"/>
            </w:rPr>
            <w:t>c</w:t>
          </w:r>
          <w:r w:rsidRPr="0008219B">
            <w:rPr>
              <w:rFonts w:asciiTheme="majorHAnsi" w:hAnsiTheme="majorHAnsi"/>
              <w:color w:val="auto"/>
              <w:sz w:val="24"/>
              <w:szCs w:val="24"/>
            </w:rPr>
            <w:t>uantitativamente la ejecución que correspondió a cada una de estas, luego fueron integradas para obtener un promedio general a nivel institucional.</w:t>
          </w:r>
        </w:p>
        <w:p w14:paraId="252B0B79" w14:textId="77777777" w:rsidR="00A215AA" w:rsidRDefault="00A215AA" w:rsidP="001D65D7">
          <w:pPr>
            <w:ind w:firstLine="708"/>
            <w:jc w:val="both"/>
            <w:rPr>
              <w:rFonts w:asciiTheme="majorHAnsi" w:hAnsiTheme="majorHAnsi"/>
              <w:color w:val="auto"/>
              <w:sz w:val="24"/>
              <w:szCs w:val="24"/>
            </w:rPr>
          </w:pPr>
        </w:p>
        <w:p w14:paraId="66E85F59" w14:textId="4778420F" w:rsidR="001D65D7" w:rsidRPr="0078365B" w:rsidRDefault="004A60AE" w:rsidP="000609D0">
          <w:pPr>
            <w:jc w:val="both"/>
            <w:rPr>
              <w:rFonts w:asciiTheme="majorHAnsi" w:hAnsiTheme="majorHAnsi"/>
              <w:color w:val="auto"/>
              <w:sz w:val="24"/>
              <w:szCs w:val="24"/>
            </w:rPr>
          </w:pPr>
          <w:r>
            <w:rPr>
              <w:rFonts w:asciiTheme="majorHAnsi" w:hAnsiTheme="majorHAnsi"/>
              <w:color w:val="auto"/>
              <w:sz w:val="24"/>
              <w:szCs w:val="24"/>
            </w:rPr>
            <w:lastRenderedPageBreak/>
            <w:t xml:space="preserve">La </w:t>
          </w:r>
          <w:r w:rsidRPr="000609D0">
            <w:rPr>
              <w:rFonts w:asciiTheme="majorHAnsi" w:hAnsiTheme="majorHAnsi"/>
              <w:color w:val="auto"/>
              <w:sz w:val="24"/>
              <w:szCs w:val="24"/>
            </w:rPr>
            <w:t xml:space="preserve">tabla </w:t>
          </w:r>
          <w:r w:rsidR="001D65D7" w:rsidRPr="000609D0">
            <w:rPr>
              <w:rFonts w:asciiTheme="majorHAnsi" w:hAnsiTheme="majorHAnsi"/>
              <w:color w:val="auto"/>
              <w:sz w:val="24"/>
              <w:szCs w:val="24"/>
            </w:rPr>
            <w:t xml:space="preserve">2, muestra </w:t>
          </w:r>
          <w:r w:rsidR="001D65D7" w:rsidRPr="000609D0">
            <w:rPr>
              <w:rFonts w:asciiTheme="majorHAnsi" w:hAnsiTheme="majorHAnsi"/>
              <w:b/>
              <w:i/>
              <w:color w:val="auto"/>
              <w:sz w:val="24"/>
              <w:szCs w:val="24"/>
            </w:rPr>
            <w:t>el porcentaje de ejecución física acumulada del POA 202</w:t>
          </w:r>
          <w:r w:rsidRPr="000609D0">
            <w:rPr>
              <w:rFonts w:asciiTheme="majorHAnsi" w:hAnsiTheme="majorHAnsi"/>
              <w:b/>
              <w:i/>
              <w:color w:val="auto"/>
              <w:sz w:val="24"/>
              <w:szCs w:val="24"/>
            </w:rPr>
            <w:t>3</w:t>
          </w:r>
          <w:r w:rsidR="001D65D7" w:rsidRPr="000609D0">
            <w:rPr>
              <w:rFonts w:asciiTheme="majorHAnsi" w:hAnsiTheme="majorHAnsi"/>
              <w:b/>
              <w:i/>
              <w:color w:val="auto"/>
              <w:sz w:val="24"/>
              <w:szCs w:val="24"/>
            </w:rPr>
            <w:t xml:space="preserve"> durante el </w:t>
          </w:r>
          <w:r w:rsidR="00A215AA" w:rsidRPr="000609D0">
            <w:rPr>
              <w:rFonts w:asciiTheme="majorHAnsi" w:hAnsiTheme="majorHAnsi"/>
              <w:b/>
              <w:i/>
              <w:color w:val="auto"/>
              <w:sz w:val="24"/>
              <w:szCs w:val="24"/>
            </w:rPr>
            <w:t>segundo</w:t>
          </w:r>
          <w:r w:rsidRPr="000609D0">
            <w:rPr>
              <w:rFonts w:asciiTheme="majorHAnsi" w:hAnsiTheme="majorHAnsi"/>
              <w:b/>
              <w:i/>
              <w:color w:val="auto"/>
              <w:sz w:val="24"/>
              <w:szCs w:val="24"/>
            </w:rPr>
            <w:t xml:space="preserve"> </w:t>
          </w:r>
          <w:r w:rsidR="001D65D7" w:rsidRPr="000609D0">
            <w:rPr>
              <w:rFonts w:asciiTheme="majorHAnsi" w:hAnsiTheme="majorHAnsi"/>
              <w:b/>
              <w:i/>
              <w:color w:val="auto"/>
              <w:sz w:val="24"/>
              <w:szCs w:val="24"/>
            </w:rPr>
            <w:t xml:space="preserve">cuatrimestre a nivel de productos, el cual ascendió a </w:t>
          </w:r>
          <w:r w:rsidR="000609D0" w:rsidRPr="000609D0">
            <w:rPr>
              <w:rFonts w:asciiTheme="majorHAnsi" w:hAnsiTheme="majorHAnsi"/>
              <w:b/>
              <w:i/>
              <w:color w:val="auto"/>
              <w:sz w:val="24"/>
              <w:szCs w:val="24"/>
            </w:rPr>
            <w:t>80.40</w:t>
          </w:r>
          <w:r w:rsidR="00945247" w:rsidRPr="000609D0">
            <w:rPr>
              <w:rFonts w:asciiTheme="majorHAnsi" w:hAnsiTheme="majorHAnsi"/>
              <w:b/>
              <w:i/>
              <w:color w:val="auto"/>
              <w:sz w:val="24"/>
              <w:szCs w:val="24"/>
            </w:rPr>
            <w:t xml:space="preserve">% </w:t>
          </w:r>
          <w:r w:rsidR="001D65D7" w:rsidRPr="000609D0">
            <w:rPr>
              <w:rFonts w:asciiTheme="majorHAnsi" w:hAnsiTheme="majorHAnsi"/>
              <w:b/>
              <w:i/>
              <w:color w:val="auto"/>
              <w:sz w:val="24"/>
              <w:szCs w:val="24"/>
            </w:rPr>
            <w:t xml:space="preserve"> porcentaje que alcanzó una calificación de</w:t>
          </w:r>
          <w:r w:rsidR="00945247" w:rsidRPr="000609D0">
            <w:rPr>
              <w:rFonts w:asciiTheme="majorHAnsi" w:hAnsiTheme="majorHAnsi"/>
              <w:b/>
              <w:i/>
              <w:color w:val="auto"/>
              <w:sz w:val="24"/>
              <w:szCs w:val="24"/>
            </w:rPr>
            <w:t xml:space="preserve"> excelente</w:t>
          </w:r>
          <w:r w:rsidR="001D65D7" w:rsidRPr="000609D0">
            <w:rPr>
              <w:rFonts w:asciiTheme="majorHAnsi" w:hAnsiTheme="majorHAnsi"/>
              <w:b/>
              <w:i/>
              <w:color w:val="auto"/>
              <w:sz w:val="24"/>
              <w:szCs w:val="24"/>
            </w:rPr>
            <w:t xml:space="preserve">.  </w:t>
          </w:r>
          <w:r w:rsidR="001D65D7" w:rsidRPr="000609D0">
            <w:rPr>
              <w:rFonts w:asciiTheme="majorHAnsi" w:hAnsiTheme="majorHAnsi"/>
              <w:color w:val="auto"/>
              <w:sz w:val="24"/>
              <w:szCs w:val="24"/>
            </w:rPr>
            <w:t xml:space="preserve">Este porcentaje es el resultado de haberse ejecutado </w:t>
          </w:r>
          <w:r w:rsidR="0008219B" w:rsidRPr="000609D0">
            <w:rPr>
              <w:rFonts w:asciiTheme="majorHAnsi" w:hAnsiTheme="majorHAnsi"/>
              <w:color w:val="auto"/>
              <w:sz w:val="24"/>
              <w:szCs w:val="24"/>
            </w:rPr>
            <w:t>tres</w:t>
          </w:r>
          <w:r w:rsidR="005659F0" w:rsidRPr="000609D0">
            <w:rPr>
              <w:rFonts w:asciiTheme="majorHAnsi" w:hAnsiTheme="majorHAnsi"/>
              <w:color w:val="auto"/>
              <w:sz w:val="24"/>
              <w:szCs w:val="24"/>
            </w:rPr>
            <w:t xml:space="preserve"> </w:t>
          </w:r>
          <w:r w:rsidR="001D65D7" w:rsidRPr="000609D0">
            <w:rPr>
              <w:rFonts w:asciiTheme="majorHAnsi" w:hAnsiTheme="majorHAnsi"/>
              <w:color w:val="auto"/>
              <w:sz w:val="24"/>
              <w:szCs w:val="24"/>
            </w:rPr>
            <w:t>unidades de medidas que se programaron para el año POA 202</w:t>
          </w:r>
          <w:r w:rsidRPr="000609D0">
            <w:rPr>
              <w:rFonts w:asciiTheme="majorHAnsi" w:hAnsiTheme="majorHAnsi"/>
              <w:color w:val="auto"/>
              <w:sz w:val="24"/>
              <w:szCs w:val="24"/>
            </w:rPr>
            <w:t>3</w:t>
          </w:r>
          <w:r w:rsidR="001D65D7" w:rsidRPr="000609D0">
            <w:rPr>
              <w:rFonts w:asciiTheme="majorHAnsi" w:hAnsiTheme="majorHAnsi"/>
              <w:color w:val="auto"/>
              <w:sz w:val="24"/>
              <w:szCs w:val="24"/>
            </w:rPr>
            <w:t xml:space="preserve"> (documento, </w:t>
          </w:r>
          <w:r w:rsidR="0008219B" w:rsidRPr="000609D0">
            <w:rPr>
              <w:rFonts w:asciiTheme="majorHAnsi" w:hAnsiTheme="majorHAnsi"/>
              <w:color w:val="auto"/>
              <w:sz w:val="24"/>
              <w:szCs w:val="24"/>
            </w:rPr>
            <w:t xml:space="preserve">persona y </w:t>
          </w:r>
          <w:r w:rsidR="00945247" w:rsidRPr="000609D0">
            <w:rPr>
              <w:rFonts w:asciiTheme="majorHAnsi" w:hAnsiTheme="majorHAnsi"/>
              <w:color w:val="auto"/>
              <w:sz w:val="24"/>
              <w:szCs w:val="24"/>
            </w:rPr>
            <w:t>registro</w:t>
          </w:r>
          <w:r w:rsidR="001D65D7" w:rsidRPr="000609D0">
            <w:rPr>
              <w:rFonts w:asciiTheme="majorHAnsi" w:hAnsiTheme="majorHAnsi"/>
              <w:color w:val="auto"/>
              <w:sz w:val="24"/>
              <w:szCs w:val="24"/>
            </w:rPr>
            <w:t xml:space="preserve">) en </w:t>
          </w:r>
          <w:r w:rsidR="0008219B" w:rsidRPr="000609D0">
            <w:rPr>
              <w:rFonts w:asciiTheme="majorHAnsi" w:hAnsiTheme="majorHAnsi"/>
              <w:color w:val="auto"/>
              <w:sz w:val="24"/>
              <w:szCs w:val="24"/>
            </w:rPr>
            <w:t xml:space="preserve">dichas </w:t>
          </w:r>
          <w:r w:rsidR="001D65D7" w:rsidRPr="000609D0">
            <w:rPr>
              <w:rFonts w:asciiTheme="majorHAnsi" w:hAnsiTheme="majorHAnsi"/>
              <w:color w:val="auto"/>
              <w:sz w:val="24"/>
              <w:szCs w:val="24"/>
            </w:rPr>
            <w:t xml:space="preserve">unidades </w:t>
          </w:r>
          <w:r w:rsidR="0008219B" w:rsidRPr="000609D0">
            <w:rPr>
              <w:rFonts w:asciiTheme="majorHAnsi" w:hAnsiTheme="majorHAnsi"/>
              <w:color w:val="auto"/>
              <w:sz w:val="24"/>
              <w:szCs w:val="24"/>
            </w:rPr>
            <w:t>s</w:t>
          </w:r>
          <w:r w:rsidR="001D65D7" w:rsidRPr="000609D0">
            <w:rPr>
              <w:rFonts w:asciiTheme="majorHAnsi" w:hAnsiTheme="majorHAnsi"/>
              <w:color w:val="auto"/>
              <w:sz w:val="24"/>
              <w:szCs w:val="24"/>
            </w:rPr>
            <w:t xml:space="preserve">e concentraron </w:t>
          </w:r>
          <w:r w:rsidR="000609D0" w:rsidRPr="000609D0">
            <w:rPr>
              <w:rFonts w:asciiTheme="majorHAnsi" w:hAnsiTheme="majorHAnsi"/>
              <w:color w:val="auto"/>
              <w:sz w:val="24"/>
              <w:szCs w:val="24"/>
            </w:rPr>
            <w:t xml:space="preserve">los </w:t>
          </w:r>
          <w:r w:rsidR="001D65D7" w:rsidRPr="000609D0">
            <w:rPr>
              <w:rFonts w:asciiTheme="majorHAnsi" w:hAnsiTheme="majorHAnsi"/>
              <w:color w:val="auto"/>
              <w:sz w:val="24"/>
              <w:szCs w:val="24"/>
            </w:rPr>
            <w:t>2</w:t>
          </w:r>
          <w:r w:rsidR="005659F0" w:rsidRPr="000609D0">
            <w:rPr>
              <w:rFonts w:asciiTheme="majorHAnsi" w:hAnsiTheme="majorHAnsi"/>
              <w:color w:val="auto"/>
              <w:sz w:val="24"/>
              <w:szCs w:val="24"/>
            </w:rPr>
            <w:t>8</w:t>
          </w:r>
          <w:r w:rsidR="001D65D7" w:rsidRPr="000609D0">
            <w:rPr>
              <w:rFonts w:asciiTheme="majorHAnsi" w:hAnsiTheme="majorHAnsi"/>
              <w:color w:val="auto"/>
              <w:sz w:val="24"/>
              <w:szCs w:val="24"/>
            </w:rPr>
            <w:t xml:space="preserve"> productos </w:t>
          </w:r>
          <w:r w:rsidR="005659F0" w:rsidRPr="000609D0">
            <w:rPr>
              <w:rFonts w:asciiTheme="majorHAnsi" w:hAnsiTheme="majorHAnsi"/>
              <w:color w:val="auto"/>
              <w:sz w:val="24"/>
              <w:szCs w:val="24"/>
            </w:rPr>
            <w:t>vigentes</w:t>
          </w:r>
          <w:r w:rsidR="001D65D7" w:rsidRPr="000609D0">
            <w:rPr>
              <w:rFonts w:asciiTheme="majorHAnsi" w:hAnsiTheme="majorHAnsi"/>
              <w:color w:val="auto"/>
              <w:sz w:val="24"/>
              <w:szCs w:val="24"/>
            </w:rPr>
            <w:t xml:space="preserve"> (100%) que se distribuyen en direcciones sustantivas (1</w:t>
          </w:r>
          <w:r w:rsidR="00A27E3F" w:rsidRPr="000609D0">
            <w:rPr>
              <w:rFonts w:asciiTheme="majorHAnsi" w:hAnsiTheme="majorHAnsi"/>
              <w:color w:val="auto"/>
              <w:sz w:val="24"/>
              <w:szCs w:val="24"/>
            </w:rPr>
            <w:t>3</w:t>
          </w:r>
          <w:r w:rsidR="001D65D7" w:rsidRPr="000609D0">
            <w:rPr>
              <w:rFonts w:asciiTheme="majorHAnsi" w:hAnsiTheme="majorHAnsi"/>
              <w:color w:val="auto"/>
              <w:sz w:val="24"/>
              <w:szCs w:val="24"/>
            </w:rPr>
            <w:t>) y de apoyo (1</w:t>
          </w:r>
          <w:r w:rsidR="00CD2727">
            <w:rPr>
              <w:rFonts w:asciiTheme="majorHAnsi" w:hAnsiTheme="majorHAnsi"/>
              <w:color w:val="auto"/>
              <w:sz w:val="24"/>
              <w:szCs w:val="24"/>
            </w:rPr>
            <w:t>1</w:t>
          </w:r>
          <w:r w:rsidR="001D65D7" w:rsidRPr="000609D0">
            <w:rPr>
              <w:rFonts w:asciiTheme="majorHAnsi" w:hAnsiTheme="majorHAnsi"/>
              <w:color w:val="auto"/>
              <w:sz w:val="24"/>
              <w:szCs w:val="24"/>
            </w:rPr>
            <w:t>).</w:t>
          </w:r>
        </w:p>
        <w:p w14:paraId="580D63D8" w14:textId="77777777" w:rsidR="00914B01" w:rsidRPr="003D0D99" w:rsidRDefault="00914B01" w:rsidP="00914B01">
          <w:pPr>
            <w:spacing w:after="80" w:line="240" w:lineRule="auto"/>
            <w:jc w:val="center"/>
            <w:rPr>
              <w:rFonts w:asciiTheme="majorHAnsi" w:hAnsiTheme="majorHAnsi"/>
              <w:b/>
              <w:color w:val="auto"/>
              <w:sz w:val="24"/>
              <w:szCs w:val="24"/>
            </w:rPr>
          </w:pPr>
          <w:r w:rsidRPr="003D0D99">
            <w:rPr>
              <w:rFonts w:asciiTheme="majorHAnsi" w:hAnsiTheme="majorHAnsi"/>
              <w:b/>
              <w:color w:val="auto"/>
              <w:sz w:val="24"/>
              <w:szCs w:val="24"/>
            </w:rPr>
            <w:t>Tabla. 2</w:t>
          </w:r>
        </w:p>
        <w:p w14:paraId="14BC3B13" w14:textId="77777777" w:rsidR="00914B01" w:rsidRPr="003D0D99" w:rsidRDefault="00914B01" w:rsidP="00914B01">
          <w:pPr>
            <w:spacing w:after="8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3D0D99">
            <w:rPr>
              <w:rFonts w:asciiTheme="majorHAnsi" w:hAnsiTheme="majorHAnsi"/>
              <w:b/>
              <w:color w:val="auto"/>
              <w:sz w:val="24"/>
              <w:szCs w:val="24"/>
            </w:rPr>
            <w:t xml:space="preserve"> DE FINANZAS PÚBLICAS EJECUCIÓN FÍSICA A NIVEL DE PRODUCTO, </w:t>
          </w:r>
        </w:p>
        <w:p w14:paraId="14331575" w14:textId="77777777" w:rsidR="00914B01" w:rsidRPr="003D0D99" w:rsidRDefault="00914B01" w:rsidP="00914B01">
          <w:pPr>
            <w:spacing w:after="80" w:line="240" w:lineRule="auto"/>
            <w:jc w:val="center"/>
            <w:rPr>
              <w:rFonts w:asciiTheme="majorHAnsi" w:hAnsiTheme="majorHAnsi"/>
              <w:b/>
              <w:color w:val="auto"/>
              <w:sz w:val="24"/>
              <w:szCs w:val="24"/>
            </w:rPr>
          </w:pPr>
          <w:r w:rsidRPr="003D0D99">
            <w:rPr>
              <w:rFonts w:asciiTheme="majorHAnsi" w:hAnsiTheme="majorHAnsi"/>
              <w:b/>
              <w:color w:val="auto"/>
              <w:sz w:val="24"/>
              <w:szCs w:val="24"/>
            </w:rPr>
            <w:t xml:space="preserve">DIRECCIONES SUSTANTIVAS Y DE APOYO PLAN OPERATIVO ANUAL 2023. </w:t>
          </w:r>
        </w:p>
        <w:p w14:paraId="06CADCE9" w14:textId="77777777" w:rsidR="00914B01" w:rsidRPr="002F1320" w:rsidRDefault="00914B01" w:rsidP="00914B01">
          <w:pPr>
            <w:spacing w:after="80" w:line="240" w:lineRule="auto"/>
            <w:jc w:val="center"/>
            <w:rPr>
              <w:rFonts w:asciiTheme="majorHAnsi" w:hAnsiTheme="majorHAnsi"/>
              <w:b/>
              <w:color w:val="auto"/>
            </w:rPr>
          </w:pPr>
          <w:r>
            <w:rPr>
              <w:rFonts w:asciiTheme="majorHAnsi" w:hAnsiTheme="majorHAnsi"/>
              <w:b/>
              <w:color w:val="auto"/>
              <w:sz w:val="24"/>
              <w:szCs w:val="24"/>
            </w:rPr>
            <w:t>SEGUNDO</w:t>
          </w:r>
          <w:r w:rsidRPr="003D0D99">
            <w:rPr>
              <w:rFonts w:asciiTheme="majorHAnsi" w:hAnsiTheme="majorHAnsi"/>
              <w:b/>
              <w:color w:val="auto"/>
              <w:sz w:val="24"/>
              <w:szCs w:val="24"/>
            </w:rPr>
            <w:t xml:space="preserve"> CUATRIMESTRE A NIVEL DE UNIDADES DE MEDIDA (en %)</w:t>
          </w:r>
        </w:p>
        <w:p w14:paraId="2F897AFC" w14:textId="77777777" w:rsidR="00914B01" w:rsidRDefault="00914B01" w:rsidP="00914B01">
          <w:pPr>
            <w:spacing w:after="0" w:line="240" w:lineRule="auto"/>
            <w:jc w:val="cente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444"/>
            <w:gridCol w:w="3306"/>
            <w:gridCol w:w="1174"/>
            <w:gridCol w:w="1358"/>
            <w:gridCol w:w="1358"/>
            <w:gridCol w:w="1177"/>
          </w:tblGrid>
          <w:tr w:rsidR="00914B01" w:rsidRPr="00FA5B98" w14:paraId="7DF9A07B" w14:textId="77777777" w:rsidTr="00076C70">
            <w:trPr>
              <w:trHeight w:val="840"/>
            </w:trPr>
            <w:tc>
              <w:tcPr>
                <w:tcW w:w="252" w:type="pct"/>
                <w:tcBorders>
                  <w:top w:val="single" w:sz="8" w:space="0" w:color="auto"/>
                  <w:left w:val="single" w:sz="8" w:space="0" w:color="auto"/>
                  <w:bottom w:val="single" w:sz="8" w:space="0" w:color="auto"/>
                  <w:right w:val="single" w:sz="8" w:space="0" w:color="auto"/>
                </w:tcBorders>
                <w:shd w:val="clear" w:color="000000" w:fill="1F497D"/>
                <w:vAlign w:val="center"/>
                <w:hideMark/>
              </w:tcPr>
              <w:p w14:paraId="483FF30F" w14:textId="77777777" w:rsidR="00914B01" w:rsidRPr="00FA5B98" w:rsidRDefault="00914B01" w:rsidP="00076C70">
                <w:pPr>
                  <w:spacing w:after="0" w:line="240" w:lineRule="auto"/>
                  <w:jc w:val="center"/>
                  <w:rPr>
                    <w:rFonts w:ascii="Cambria" w:eastAsia="Times New Roman" w:hAnsi="Cambria" w:cs="Arial"/>
                    <w:b/>
                    <w:bCs/>
                    <w:color w:val="FFFFFF"/>
                  </w:rPr>
                </w:pPr>
                <w:bookmarkStart w:id="5" w:name="_Hlk145590788"/>
                <w:r w:rsidRPr="00FA5B98">
                  <w:rPr>
                    <w:rFonts w:ascii="Cambria" w:eastAsia="Times New Roman" w:hAnsi="Cambria" w:cs="Arial"/>
                    <w:b/>
                    <w:bCs/>
                    <w:color w:val="FFFFFF"/>
                  </w:rPr>
                  <w:t>No.</w:t>
                </w:r>
              </w:p>
            </w:tc>
            <w:tc>
              <w:tcPr>
                <w:tcW w:w="1875" w:type="pct"/>
                <w:tcBorders>
                  <w:top w:val="single" w:sz="8" w:space="0" w:color="auto"/>
                  <w:left w:val="nil"/>
                  <w:bottom w:val="single" w:sz="8" w:space="0" w:color="auto"/>
                  <w:right w:val="single" w:sz="8" w:space="0" w:color="auto"/>
                </w:tcBorders>
                <w:shd w:val="clear" w:color="000000" w:fill="1F497D"/>
                <w:vAlign w:val="center"/>
                <w:hideMark/>
              </w:tcPr>
              <w:p w14:paraId="585C544C" w14:textId="16DF2CAD" w:rsidR="00914B01" w:rsidRPr="00FA5B98" w:rsidRDefault="00914B01" w:rsidP="00076C70">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Unidad de medida</w:t>
                </w:r>
                <w:r>
                  <w:rPr>
                    <w:rFonts w:ascii="Cambria" w:eastAsia="Times New Roman" w:hAnsi="Cambria" w:cs="Arial"/>
                    <w:b/>
                    <w:bCs/>
                    <w:color w:val="FFFFFF"/>
                  </w:rPr>
                  <w:t xml:space="preserve"> (1)</w:t>
                </w:r>
              </w:p>
            </w:tc>
            <w:tc>
              <w:tcPr>
                <w:tcW w:w="666" w:type="pct"/>
                <w:tcBorders>
                  <w:top w:val="single" w:sz="8" w:space="0" w:color="auto"/>
                  <w:left w:val="nil"/>
                  <w:bottom w:val="single" w:sz="8" w:space="0" w:color="auto"/>
                  <w:right w:val="single" w:sz="8" w:space="0" w:color="auto"/>
                </w:tcBorders>
                <w:shd w:val="clear" w:color="000000" w:fill="1F497D"/>
                <w:vAlign w:val="center"/>
                <w:hideMark/>
              </w:tcPr>
              <w:p w14:paraId="691ADD3F" w14:textId="77777777" w:rsidR="00914B01" w:rsidRPr="00FA5B98" w:rsidRDefault="00914B01" w:rsidP="00076C70">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Vigente</w:t>
                </w:r>
              </w:p>
            </w:tc>
            <w:tc>
              <w:tcPr>
                <w:tcW w:w="770" w:type="pct"/>
                <w:tcBorders>
                  <w:top w:val="single" w:sz="8" w:space="0" w:color="auto"/>
                  <w:left w:val="nil"/>
                  <w:bottom w:val="single" w:sz="8" w:space="0" w:color="auto"/>
                  <w:right w:val="single" w:sz="8" w:space="0" w:color="auto"/>
                </w:tcBorders>
                <w:shd w:val="clear" w:color="000000" w:fill="1F497D"/>
                <w:vAlign w:val="center"/>
                <w:hideMark/>
              </w:tcPr>
              <w:p w14:paraId="46A69A78" w14:textId="77777777" w:rsidR="00914B01" w:rsidRPr="00FA5B98" w:rsidRDefault="00914B01" w:rsidP="00076C70">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 xml:space="preserve">Programado </w:t>
                </w:r>
                <w:r>
                  <w:rPr>
                    <w:rFonts w:ascii="Cambria" w:eastAsia="Times New Roman" w:hAnsi="Cambria" w:cs="Arial"/>
                    <w:b/>
                    <w:bCs/>
                    <w:color w:val="FFFFFF"/>
                  </w:rPr>
                  <w:t>2do.</w:t>
                </w:r>
                <w:r w:rsidRPr="00FA5B98">
                  <w:rPr>
                    <w:rFonts w:ascii="Cambria" w:eastAsia="Times New Roman" w:hAnsi="Cambria" w:cs="Arial"/>
                    <w:b/>
                    <w:bCs/>
                    <w:color w:val="FFFFFF"/>
                  </w:rPr>
                  <w:t xml:space="preserve"> Cuatrimestre</w:t>
                </w:r>
              </w:p>
            </w:tc>
            <w:tc>
              <w:tcPr>
                <w:tcW w:w="770" w:type="pct"/>
                <w:tcBorders>
                  <w:top w:val="single" w:sz="8" w:space="0" w:color="auto"/>
                  <w:left w:val="nil"/>
                  <w:bottom w:val="single" w:sz="8" w:space="0" w:color="auto"/>
                  <w:right w:val="single" w:sz="8" w:space="0" w:color="auto"/>
                </w:tcBorders>
                <w:shd w:val="clear" w:color="000000" w:fill="1F497D"/>
                <w:vAlign w:val="center"/>
                <w:hideMark/>
              </w:tcPr>
              <w:p w14:paraId="0080CC9B" w14:textId="77777777" w:rsidR="00914B01" w:rsidRPr="00FA5B98" w:rsidRDefault="00914B01" w:rsidP="00076C70">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 xml:space="preserve">Ejecución </w:t>
                </w:r>
                <w:r>
                  <w:rPr>
                    <w:rFonts w:ascii="Cambria" w:eastAsia="Times New Roman" w:hAnsi="Cambria" w:cs="Arial"/>
                    <w:b/>
                    <w:bCs/>
                    <w:color w:val="FFFFFF"/>
                  </w:rPr>
                  <w:t>2do.</w:t>
                </w:r>
                <w:r w:rsidRPr="00FA5B98">
                  <w:rPr>
                    <w:rFonts w:ascii="Cambria" w:eastAsia="Times New Roman" w:hAnsi="Cambria" w:cs="Arial"/>
                    <w:b/>
                    <w:bCs/>
                    <w:color w:val="FFFFFF"/>
                  </w:rPr>
                  <w:t xml:space="preserve"> Cuatrimestre</w:t>
                </w:r>
              </w:p>
            </w:tc>
            <w:tc>
              <w:tcPr>
                <w:tcW w:w="667" w:type="pct"/>
                <w:tcBorders>
                  <w:top w:val="single" w:sz="8" w:space="0" w:color="auto"/>
                  <w:left w:val="nil"/>
                  <w:bottom w:val="single" w:sz="8" w:space="0" w:color="auto"/>
                  <w:right w:val="single" w:sz="8" w:space="0" w:color="auto"/>
                </w:tcBorders>
                <w:shd w:val="clear" w:color="000000" w:fill="1F497D"/>
                <w:vAlign w:val="center"/>
                <w:hideMark/>
              </w:tcPr>
              <w:p w14:paraId="68361612" w14:textId="77777777" w:rsidR="00914B01" w:rsidRPr="00FA5B98" w:rsidRDefault="00914B01" w:rsidP="00076C70">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 de Ejecución Acumulada</w:t>
                </w:r>
              </w:p>
            </w:tc>
          </w:tr>
          <w:tr w:rsidR="00914B01" w:rsidRPr="00FA5B98" w14:paraId="1083CF5E" w14:textId="77777777" w:rsidTr="00076C70">
            <w:trPr>
              <w:trHeight w:val="300"/>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14:paraId="6C8E8238" w14:textId="77777777" w:rsidR="00914B01" w:rsidRPr="00FA5B98" w:rsidRDefault="00914B01" w:rsidP="00076C70">
                <w:pPr>
                  <w:spacing w:after="0" w:line="240" w:lineRule="auto"/>
                  <w:jc w:val="center"/>
                  <w:rPr>
                    <w:rFonts w:ascii="Cambria" w:eastAsia="Times New Roman" w:hAnsi="Cambria" w:cs="Arial"/>
                    <w:color w:val="000000"/>
                  </w:rPr>
                </w:pPr>
                <w:r w:rsidRPr="00FA5B98">
                  <w:rPr>
                    <w:rFonts w:ascii="Cambria" w:eastAsia="Times New Roman" w:hAnsi="Cambria" w:cs="Arial"/>
                    <w:color w:val="000000"/>
                  </w:rPr>
                  <w:t>1</w:t>
                </w:r>
              </w:p>
            </w:tc>
            <w:tc>
              <w:tcPr>
                <w:tcW w:w="1875" w:type="pct"/>
                <w:tcBorders>
                  <w:top w:val="nil"/>
                  <w:left w:val="nil"/>
                  <w:bottom w:val="single" w:sz="8" w:space="0" w:color="auto"/>
                  <w:right w:val="single" w:sz="8" w:space="0" w:color="auto"/>
                </w:tcBorders>
                <w:shd w:val="clear" w:color="auto" w:fill="auto"/>
                <w:noWrap/>
                <w:vAlign w:val="center"/>
                <w:hideMark/>
              </w:tcPr>
              <w:p w14:paraId="3226A225" w14:textId="77777777" w:rsidR="00914B01" w:rsidRPr="00FA5B98" w:rsidRDefault="00914B01" w:rsidP="00076C70">
                <w:pPr>
                  <w:spacing w:after="0" w:line="240" w:lineRule="auto"/>
                  <w:rPr>
                    <w:rFonts w:ascii="Cambria" w:eastAsia="Times New Roman" w:hAnsi="Cambria" w:cs="Arial"/>
                    <w:color w:val="000000"/>
                  </w:rPr>
                </w:pPr>
                <w:r w:rsidRPr="00FA5B98">
                  <w:rPr>
                    <w:rFonts w:ascii="Cambria" w:eastAsia="Times New Roman" w:hAnsi="Cambria" w:cs="Arial"/>
                    <w:color w:val="000000"/>
                  </w:rPr>
                  <w:t>Documento</w:t>
                </w:r>
              </w:p>
            </w:tc>
            <w:tc>
              <w:tcPr>
                <w:tcW w:w="666" w:type="pct"/>
                <w:tcBorders>
                  <w:top w:val="nil"/>
                  <w:left w:val="nil"/>
                  <w:bottom w:val="single" w:sz="8" w:space="0" w:color="auto"/>
                  <w:right w:val="single" w:sz="8" w:space="0" w:color="auto"/>
                </w:tcBorders>
                <w:shd w:val="clear" w:color="auto" w:fill="auto"/>
                <w:noWrap/>
                <w:vAlign w:val="center"/>
              </w:tcPr>
              <w:p w14:paraId="0F272C67" w14:textId="77777777" w:rsidR="00914B01" w:rsidRPr="00FA5B98" w:rsidRDefault="00914B01"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38,687,756</w:t>
                </w:r>
              </w:p>
            </w:tc>
            <w:tc>
              <w:tcPr>
                <w:tcW w:w="770" w:type="pct"/>
                <w:tcBorders>
                  <w:top w:val="nil"/>
                  <w:left w:val="nil"/>
                  <w:bottom w:val="single" w:sz="8" w:space="0" w:color="auto"/>
                  <w:right w:val="single" w:sz="8" w:space="0" w:color="auto"/>
                </w:tcBorders>
                <w:shd w:val="clear" w:color="auto" w:fill="auto"/>
                <w:noWrap/>
                <w:vAlign w:val="center"/>
              </w:tcPr>
              <w:p w14:paraId="6CDF1F6A" w14:textId="77777777" w:rsidR="00914B01" w:rsidRPr="00FA5B98" w:rsidRDefault="00914B01"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17,228,256</w:t>
                </w:r>
              </w:p>
            </w:tc>
            <w:tc>
              <w:tcPr>
                <w:tcW w:w="770" w:type="pct"/>
                <w:tcBorders>
                  <w:top w:val="nil"/>
                  <w:left w:val="nil"/>
                  <w:bottom w:val="single" w:sz="8" w:space="0" w:color="auto"/>
                  <w:right w:val="single" w:sz="8" w:space="0" w:color="auto"/>
                </w:tcBorders>
                <w:shd w:val="clear" w:color="auto" w:fill="auto"/>
                <w:noWrap/>
                <w:vAlign w:val="center"/>
              </w:tcPr>
              <w:p w14:paraId="46C527F5" w14:textId="77777777" w:rsidR="00914B01" w:rsidRPr="00FA5B98" w:rsidRDefault="00914B01"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16,451,220</w:t>
                </w:r>
              </w:p>
            </w:tc>
            <w:tc>
              <w:tcPr>
                <w:tcW w:w="667" w:type="pct"/>
                <w:tcBorders>
                  <w:top w:val="nil"/>
                  <w:left w:val="nil"/>
                  <w:bottom w:val="single" w:sz="8" w:space="0" w:color="auto"/>
                  <w:right w:val="single" w:sz="8" w:space="0" w:color="auto"/>
                </w:tcBorders>
                <w:shd w:val="clear" w:color="000000" w:fill="C5D9F1"/>
                <w:noWrap/>
                <w:vAlign w:val="center"/>
              </w:tcPr>
              <w:p w14:paraId="149AC4FD" w14:textId="77777777" w:rsidR="00914B01" w:rsidRPr="00FA5B98" w:rsidRDefault="00914B01"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95.49</w:t>
                </w:r>
              </w:p>
            </w:tc>
          </w:tr>
          <w:tr w:rsidR="00914B01" w:rsidRPr="00FA5B98" w14:paraId="0436AA9B" w14:textId="77777777" w:rsidTr="00076C70">
            <w:trPr>
              <w:trHeight w:val="255"/>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14:paraId="2BB6F821" w14:textId="77777777" w:rsidR="00914B01" w:rsidRPr="00FA5B98" w:rsidRDefault="00914B01" w:rsidP="00076C70">
                <w:pPr>
                  <w:spacing w:after="0" w:line="240" w:lineRule="auto"/>
                  <w:jc w:val="center"/>
                  <w:rPr>
                    <w:rFonts w:ascii="Cambria" w:eastAsia="Times New Roman" w:hAnsi="Cambria" w:cs="Arial"/>
                    <w:color w:val="000000"/>
                  </w:rPr>
                </w:pPr>
                <w:r w:rsidRPr="00FA5B98">
                  <w:rPr>
                    <w:rFonts w:ascii="Cambria" w:eastAsia="Times New Roman" w:hAnsi="Cambria" w:cs="Arial"/>
                    <w:color w:val="000000"/>
                  </w:rPr>
                  <w:t>2</w:t>
                </w:r>
              </w:p>
            </w:tc>
            <w:tc>
              <w:tcPr>
                <w:tcW w:w="1875" w:type="pct"/>
                <w:tcBorders>
                  <w:top w:val="nil"/>
                  <w:left w:val="nil"/>
                  <w:bottom w:val="single" w:sz="8" w:space="0" w:color="auto"/>
                  <w:right w:val="single" w:sz="8" w:space="0" w:color="auto"/>
                </w:tcBorders>
                <w:shd w:val="clear" w:color="auto" w:fill="auto"/>
                <w:noWrap/>
                <w:vAlign w:val="center"/>
                <w:hideMark/>
              </w:tcPr>
              <w:p w14:paraId="2559DF8F" w14:textId="77777777" w:rsidR="00914B01" w:rsidRPr="00FA5B98" w:rsidRDefault="00914B01" w:rsidP="00076C70">
                <w:pPr>
                  <w:spacing w:after="0" w:line="240" w:lineRule="auto"/>
                  <w:rPr>
                    <w:rFonts w:ascii="Cambria" w:eastAsia="Times New Roman" w:hAnsi="Cambria" w:cs="Arial"/>
                    <w:color w:val="000000"/>
                  </w:rPr>
                </w:pPr>
                <w:r>
                  <w:rPr>
                    <w:rFonts w:ascii="Cambria" w:eastAsia="Times New Roman" w:hAnsi="Cambria" w:cs="Arial"/>
                    <w:color w:val="000000"/>
                  </w:rPr>
                  <w:t>Registro</w:t>
                </w:r>
              </w:p>
            </w:tc>
            <w:tc>
              <w:tcPr>
                <w:tcW w:w="666" w:type="pct"/>
                <w:tcBorders>
                  <w:top w:val="nil"/>
                  <w:left w:val="nil"/>
                  <w:bottom w:val="single" w:sz="8" w:space="0" w:color="auto"/>
                  <w:right w:val="single" w:sz="8" w:space="0" w:color="auto"/>
                </w:tcBorders>
                <w:shd w:val="clear" w:color="auto" w:fill="auto"/>
                <w:noWrap/>
                <w:vAlign w:val="center"/>
              </w:tcPr>
              <w:p w14:paraId="03E23510" w14:textId="77777777" w:rsidR="00914B01" w:rsidRPr="00FA5B98" w:rsidRDefault="00914B01"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196,100</w:t>
                </w:r>
              </w:p>
            </w:tc>
            <w:tc>
              <w:tcPr>
                <w:tcW w:w="770" w:type="pct"/>
                <w:tcBorders>
                  <w:top w:val="nil"/>
                  <w:left w:val="nil"/>
                  <w:bottom w:val="single" w:sz="8" w:space="0" w:color="auto"/>
                  <w:right w:val="single" w:sz="8" w:space="0" w:color="auto"/>
                </w:tcBorders>
                <w:shd w:val="clear" w:color="auto" w:fill="auto"/>
                <w:noWrap/>
                <w:vAlign w:val="center"/>
              </w:tcPr>
              <w:p w14:paraId="181A5E90" w14:textId="77777777" w:rsidR="00914B01" w:rsidRPr="00FA5B98" w:rsidRDefault="00914B01"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37,866</w:t>
                </w:r>
              </w:p>
            </w:tc>
            <w:tc>
              <w:tcPr>
                <w:tcW w:w="770" w:type="pct"/>
                <w:tcBorders>
                  <w:top w:val="nil"/>
                  <w:left w:val="nil"/>
                  <w:bottom w:val="single" w:sz="8" w:space="0" w:color="auto"/>
                  <w:right w:val="single" w:sz="8" w:space="0" w:color="auto"/>
                </w:tcBorders>
                <w:shd w:val="clear" w:color="auto" w:fill="auto"/>
                <w:noWrap/>
                <w:vAlign w:val="center"/>
              </w:tcPr>
              <w:p w14:paraId="46AA732F" w14:textId="77777777" w:rsidR="00914B01" w:rsidRPr="00FA5B98" w:rsidRDefault="00914B01"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24,082</w:t>
                </w:r>
              </w:p>
            </w:tc>
            <w:tc>
              <w:tcPr>
                <w:tcW w:w="667" w:type="pct"/>
                <w:tcBorders>
                  <w:top w:val="nil"/>
                  <w:left w:val="nil"/>
                  <w:bottom w:val="single" w:sz="8" w:space="0" w:color="auto"/>
                  <w:right w:val="single" w:sz="8" w:space="0" w:color="auto"/>
                </w:tcBorders>
                <w:shd w:val="clear" w:color="000000" w:fill="C5D9F1"/>
                <w:noWrap/>
                <w:vAlign w:val="center"/>
              </w:tcPr>
              <w:p w14:paraId="1411A6BF" w14:textId="77777777" w:rsidR="00914B01" w:rsidRPr="00FA5B98" w:rsidRDefault="00914B01"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63.60</w:t>
                </w:r>
              </w:p>
            </w:tc>
          </w:tr>
          <w:tr w:rsidR="00914B01" w:rsidRPr="00FA5B98" w14:paraId="7F856289" w14:textId="77777777" w:rsidTr="00076C70">
            <w:trPr>
              <w:trHeight w:val="300"/>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14:paraId="403BBF25" w14:textId="77777777" w:rsidR="00914B01" w:rsidRPr="00FA5B98" w:rsidRDefault="00914B01" w:rsidP="00076C70">
                <w:pPr>
                  <w:spacing w:after="0" w:line="240" w:lineRule="auto"/>
                  <w:jc w:val="center"/>
                  <w:rPr>
                    <w:rFonts w:ascii="Cambria" w:eastAsia="Times New Roman" w:hAnsi="Cambria" w:cs="Arial"/>
                    <w:color w:val="000000"/>
                  </w:rPr>
                </w:pPr>
                <w:r w:rsidRPr="00FA5B98">
                  <w:rPr>
                    <w:rFonts w:ascii="Cambria" w:eastAsia="Times New Roman" w:hAnsi="Cambria" w:cs="Arial"/>
                    <w:color w:val="000000"/>
                  </w:rPr>
                  <w:t>3</w:t>
                </w:r>
              </w:p>
            </w:tc>
            <w:tc>
              <w:tcPr>
                <w:tcW w:w="1875" w:type="pct"/>
                <w:tcBorders>
                  <w:top w:val="nil"/>
                  <w:left w:val="nil"/>
                  <w:bottom w:val="single" w:sz="8" w:space="0" w:color="auto"/>
                  <w:right w:val="single" w:sz="8" w:space="0" w:color="auto"/>
                </w:tcBorders>
                <w:shd w:val="clear" w:color="auto" w:fill="auto"/>
                <w:noWrap/>
                <w:vAlign w:val="center"/>
                <w:hideMark/>
              </w:tcPr>
              <w:p w14:paraId="4F20C92E" w14:textId="77777777" w:rsidR="00914B01" w:rsidRPr="00FA5B98" w:rsidRDefault="00914B01" w:rsidP="00076C70">
                <w:pPr>
                  <w:spacing w:after="0" w:line="240" w:lineRule="auto"/>
                  <w:rPr>
                    <w:rFonts w:ascii="Cambria" w:eastAsia="Times New Roman" w:hAnsi="Cambria" w:cs="Arial"/>
                    <w:color w:val="000000"/>
                  </w:rPr>
                </w:pPr>
                <w:r>
                  <w:rPr>
                    <w:rFonts w:ascii="Cambria" w:eastAsia="Times New Roman" w:hAnsi="Cambria" w:cs="Arial"/>
                    <w:color w:val="000000"/>
                  </w:rPr>
                  <w:t>Persona</w:t>
                </w:r>
              </w:p>
            </w:tc>
            <w:tc>
              <w:tcPr>
                <w:tcW w:w="666" w:type="pct"/>
                <w:tcBorders>
                  <w:top w:val="nil"/>
                  <w:left w:val="nil"/>
                  <w:bottom w:val="single" w:sz="8" w:space="0" w:color="auto"/>
                  <w:right w:val="single" w:sz="8" w:space="0" w:color="auto"/>
                </w:tcBorders>
                <w:shd w:val="clear" w:color="auto" w:fill="auto"/>
                <w:noWrap/>
                <w:vAlign w:val="center"/>
              </w:tcPr>
              <w:p w14:paraId="37D2C247" w14:textId="77777777" w:rsidR="00914B01" w:rsidRPr="00FA5B98" w:rsidRDefault="00914B01"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235,480</w:t>
                </w:r>
              </w:p>
            </w:tc>
            <w:tc>
              <w:tcPr>
                <w:tcW w:w="770" w:type="pct"/>
                <w:tcBorders>
                  <w:top w:val="nil"/>
                  <w:left w:val="nil"/>
                  <w:bottom w:val="single" w:sz="8" w:space="0" w:color="auto"/>
                  <w:right w:val="single" w:sz="8" w:space="0" w:color="auto"/>
                </w:tcBorders>
                <w:shd w:val="clear" w:color="auto" w:fill="auto"/>
                <w:noWrap/>
                <w:vAlign w:val="center"/>
              </w:tcPr>
              <w:p w14:paraId="2B73EC18" w14:textId="77777777" w:rsidR="00914B01" w:rsidRPr="00FA5B98" w:rsidRDefault="00914B01"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123,918</w:t>
                </w:r>
              </w:p>
            </w:tc>
            <w:tc>
              <w:tcPr>
                <w:tcW w:w="770" w:type="pct"/>
                <w:tcBorders>
                  <w:top w:val="nil"/>
                  <w:left w:val="nil"/>
                  <w:bottom w:val="single" w:sz="8" w:space="0" w:color="auto"/>
                  <w:right w:val="single" w:sz="8" w:space="0" w:color="auto"/>
                </w:tcBorders>
                <w:shd w:val="clear" w:color="auto" w:fill="auto"/>
                <w:noWrap/>
                <w:vAlign w:val="center"/>
              </w:tcPr>
              <w:p w14:paraId="19352771" w14:textId="77777777" w:rsidR="00914B01" w:rsidRPr="00FA5B98" w:rsidRDefault="00914B01"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101,766</w:t>
                </w:r>
              </w:p>
            </w:tc>
            <w:tc>
              <w:tcPr>
                <w:tcW w:w="667" w:type="pct"/>
                <w:tcBorders>
                  <w:top w:val="nil"/>
                  <w:left w:val="nil"/>
                  <w:bottom w:val="single" w:sz="8" w:space="0" w:color="auto"/>
                  <w:right w:val="single" w:sz="8" w:space="0" w:color="auto"/>
                </w:tcBorders>
                <w:shd w:val="clear" w:color="000000" w:fill="C5D9F1"/>
                <w:noWrap/>
                <w:vAlign w:val="center"/>
              </w:tcPr>
              <w:p w14:paraId="2736E1E9" w14:textId="77777777" w:rsidR="00914B01" w:rsidRPr="00FA5B98" w:rsidRDefault="00914B01"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82.12</w:t>
                </w:r>
              </w:p>
            </w:tc>
          </w:tr>
          <w:tr w:rsidR="00914B01" w:rsidRPr="00FA5B98" w14:paraId="580B1F26" w14:textId="77777777" w:rsidTr="00076C70">
            <w:trPr>
              <w:trHeight w:val="285"/>
            </w:trPr>
            <w:tc>
              <w:tcPr>
                <w:tcW w:w="4333" w:type="pct"/>
                <w:gridSpan w:val="5"/>
                <w:tcBorders>
                  <w:top w:val="single" w:sz="4" w:space="0" w:color="auto"/>
                  <w:left w:val="single" w:sz="4" w:space="0" w:color="auto"/>
                  <w:bottom w:val="single" w:sz="4" w:space="0" w:color="auto"/>
                  <w:right w:val="single" w:sz="4" w:space="0" w:color="auto"/>
                </w:tcBorders>
                <w:shd w:val="clear" w:color="000000" w:fill="1F497D"/>
                <w:noWrap/>
                <w:hideMark/>
              </w:tcPr>
              <w:p w14:paraId="3B221922" w14:textId="77777777" w:rsidR="00914B01" w:rsidRPr="00FA5B98" w:rsidRDefault="00914B01" w:rsidP="00076C70">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 xml:space="preserve">Promedio de Ejecución </w:t>
                </w:r>
                <w:r>
                  <w:rPr>
                    <w:rFonts w:ascii="Cambria" w:eastAsia="Times New Roman" w:hAnsi="Cambria" w:cs="Arial"/>
                    <w:b/>
                    <w:bCs/>
                    <w:color w:val="FFFFFF"/>
                  </w:rPr>
                  <w:t xml:space="preserve">Segundo </w:t>
                </w:r>
                <w:r w:rsidRPr="00FA5B98">
                  <w:rPr>
                    <w:rFonts w:ascii="Cambria" w:eastAsia="Times New Roman" w:hAnsi="Cambria" w:cs="Arial"/>
                    <w:b/>
                    <w:bCs/>
                    <w:color w:val="FFFFFF"/>
                  </w:rPr>
                  <w:t>Cuatrimestre</w:t>
                </w:r>
              </w:p>
            </w:tc>
            <w:tc>
              <w:tcPr>
                <w:tcW w:w="667" w:type="pct"/>
                <w:tcBorders>
                  <w:top w:val="nil"/>
                  <w:left w:val="nil"/>
                  <w:bottom w:val="nil"/>
                  <w:right w:val="nil"/>
                </w:tcBorders>
                <w:shd w:val="clear" w:color="000000" w:fill="1F497D"/>
                <w:noWrap/>
                <w:vAlign w:val="center"/>
              </w:tcPr>
              <w:p w14:paraId="262AEE77" w14:textId="77777777" w:rsidR="00914B01" w:rsidRPr="00FA5B98" w:rsidRDefault="00914B01" w:rsidP="00076C70">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80.40</w:t>
                </w:r>
              </w:p>
            </w:tc>
          </w:tr>
        </w:tbl>
        <w:bookmarkEnd w:id="5"/>
        <w:p w14:paraId="3DB6DF6E" w14:textId="77777777" w:rsidR="00914B01" w:rsidRPr="0008219B" w:rsidRDefault="00914B01" w:rsidP="00914B01">
          <w:pPr>
            <w:spacing w:after="0" w:line="240" w:lineRule="auto"/>
            <w:jc w:val="both"/>
            <w:rPr>
              <w:rFonts w:asciiTheme="majorHAnsi" w:hAnsiTheme="majorHAnsi"/>
              <w:color w:val="auto"/>
              <w:sz w:val="16"/>
              <w:szCs w:val="16"/>
            </w:rPr>
          </w:pPr>
          <w:r w:rsidRPr="0008219B">
            <w:rPr>
              <w:rFonts w:asciiTheme="majorHAnsi" w:hAnsiTheme="majorHAnsi"/>
              <w:color w:val="auto"/>
              <w:sz w:val="16"/>
              <w:szCs w:val="16"/>
            </w:rPr>
            <w:t xml:space="preserve">Fuente: Sistema Informático de Gestión –SIGES-; Dirección de Planificación y Desarrollo Institucional, </w:t>
          </w:r>
          <w:r>
            <w:rPr>
              <w:rFonts w:asciiTheme="majorHAnsi" w:hAnsiTheme="majorHAnsi"/>
              <w:color w:val="auto"/>
              <w:sz w:val="16"/>
              <w:szCs w:val="16"/>
            </w:rPr>
            <w:t>Ministerio</w:t>
          </w:r>
          <w:r w:rsidRPr="0008219B">
            <w:rPr>
              <w:rFonts w:asciiTheme="majorHAnsi" w:hAnsiTheme="majorHAnsi"/>
              <w:color w:val="auto"/>
              <w:sz w:val="16"/>
              <w:szCs w:val="16"/>
            </w:rPr>
            <w:t xml:space="preserve"> de Finanzas Públicas</w:t>
          </w:r>
          <w:r>
            <w:rPr>
              <w:rFonts w:asciiTheme="majorHAnsi" w:hAnsiTheme="majorHAnsi"/>
              <w:color w:val="auto"/>
              <w:sz w:val="16"/>
              <w:szCs w:val="16"/>
            </w:rPr>
            <w:t xml:space="preserve"> </w:t>
          </w:r>
          <w:r w:rsidRPr="0008219B">
            <w:rPr>
              <w:rFonts w:asciiTheme="majorHAnsi" w:hAnsiTheme="majorHAnsi"/>
              <w:color w:val="auto"/>
              <w:sz w:val="16"/>
              <w:szCs w:val="16"/>
            </w:rPr>
            <w:t>202</w:t>
          </w:r>
          <w:r>
            <w:rPr>
              <w:rFonts w:asciiTheme="majorHAnsi" w:hAnsiTheme="majorHAnsi"/>
              <w:color w:val="auto"/>
              <w:sz w:val="16"/>
              <w:szCs w:val="16"/>
            </w:rPr>
            <w:t>3</w:t>
          </w:r>
          <w:r w:rsidRPr="0008219B">
            <w:rPr>
              <w:rFonts w:asciiTheme="majorHAnsi" w:hAnsiTheme="majorHAnsi"/>
              <w:color w:val="auto"/>
              <w:sz w:val="16"/>
              <w:szCs w:val="16"/>
            </w:rPr>
            <w:t>.</w:t>
          </w:r>
        </w:p>
        <w:p w14:paraId="2BA644A5" w14:textId="77777777" w:rsidR="00914B01" w:rsidRPr="0008219B" w:rsidRDefault="00914B01" w:rsidP="00914B01">
          <w:pPr>
            <w:spacing w:after="0" w:line="240" w:lineRule="auto"/>
            <w:rPr>
              <w:rFonts w:asciiTheme="majorHAnsi" w:hAnsiTheme="majorHAnsi"/>
              <w:color w:val="auto"/>
              <w:sz w:val="18"/>
              <w:szCs w:val="18"/>
            </w:rPr>
          </w:pPr>
        </w:p>
        <w:p w14:paraId="24A444EF" w14:textId="77777777" w:rsidR="00914B01" w:rsidRPr="0008219B" w:rsidRDefault="00914B01" w:rsidP="00914B01">
          <w:pPr>
            <w:pStyle w:val="Prrafodelista"/>
            <w:numPr>
              <w:ilvl w:val="0"/>
              <w:numId w:val="5"/>
            </w:numPr>
            <w:jc w:val="both"/>
            <w:rPr>
              <w:rFonts w:asciiTheme="majorHAnsi" w:hAnsiTheme="majorHAnsi"/>
              <w:color w:val="auto"/>
              <w:sz w:val="14"/>
              <w:szCs w:val="14"/>
            </w:rPr>
          </w:pPr>
          <w:r w:rsidRPr="0008219B">
            <w:rPr>
              <w:rFonts w:asciiTheme="majorHAnsi" w:hAnsiTheme="majorHAnsi"/>
              <w:b/>
              <w:color w:val="auto"/>
              <w:sz w:val="14"/>
              <w:szCs w:val="14"/>
            </w:rPr>
            <w:t xml:space="preserve">Incluye los productos siguientes: </w:t>
          </w:r>
          <w:r w:rsidRPr="0008219B">
            <w:rPr>
              <w:rFonts w:asciiTheme="majorHAnsi" w:hAnsiTheme="majorHAnsi"/>
              <w:color w:val="auto"/>
              <w:sz w:val="14"/>
              <w:szCs w:val="14"/>
            </w:rPr>
            <w:t>Expedientes con gestión finalizada, Documentos legales emitidos, Informes de Auditoria Elaborados, Gestión de Servicios financieros, Administración, desarrollo y mantenimiento de los sistemas de información y telecomunicaciones, Gestión del recurso humano, Gestiones administrativas, Divulgación de información, Registro y valores Actualizados de Bienes Inmuebles,  Registro del patrimonio mueble e inmueble, Dirección y coordinación, Especies fiscales, formularios varios e impresiones, Instrumentos de planificación elaborados, Pago de obligaciones del Estado, Operaciones de crédito público, Informe de liquidación anual del presupuesto general de ingresos y egresos y cierre contable, Formulación y seguimiento de la política fiscal, Informe de la situación de los fideicomisos, Personas Atendidas En Materia de Contrataciones Públicas, Proveedores Precalificados E Inscritos en el Registro General de Adquisiciones del Estado,  Formulación, seguimiento y evaluación de la política de transparencia fiscal. Personas Formadas en Materia de Adquisiciones del Estado, Personal de Municipalidades con capacitación y asesoría técnica.</w:t>
          </w:r>
        </w:p>
        <w:p w14:paraId="54F802C2" w14:textId="77777777" w:rsidR="00914B01" w:rsidRDefault="00914B01" w:rsidP="00F72579">
          <w:pPr>
            <w:spacing w:after="80" w:line="240" w:lineRule="auto"/>
            <w:jc w:val="center"/>
            <w:rPr>
              <w:rFonts w:asciiTheme="majorHAnsi" w:hAnsiTheme="majorHAnsi"/>
              <w:b/>
              <w:color w:val="auto"/>
              <w:sz w:val="24"/>
              <w:szCs w:val="24"/>
            </w:rPr>
          </w:pPr>
        </w:p>
        <w:p w14:paraId="1DB92A91" w14:textId="40B62CB3" w:rsidR="001D65D7" w:rsidRPr="000609D0" w:rsidRDefault="001D65D7" w:rsidP="005659F0">
          <w:pPr>
            <w:jc w:val="both"/>
            <w:rPr>
              <w:rFonts w:asciiTheme="majorHAnsi" w:hAnsiTheme="majorHAnsi"/>
              <w:color w:val="auto"/>
              <w:sz w:val="24"/>
              <w:szCs w:val="24"/>
            </w:rPr>
          </w:pPr>
          <w:r w:rsidRPr="000609D0">
            <w:rPr>
              <w:rFonts w:asciiTheme="majorHAnsi" w:hAnsiTheme="majorHAnsi"/>
              <w:color w:val="auto"/>
              <w:sz w:val="24"/>
              <w:szCs w:val="24"/>
            </w:rPr>
            <w:t xml:space="preserve">En </w:t>
          </w:r>
          <w:r w:rsidR="004A60AE" w:rsidRPr="000609D0">
            <w:rPr>
              <w:rFonts w:asciiTheme="majorHAnsi" w:hAnsiTheme="majorHAnsi"/>
              <w:color w:val="auto"/>
              <w:sz w:val="24"/>
              <w:szCs w:val="24"/>
            </w:rPr>
            <w:t xml:space="preserve">la tabla </w:t>
          </w:r>
          <w:r w:rsidRPr="000609D0">
            <w:rPr>
              <w:rFonts w:asciiTheme="majorHAnsi" w:hAnsiTheme="majorHAnsi"/>
              <w:color w:val="auto"/>
              <w:sz w:val="24"/>
              <w:szCs w:val="24"/>
            </w:rPr>
            <w:t xml:space="preserve">3, se observa con mayor detalle la ejecución física alcanzada por cada uno de los productos asignados a las </w:t>
          </w:r>
          <w:r w:rsidR="00B67FEA" w:rsidRPr="000609D0">
            <w:rPr>
              <w:rFonts w:asciiTheme="majorHAnsi" w:hAnsiTheme="majorHAnsi"/>
              <w:color w:val="auto"/>
              <w:sz w:val="24"/>
              <w:szCs w:val="24"/>
            </w:rPr>
            <w:t>1</w:t>
          </w:r>
          <w:r w:rsidR="00A27E3F" w:rsidRPr="000609D0">
            <w:rPr>
              <w:rFonts w:asciiTheme="majorHAnsi" w:hAnsiTheme="majorHAnsi"/>
              <w:color w:val="auto"/>
              <w:sz w:val="24"/>
              <w:szCs w:val="24"/>
            </w:rPr>
            <w:t>3</w:t>
          </w:r>
          <w:r w:rsidRPr="000609D0">
            <w:rPr>
              <w:rFonts w:asciiTheme="majorHAnsi" w:hAnsiTheme="majorHAnsi"/>
              <w:color w:val="auto"/>
              <w:sz w:val="24"/>
              <w:szCs w:val="24"/>
            </w:rPr>
            <w:t xml:space="preserve"> dependencias sustantivas  y </w:t>
          </w:r>
          <w:r w:rsidR="00D361C1">
            <w:rPr>
              <w:rFonts w:asciiTheme="majorHAnsi" w:hAnsiTheme="majorHAnsi"/>
              <w:color w:val="auto"/>
              <w:sz w:val="24"/>
              <w:szCs w:val="24"/>
            </w:rPr>
            <w:t>11</w:t>
          </w:r>
          <w:r w:rsidRPr="000609D0">
            <w:rPr>
              <w:rFonts w:asciiTheme="majorHAnsi" w:hAnsiTheme="majorHAnsi"/>
              <w:color w:val="auto"/>
              <w:sz w:val="24"/>
              <w:szCs w:val="24"/>
            </w:rPr>
            <w:t xml:space="preserve"> de apoyo, durante la ejecución del POA 202</w:t>
          </w:r>
          <w:r w:rsidR="004A60AE" w:rsidRPr="000609D0">
            <w:rPr>
              <w:rFonts w:asciiTheme="majorHAnsi" w:hAnsiTheme="majorHAnsi"/>
              <w:color w:val="auto"/>
              <w:sz w:val="24"/>
              <w:szCs w:val="24"/>
            </w:rPr>
            <w:t>3</w:t>
          </w:r>
          <w:r w:rsidRPr="000609D0">
            <w:rPr>
              <w:rFonts w:asciiTheme="majorHAnsi" w:hAnsiTheme="majorHAnsi"/>
              <w:color w:val="auto"/>
              <w:sz w:val="24"/>
              <w:szCs w:val="24"/>
            </w:rPr>
            <w:t xml:space="preserve"> correspondiente al </w:t>
          </w:r>
          <w:r w:rsidR="005115D4" w:rsidRPr="000609D0">
            <w:rPr>
              <w:rFonts w:asciiTheme="majorHAnsi" w:hAnsiTheme="majorHAnsi"/>
              <w:color w:val="auto"/>
              <w:sz w:val="24"/>
              <w:szCs w:val="24"/>
            </w:rPr>
            <w:t>segundo</w:t>
          </w:r>
          <w:r w:rsidR="004A60AE" w:rsidRPr="000609D0">
            <w:rPr>
              <w:rFonts w:asciiTheme="majorHAnsi" w:hAnsiTheme="majorHAnsi"/>
              <w:color w:val="auto"/>
              <w:sz w:val="24"/>
              <w:szCs w:val="24"/>
            </w:rPr>
            <w:t xml:space="preserve"> </w:t>
          </w:r>
          <w:r w:rsidRPr="000609D0">
            <w:rPr>
              <w:rFonts w:asciiTheme="majorHAnsi" w:hAnsiTheme="majorHAnsi"/>
              <w:color w:val="auto"/>
              <w:sz w:val="24"/>
              <w:szCs w:val="24"/>
            </w:rPr>
            <w:t xml:space="preserve">cuatrimestre; al respecto, vale indicar que en este informe, se han incluido </w:t>
          </w:r>
          <w:r w:rsidR="00C14B43">
            <w:rPr>
              <w:rFonts w:asciiTheme="majorHAnsi" w:hAnsiTheme="majorHAnsi"/>
              <w:color w:val="auto"/>
              <w:sz w:val="24"/>
              <w:szCs w:val="24"/>
            </w:rPr>
            <w:t xml:space="preserve">los dos tipos de </w:t>
          </w:r>
          <w:r w:rsidRPr="000609D0">
            <w:rPr>
              <w:rFonts w:asciiTheme="majorHAnsi" w:hAnsiTheme="majorHAnsi"/>
              <w:color w:val="auto"/>
              <w:sz w:val="24"/>
              <w:szCs w:val="24"/>
            </w:rPr>
            <w:t>direcciones generadoras de productos finales</w:t>
          </w:r>
          <w:r w:rsidR="00C14B43">
            <w:rPr>
              <w:rFonts w:asciiTheme="majorHAnsi" w:hAnsiTheme="majorHAnsi"/>
              <w:color w:val="auto"/>
              <w:sz w:val="24"/>
              <w:szCs w:val="24"/>
            </w:rPr>
            <w:t xml:space="preserve"> e </w:t>
          </w:r>
          <w:r w:rsidRPr="0078365B">
            <w:rPr>
              <w:rFonts w:asciiTheme="majorHAnsi" w:hAnsiTheme="majorHAnsi"/>
              <w:color w:val="auto"/>
              <w:sz w:val="24"/>
              <w:szCs w:val="24"/>
            </w:rPr>
            <w:t>intermedios; no está demás indicar que el objeto de est</w:t>
          </w:r>
          <w:r w:rsidR="004A60AE">
            <w:rPr>
              <w:rFonts w:asciiTheme="majorHAnsi" w:hAnsiTheme="majorHAnsi"/>
              <w:color w:val="auto"/>
              <w:sz w:val="24"/>
              <w:szCs w:val="24"/>
            </w:rPr>
            <w:t xml:space="preserve">a tabal </w:t>
          </w:r>
          <w:r w:rsidRPr="0078365B">
            <w:rPr>
              <w:rFonts w:asciiTheme="majorHAnsi" w:hAnsiTheme="majorHAnsi"/>
              <w:color w:val="auto"/>
              <w:sz w:val="24"/>
              <w:szCs w:val="24"/>
            </w:rPr>
            <w:t xml:space="preserve">no es únicamente mostrar la ejecución física del </w:t>
          </w:r>
          <w:r w:rsidR="00AA1EE6">
            <w:rPr>
              <w:rFonts w:asciiTheme="majorHAnsi" w:hAnsiTheme="majorHAnsi"/>
              <w:color w:val="auto"/>
              <w:sz w:val="24"/>
              <w:szCs w:val="24"/>
            </w:rPr>
            <w:t>Ministerio</w:t>
          </w:r>
          <w:r w:rsidRPr="0078365B">
            <w:rPr>
              <w:rFonts w:asciiTheme="majorHAnsi" w:hAnsiTheme="majorHAnsi"/>
              <w:color w:val="auto"/>
              <w:sz w:val="24"/>
              <w:szCs w:val="24"/>
            </w:rPr>
            <w:t xml:space="preserve"> en su conjunto, ya que como se puede observar</w:t>
          </w:r>
          <w:r w:rsidR="005659F0" w:rsidRPr="0078365B">
            <w:rPr>
              <w:rFonts w:asciiTheme="majorHAnsi" w:hAnsiTheme="majorHAnsi"/>
              <w:color w:val="auto"/>
              <w:sz w:val="24"/>
              <w:szCs w:val="24"/>
            </w:rPr>
            <w:t>,</w:t>
          </w:r>
          <w:r w:rsidRPr="0078365B">
            <w:rPr>
              <w:rFonts w:asciiTheme="majorHAnsi" w:hAnsiTheme="majorHAnsi"/>
              <w:color w:val="auto"/>
              <w:sz w:val="24"/>
              <w:szCs w:val="24"/>
            </w:rPr>
            <w:t xml:space="preserve"> existe una diversidad de unidades de media, la finalidad es también visibilizar a cada una de las dependencias  (sustantivas y de apoyo) con respecto a la ejecución alcanzada </w:t>
          </w:r>
          <w:r w:rsidR="005115D4">
            <w:rPr>
              <w:rFonts w:asciiTheme="majorHAnsi" w:hAnsiTheme="majorHAnsi"/>
              <w:color w:val="auto"/>
              <w:sz w:val="24"/>
              <w:szCs w:val="24"/>
            </w:rPr>
            <w:t xml:space="preserve">durante </w:t>
          </w:r>
          <w:r w:rsidRPr="0078365B">
            <w:rPr>
              <w:rFonts w:asciiTheme="majorHAnsi" w:hAnsiTheme="majorHAnsi"/>
              <w:color w:val="auto"/>
              <w:sz w:val="24"/>
              <w:szCs w:val="24"/>
            </w:rPr>
            <w:t xml:space="preserve">el </w:t>
          </w:r>
          <w:r w:rsidR="005115D4">
            <w:rPr>
              <w:rFonts w:asciiTheme="majorHAnsi" w:hAnsiTheme="majorHAnsi"/>
              <w:color w:val="auto"/>
              <w:sz w:val="24"/>
              <w:szCs w:val="24"/>
            </w:rPr>
            <w:t>segundo</w:t>
          </w:r>
          <w:r w:rsidR="004A60AE">
            <w:rPr>
              <w:rFonts w:asciiTheme="majorHAnsi" w:hAnsiTheme="majorHAnsi"/>
              <w:color w:val="auto"/>
              <w:sz w:val="24"/>
              <w:szCs w:val="24"/>
            </w:rPr>
            <w:t xml:space="preserve"> </w:t>
          </w:r>
          <w:r w:rsidRPr="0078365B">
            <w:rPr>
              <w:rFonts w:asciiTheme="majorHAnsi" w:hAnsiTheme="majorHAnsi"/>
              <w:color w:val="auto"/>
              <w:sz w:val="24"/>
              <w:szCs w:val="24"/>
            </w:rPr>
            <w:t>cuatrimestre del año 202</w:t>
          </w:r>
          <w:r w:rsidR="004A60AE">
            <w:rPr>
              <w:rFonts w:asciiTheme="majorHAnsi" w:hAnsiTheme="majorHAnsi"/>
              <w:color w:val="auto"/>
              <w:sz w:val="24"/>
              <w:szCs w:val="24"/>
            </w:rPr>
            <w:t>3</w:t>
          </w:r>
          <w:r w:rsidRPr="0078365B">
            <w:rPr>
              <w:rFonts w:asciiTheme="majorHAnsi" w:hAnsiTheme="majorHAnsi"/>
              <w:color w:val="auto"/>
              <w:sz w:val="24"/>
              <w:szCs w:val="24"/>
            </w:rPr>
            <w:t xml:space="preserve"> a nivel </w:t>
          </w:r>
          <w:r w:rsidRPr="000609D0">
            <w:rPr>
              <w:rFonts w:asciiTheme="majorHAnsi" w:hAnsiTheme="majorHAnsi"/>
              <w:color w:val="auto"/>
              <w:sz w:val="24"/>
              <w:szCs w:val="24"/>
            </w:rPr>
            <w:t>de producto.</w:t>
          </w:r>
        </w:p>
        <w:p w14:paraId="5B72229E" w14:textId="77777777" w:rsidR="00807B18" w:rsidRDefault="00807B18" w:rsidP="003D0D99">
          <w:pPr>
            <w:jc w:val="both"/>
            <w:rPr>
              <w:rFonts w:asciiTheme="majorHAnsi" w:hAnsiTheme="majorHAnsi"/>
              <w:color w:val="auto"/>
              <w:sz w:val="24"/>
              <w:szCs w:val="24"/>
            </w:rPr>
          </w:pPr>
        </w:p>
        <w:p w14:paraId="041BC01D" w14:textId="3C61C322" w:rsidR="00D361C1" w:rsidRDefault="001D65D7" w:rsidP="003D0D99">
          <w:pPr>
            <w:jc w:val="both"/>
            <w:rPr>
              <w:rFonts w:asciiTheme="majorHAnsi" w:hAnsiTheme="majorHAnsi"/>
              <w:color w:val="auto"/>
              <w:sz w:val="24"/>
              <w:szCs w:val="24"/>
            </w:rPr>
          </w:pPr>
          <w:r w:rsidRPr="000609D0">
            <w:rPr>
              <w:rFonts w:asciiTheme="majorHAnsi" w:hAnsiTheme="majorHAnsi"/>
              <w:color w:val="auto"/>
              <w:sz w:val="24"/>
              <w:szCs w:val="24"/>
            </w:rPr>
            <w:lastRenderedPageBreak/>
            <w:t xml:space="preserve">Al analizar </w:t>
          </w:r>
          <w:r w:rsidR="00D361C1">
            <w:rPr>
              <w:rFonts w:asciiTheme="majorHAnsi" w:hAnsiTheme="majorHAnsi"/>
              <w:color w:val="auto"/>
              <w:sz w:val="24"/>
              <w:szCs w:val="24"/>
            </w:rPr>
            <w:t xml:space="preserve">la ejecución a  nivel de productos (24) </w:t>
          </w:r>
          <w:r w:rsidR="00911B7A">
            <w:rPr>
              <w:rFonts w:asciiTheme="majorHAnsi" w:hAnsiTheme="majorHAnsi"/>
              <w:color w:val="auto"/>
              <w:sz w:val="24"/>
              <w:szCs w:val="24"/>
            </w:rPr>
            <w:t xml:space="preserve">desde la participación de Direcciones de Apoyo y Sustantivas que se muestran en la </w:t>
          </w:r>
          <w:r w:rsidR="004A60AE" w:rsidRPr="000609D0">
            <w:rPr>
              <w:rFonts w:asciiTheme="majorHAnsi" w:hAnsiTheme="majorHAnsi"/>
              <w:color w:val="auto"/>
              <w:sz w:val="24"/>
              <w:szCs w:val="24"/>
            </w:rPr>
            <w:t>Tabla 3</w:t>
          </w:r>
          <w:r w:rsidR="00911B7A">
            <w:rPr>
              <w:rFonts w:asciiTheme="majorHAnsi" w:hAnsiTheme="majorHAnsi"/>
              <w:color w:val="auto"/>
              <w:sz w:val="24"/>
              <w:szCs w:val="24"/>
            </w:rPr>
            <w:t xml:space="preserve">.  En lo que </w:t>
          </w:r>
          <w:r w:rsidR="003942D0">
            <w:rPr>
              <w:rFonts w:asciiTheme="majorHAnsi" w:hAnsiTheme="majorHAnsi"/>
              <w:color w:val="auto"/>
              <w:sz w:val="24"/>
              <w:szCs w:val="24"/>
            </w:rPr>
            <w:t xml:space="preserve">respecto a dependencias de </w:t>
          </w:r>
          <w:r w:rsidR="00911B7A">
            <w:rPr>
              <w:rFonts w:asciiTheme="majorHAnsi" w:hAnsiTheme="majorHAnsi"/>
              <w:color w:val="auto"/>
              <w:sz w:val="24"/>
              <w:szCs w:val="24"/>
            </w:rPr>
            <w:t xml:space="preserve">Apoyo </w:t>
          </w:r>
          <w:r w:rsidR="003942D0">
            <w:rPr>
              <w:rFonts w:asciiTheme="majorHAnsi" w:hAnsiTheme="majorHAnsi"/>
              <w:color w:val="auto"/>
              <w:sz w:val="24"/>
              <w:szCs w:val="24"/>
            </w:rPr>
            <w:t xml:space="preserve">el </w:t>
          </w:r>
          <w:r w:rsidR="00911B7A">
            <w:rPr>
              <w:rFonts w:asciiTheme="majorHAnsi" w:hAnsiTheme="majorHAnsi"/>
              <w:color w:val="auto"/>
              <w:sz w:val="24"/>
              <w:szCs w:val="24"/>
            </w:rPr>
            <w:t>91</w:t>
          </w:r>
          <w:r w:rsidRPr="000609D0">
            <w:rPr>
              <w:rFonts w:asciiTheme="majorHAnsi" w:hAnsiTheme="majorHAnsi"/>
              <w:color w:val="auto"/>
              <w:sz w:val="24"/>
              <w:szCs w:val="24"/>
            </w:rPr>
            <w:t>% de la cantidad programada (</w:t>
          </w:r>
          <w:r w:rsidR="00911B7A">
            <w:rPr>
              <w:rFonts w:asciiTheme="majorHAnsi" w:hAnsiTheme="majorHAnsi"/>
              <w:color w:val="auto"/>
              <w:sz w:val="24"/>
              <w:szCs w:val="24"/>
            </w:rPr>
            <w:t>11</w:t>
          </w:r>
          <w:r w:rsidRPr="000609D0">
            <w:rPr>
              <w:rFonts w:asciiTheme="majorHAnsi" w:hAnsiTheme="majorHAnsi"/>
              <w:color w:val="auto"/>
              <w:sz w:val="24"/>
              <w:szCs w:val="24"/>
            </w:rPr>
            <w:t xml:space="preserve"> de </w:t>
          </w:r>
          <w:r w:rsidR="00911B7A">
            <w:rPr>
              <w:rFonts w:asciiTheme="majorHAnsi" w:hAnsiTheme="majorHAnsi"/>
              <w:color w:val="auto"/>
              <w:sz w:val="24"/>
              <w:szCs w:val="24"/>
            </w:rPr>
            <w:t>10</w:t>
          </w:r>
          <w:r w:rsidRPr="000609D0">
            <w:rPr>
              <w:rFonts w:asciiTheme="majorHAnsi" w:hAnsiTheme="majorHAnsi"/>
              <w:color w:val="auto"/>
              <w:sz w:val="24"/>
              <w:szCs w:val="24"/>
            </w:rPr>
            <w:t>) lograron ejecutarse</w:t>
          </w:r>
          <w:r w:rsidR="00D361C1">
            <w:rPr>
              <w:rFonts w:asciiTheme="majorHAnsi" w:hAnsiTheme="majorHAnsi"/>
              <w:color w:val="auto"/>
              <w:sz w:val="24"/>
              <w:szCs w:val="24"/>
            </w:rPr>
            <w:t xml:space="preserve"> y las Sustantivas el 100% del monto programado (13 de 13). </w:t>
          </w:r>
        </w:p>
        <w:p w14:paraId="0F430A07" w14:textId="77777777" w:rsidR="005A1424" w:rsidRPr="003D0D99" w:rsidRDefault="005A1424" w:rsidP="005A1424">
          <w:pPr>
            <w:spacing w:after="0" w:line="240" w:lineRule="auto"/>
            <w:jc w:val="center"/>
            <w:rPr>
              <w:rFonts w:asciiTheme="majorHAnsi" w:hAnsiTheme="majorHAnsi"/>
              <w:b/>
              <w:color w:val="auto"/>
              <w:sz w:val="24"/>
              <w:szCs w:val="24"/>
            </w:rPr>
          </w:pPr>
          <w:r w:rsidRPr="003D0D99">
            <w:rPr>
              <w:rFonts w:asciiTheme="majorHAnsi" w:hAnsiTheme="majorHAnsi"/>
              <w:b/>
              <w:color w:val="auto"/>
              <w:sz w:val="24"/>
              <w:szCs w:val="24"/>
            </w:rPr>
            <w:t>Tabla 3</w:t>
          </w:r>
        </w:p>
        <w:p w14:paraId="19E47042" w14:textId="77777777" w:rsidR="005A1424" w:rsidRPr="003D0D99" w:rsidRDefault="005A1424" w:rsidP="005A1424">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3D0D99">
            <w:rPr>
              <w:rFonts w:asciiTheme="majorHAnsi" w:hAnsiTheme="majorHAnsi"/>
              <w:b/>
              <w:color w:val="auto"/>
              <w:sz w:val="24"/>
              <w:szCs w:val="24"/>
            </w:rPr>
            <w:t xml:space="preserve"> DE FINANZAS PÚBLICAS</w:t>
          </w:r>
        </w:p>
        <w:p w14:paraId="6BB352EA" w14:textId="05B4B7AF" w:rsidR="005A1424" w:rsidRDefault="005A1424" w:rsidP="005A1424">
          <w:pPr>
            <w:spacing w:after="0" w:line="240" w:lineRule="auto"/>
            <w:jc w:val="center"/>
            <w:rPr>
              <w:rFonts w:asciiTheme="majorHAnsi" w:hAnsiTheme="majorHAnsi"/>
              <w:b/>
              <w:color w:val="auto"/>
              <w:sz w:val="24"/>
              <w:szCs w:val="24"/>
            </w:rPr>
          </w:pPr>
          <w:r w:rsidRPr="003D0D99">
            <w:rPr>
              <w:rFonts w:asciiTheme="majorHAnsi" w:hAnsiTheme="majorHAnsi"/>
              <w:b/>
              <w:color w:val="auto"/>
              <w:sz w:val="24"/>
              <w:szCs w:val="24"/>
            </w:rPr>
            <w:t xml:space="preserve">EJECUCIÓN FISICA  A NIVEL DE PRODUCTOS A TRAVES DE DIRECCIONES DE APOYO Y SUSTANTIVAS. PLAN OPERATIVO ANUAL POA 2023. </w:t>
          </w:r>
        </w:p>
        <w:p w14:paraId="5980CB06" w14:textId="77777777" w:rsidR="005A1424" w:rsidRPr="003D0D99" w:rsidRDefault="005A1424" w:rsidP="005A1424">
          <w:pPr>
            <w:spacing w:after="0" w:line="240" w:lineRule="auto"/>
            <w:jc w:val="center"/>
            <w:rPr>
              <w:rFonts w:asciiTheme="majorHAnsi" w:hAnsiTheme="majorHAnsi"/>
              <w:b/>
              <w:color w:val="auto"/>
              <w:sz w:val="24"/>
              <w:szCs w:val="24"/>
            </w:rPr>
          </w:pPr>
          <w:r w:rsidRPr="003D0D99">
            <w:rPr>
              <w:rFonts w:asciiTheme="majorHAnsi" w:hAnsiTheme="majorHAnsi"/>
              <w:b/>
              <w:color w:val="auto"/>
              <w:sz w:val="24"/>
              <w:szCs w:val="24"/>
            </w:rPr>
            <w:t>SEGUNDO CUATRIMESTRE</w:t>
          </w:r>
        </w:p>
        <w:p w14:paraId="3CF9944D" w14:textId="77777777" w:rsidR="005A1424" w:rsidRPr="00D203BF" w:rsidRDefault="005A1424" w:rsidP="005A1424">
          <w:pPr>
            <w:spacing w:after="0"/>
            <w:jc w:val="both"/>
            <w:rPr>
              <w:rFonts w:asciiTheme="majorHAnsi" w:hAnsiTheme="majorHAnsi"/>
              <w:sz w:val="16"/>
              <w:szCs w:val="24"/>
            </w:rPr>
          </w:pPr>
        </w:p>
        <w:tbl>
          <w:tblPr>
            <w:tblW w:w="5636" w:type="pct"/>
            <w:tblInd w:w="-497" w:type="dxa"/>
            <w:tblLayout w:type="fixed"/>
            <w:tblCellMar>
              <w:left w:w="70" w:type="dxa"/>
              <w:right w:w="70" w:type="dxa"/>
            </w:tblCellMar>
            <w:tblLook w:val="04A0" w:firstRow="1" w:lastRow="0" w:firstColumn="1" w:lastColumn="0" w:noHBand="0" w:noVBand="1"/>
          </w:tblPr>
          <w:tblGrid>
            <w:gridCol w:w="432"/>
            <w:gridCol w:w="2039"/>
            <w:gridCol w:w="425"/>
            <w:gridCol w:w="1845"/>
            <w:gridCol w:w="1133"/>
            <w:gridCol w:w="998"/>
            <w:gridCol w:w="1121"/>
            <w:gridCol w:w="1121"/>
            <w:gridCol w:w="825"/>
          </w:tblGrid>
          <w:tr w:rsidR="00911B7A" w:rsidRPr="00FA5B98" w14:paraId="3D3A9B15" w14:textId="77777777" w:rsidTr="00911B7A">
            <w:trPr>
              <w:trHeight w:val="765"/>
              <w:tblHeader/>
            </w:trPr>
            <w:tc>
              <w:tcPr>
                <w:tcW w:w="217" w:type="pct"/>
                <w:tcBorders>
                  <w:top w:val="single" w:sz="8" w:space="0" w:color="auto"/>
                  <w:left w:val="single" w:sz="8" w:space="0" w:color="auto"/>
                  <w:bottom w:val="nil"/>
                  <w:right w:val="single" w:sz="8" w:space="0" w:color="auto"/>
                </w:tcBorders>
                <w:shd w:val="clear" w:color="000000" w:fill="1F497D"/>
              </w:tcPr>
              <w:p w14:paraId="4DBB0FC2" w14:textId="77777777" w:rsidR="005A1424" w:rsidRDefault="005A1424" w:rsidP="00076C70">
                <w:pPr>
                  <w:spacing w:after="0" w:line="240" w:lineRule="auto"/>
                  <w:jc w:val="center"/>
                  <w:rPr>
                    <w:rFonts w:asciiTheme="majorHAnsi" w:eastAsia="Times New Roman" w:hAnsiTheme="majorHAnsi" w:cs="Arial"/>
                    <w:b/>
                    <w:bCs/>
                    <w:color w:val="FFFFFF"/>
                  </w:rPr>
                </w:pPr>
              </w:p>
              <w:p w14:paraId="1C5871C0" w14:textId="77777777" w:rsidR="005A1424" w:rsidRDefault="005A1424" w:rsidP="00076C70">
                <w:pPr>
                  <w:spacing w:after="0" w:line="240" w:lineRule="auto"/>
                  <w:jc w:val="center"/>
                  <w:rPr>
                    <w:rFonts w:asciiTheme="majorHAnsi" w:eastAsia="Times New Roman" w:hAnsiTheme="majorHAnsi" w:cs="Arial"/>
                    <w:b/>
                    <w:bCs/>
                    <w:color w:val="FFFFFF"/>
                  </w:rPr>
                </w:pPr>
              </w:p>
              <w:p w14:paraId="0810984A" w14:textId="77777777" w:rsidR="005A1424" w:rsidRPr="00FA5B98" w:rsidRDefault="005A1424" w:rsidP="00076C70">
                <w:pPr>
                  <w:spacing w:after="0" w:line="240" w:lineRule="auto"/>
                  <w:jc w:val="center"/>
                  <w:rPr>
                    <w:rFonts w:asciiTheme="majorHAnsi" w:eastAsia="Times New Roman" w:hAnsiTheme="majorHAnsi" w:cs="Arial"/>
                    <w:b/>
                    <w:bCs/>
                    <w:color w:val="FFFFFF"/>
                  </w:rPr>
                </w:pPr>
                <w:r>
                  <w:rPr>
                    <w:rFonts w:asciiTheme="majorHAnsi" w:eastAsia="Times New Roman" w:hAnsiTheme="majorHAnsi" w:cs="Arial"/>
                    <w:b/>
                    <w:bCs/>
                    <w:color w:val="FFFFFF"/>
                  </w:rPr>
                  <w:t>No</w:t>
                </w:r>
              </w:p>
            </w:tc>
            <w:tc>
              <w:tcPr>
                <w:tcW w:w="1026" w:type="pct"/>
                <w:tcBorders>
                  <w:top w:val="single" w:sz="8" w:space="0" w:color="auto"/>
                  <w:left w:val="single" w:sz="8" w:space="0" w:color="auto"/>
                  <w:bottom w:val="nil"/>
                  <w:right w:val="single" w:sz="8" w:space="0" w:color="auto"/>
                </w:tcBorders>
                <w:shd w:val="clear" w:color="000000" w:fill="1F497D"/>
                <w:vAlign w:val="center"/>
                <w:hideMark/>
              </w:tcPr>
              <w:p w14:paraId="7FAEF192" w14:textId="77777777" w:rsidR="005A1424" w:rsidRPr="00FA5B98" w:rsidRDefault="005A1424" w:rsidP="00076C70">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Dependencia</w:t>
                </w:r>
              </w:p>
            </w:tc>
            <w:tc>
              <w:tcPr>
                <w:tcW w:w="214" w:type="pct"/>
                <w:tcBorders>
                  <w:top w:val="single" w:sz="8" w:space="0" w:color="auto"/>
                  <w:left w:val="nil"/>
                  <w:bottom w:val="single" w:sz="8" w:space="0" w:color="auto"/>
                  <w:right w:val="single" w:sz="8" w:space="0" w:color="auto"/>
                </w:tcBorders>
                <w:shd w:val="clear" w:color="000000" w:fill="1F497D"/>
                <w:vAlign w:val="center"/>
                <w:hideMark/>
              </w:tcPr>
              <w:p w14:paraId="7576720F" w14:textId="77777777" w:rsidR="005A1424" w:rsidRPr="00FA5B98" w:rsidRDefault="005A1424" w:rsidP="00076C70">
                <w:pPr>
                  <w:spacing w:after="0" w:line="240" w:lineRule="auto"/>
                  <w:jc w:val="center"/>
                  <w:rPr>
                    <w:rFonts w:asciiTheme="majorHAnsi" w:eastAsia="Times New Roman" w:hAnsiTheme="majorHAnsi" w:cs="Arial"/>
                    <w:b/>
                    <w:bCs/>
                    <w:color w:val="FFFFFF"/>
                  </w:rPr>
                </w:pPr>
                <w:r>
                  <w:rPr>
                    <w:rFonts w:asciiTheme="majorHAnsi" w:eastAsia="Times New Roman" w:hAnsiTheme="majorHAnsi" w:cs="Arial"/>
                    <w:b/>
                    <w:bCs/>
                    <w:color w:val="FFFFFF"/>
                  </w:rPr>
                  <w:t>No</w:t>
                </w:r>
              </w:p>
            </w:tc>
            <w:tc>
              <w:tcPr>
                <w:tcW w:w="928" w:type="pct"/>
                <w:tcBorders>
                  <w:top w:val="single" w:sz="8" w:space="0" w:color="auto"/>
                  <w:left w:val="nil"/>
                  <w:bottom w:val="single" w:sz="8" w:space="0" w:color="auto"/>
                  <w:right w:val="single" w:sz="8" w:space="0" w:color="auto"/>
                </w:tcBorders>
                <w:shd w:val="clear" w:color="000000" w:fill="1F497D"/>
                <w:vAlign w:val="center"/>
                <w:hideMark/>
              </w:tcPr>
              <w:p w14:paraId="5C02ABC0" w14:textId="77777777" w:rsidR="005A1424" w:rsidRPr="00FA5B98" w:rsidRDefault="005A1424" w:rsidP="00076C70">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Productos</w:t>
                </w:r>
              </w:p>
            </w:tc>
            <w:tc>
              <w:tcPr>
                <w:tcW w:w="570" w:type="pct"/>
                <w:tcBorders>
                  <w:top w:val="single" w:sz="8" w:space="0" w:color="auto"/>
                  <w:left w:val="nil"/>
                  <w:bottom w:val="single" w:sz="8" w:space="0" w:color="auto"/>
                  <w:right w:val="single" w:sz="8" w:space="0" w:color="auto"/>
                </w:tcBorders>
                <w:shd w:val="clear" w:color="000000" w:fill="1F497D"/>
                <w:vAlign w:val="center"/>
                <w:hideMark/>
              </w:tcPr>
              <w:p w14:paraId="6D83B9CB" w14:textId="77777777" w:rsidR="005A1424" w:rsidRPr="00FA5B98" w:rsidRDefault="005A1424" w:rsidP="00076C70">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Unidad de Medida</w:t>
                </w:r>
              </w:p>
            </w:tc>
            <w:tc>
              <w:tcPr>
                <w:tcW w:w="502" w:type="pct"/>
                <w:tcBorders>
                  <w:top w:val="single" w:sz="8" w:space="0" w:color="auto"/>
                  <w:left w:val="nil"/>
                  <w:bottom w:val="single" w:sz="8" w:space="0" w:color="auto"/>
                  <w:right w:val="single" w:sz="8" w:space="0" w:color="auto"/>
                </w:tcBorders>
                <w:shd w:val="clear" w:color="000000" w:fill="1F497D"/>
                <w:vAlign w:val="center"/>
                <w:hideMark/>
              </w:tcPr>
              <w:p w14:paraId="717B80CD" w14:textId="77777777" w:rsidR="005A1424" w:rsidRPr="00FA5B98" w:rsidRDefault="005A1424" w:rsidP="00076C70">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Meta Física Vigente</w:t>
                </w:r>
              </w:p>
            </w:tc>
            <w:tc>
              <w:tcPr>
                <w:tcW w:w="564" w:type="pct"/>
                <w:tcBorders>
                  <w:top w:val="single" w:sz="8" w:space="0" w:color="auto"/>
                  <w:left w:val="nil"/>
                  <w:bottom w:val="single" w:sz="8" w:space="0" w:color="auto"/>
                  <w:right w:val="single" w:sz="8" w:space="0" w:color="auto"/>
                </w:tcBorders>
                <w:shd w:val="clear" w:color="000000" w:fill="1F497D"/>
                <w:vAlign w:val="center"/>
                <w:hideMark/>
              </w:tcPr>
              <w:p w14:paraId="2A093395" w14:textId="77777777" w:rsidR="005A1424" w:rsidRPr="00FA5B98" w:rsidRDefault="005A1424" w:rsidP="00076C70">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 xml:space="preserve">Programado </w:t>
                </w:r>
                <w:r>
                  <w:rPr>
                    <w:rFonts w:asciiTheme="majorHAnsi" w:eastAsia="Times New Roman" w:hAnsiTheme="majorHAnsi" w:cs="Arial"/>
                    <w:b/>
                    <w:bCs/>
                    <w:color w:val="FFFFFF"/>
                  </w:rPr>
                  <w:t>2do.</w:t>
                </w:r>
                <w:r w:rsidRPr="00FA5B98">
                  <w:rPr>
                    <w:rFonts w:asciiTheme="majorHAnsi" w:eastAsia="Times New Roman" w:hAnsiTheme="majorHAnsi" w:cs="Arial"/>
                    <w:b/>
                    <w:bCs/>
                    <w:color w:val="FFFFFF"/>
                  </w:rPr>
                  <w:t xml:space="preserve"> Cuatrimestre</w:t>
                </w:r>
              </w:p>
            </w:tc>
            <w:tc>
              <w:tcPr>
                <w:tcW w:w="564" w:type="pct"/>
                <w:tcBorders>
                  <w:top w:val="single" w:sz="8" w:space="0" w:color="auto"/>
                  <w:left w:val="nil"/>
                  <w:bottom w:val="single" w:sz="8" w:space="0" w:color="auto"/>
                  <w:right w:val="single" w:sz="8" w:space="0" w:color="auto"/>
                </w:tcBorders>
                <w:shd w:val="clear" w:color="000000" w:fill="1F497D"/>
                <w:vAlign w:val="center"/>
                <w:hideMark/>
              </w:tcPr>
              <w:p w14:paraId="3E0C9F64" w14:textId="77777777" w:rsidR="005A1424" w:rsidRPr="00FA5B98" w:rsidRDefault="005A1424" w:rsidP="00076C70">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Ejecu</w:t>
                </w:r>
                <w:r>
                  <w:rPr>
                    <w:rFonts w:asciiTheme="majorHAnsi" w:eastAsia="Times New Roman" w:hAnsiTheme="majorHAnsi" w:cs="Arial"/>
                    <w:b/>
                    <w:bCs/>
                    <w:color w:val="FFFFFF"/>
                  </w:rPr>
                  <w:t>tado2do.</w:t>
                </w:r>
                <w:r w:rsidRPr="00FA5B98">
                  <w:rPr>
                    <w:rFonts w:asciiTheme="majorHAnsi" w:eastAsia="Times New Roman" w:hAnsiTheme="majorHAnsi" w:cs="Arial"/>
                    <w:b/>
                    <w:bCs/>
                    <w:color w:val="FFFFFF"/>
                  </w:rPr>
                  <w:t xml:space="preserve"> Cuatrimestre</w:t>
                </w:r>
              </w:p>
            </w:tc>
            <w:tc>
              <w:tcPr>
                <w:tcW w:w="415" w:type="pct"/>
                <w:tcBorders>
                  <w:top w:val="single" w:sz="8" w:space="0" w:color="auto"/>
                  <w:left w:val="nil"/>
                  <w:bottom w:val="single" w:sz="8" w:space="0" w:color="auto"/>
                  <w:right w:val="single" w:sz="8" w:space="0" w:color="auto"/>
                </w:tcBorders>
                <w:shd w:val="clear" w:color="000000" w:fill="1F497D"/>
                <w:vAlign w:val="center"/>
                <w:hideMark/>
              </w:tcPr>
              <w:p w14:paraId="054B8504" w14:textId="77777777" w:rsidR="005A1424" w:rsidRPr="00FA5B98" w:rsidRDefault="005A1424" w:rsidP="00076C70">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 xml:space="preserve">% </w:t>
                </w:r>
                <w:r>
                  <w:rPr>
                    <w:rFonts w:asciiTheme="majorHAnsi" w:eastAsia="Times New Roman" w:hAnsiTheme="majorHAnsi" w:cs="Arial"/>
                    <w:b/>
                    <w:bCs/>
                    <w:color w:val="FFFFFF"/>
                  </w:rPr>
                  <w:t>Eje.</w:t>
                </w:r>
                <w:r w:rsidRPr="00FA5B98">
                  <w:rPr>
                    <w:rFonts w:asciiTheme="majorHAnsi" w:eastAsia="Times New Roman" w:hAnsiTheme="majorHAnsi" w:cs="Arial"/>
                    <w:b/>
                    <w:bCs/>
                    <w:color w:val="FFFFFF"/>
                  </w:rPr>
                  <w:t xml:space="preserve"> </w:t>
                </w:r>
                <w:proofErr w:type="spellStart"/>
                <w:r w:rsidRPr="00FA5B98">
                  <w:rPr>
                    <w:rFonts w:asciiTheme="majorHAnsi" w:eastAsia="Times New Roman" w:hAnsiTheme="majorHAnsi" w:cs="Arial"/>
                    <w:b/>
                    <w:bCs/>
                    <w:color w:val="FFFFFF"/>
                  </w:rPr>
                  <w:t>Acum</w:t>
                </w:r>
                <w:proofErr w:type="spellEnd"/>
              </w:p>
            </w:tc>
          </w:tr>
          <w:tr w:rsidR="005A1424" w:rsidRPr="00F135D2" w14:paraId="298A598C" w14:textId="77777777" w:rsidTr="00076C70">
            <w:trPr>
              <w:trHeight w:val="255"/>
            </w:trPr>
            <w:tc>
              <w:tcPr>
                <w:tcW w:w="217"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C5C4A0D" w14:textId="77777777" w:rsidR="005A1424" w:rsidRDefault="005A1424" w:rsidP="00076C70">
                <w:pPr>
                  <w:spacing w:after="0" w:line="240" w:lineRule="auto"/>
                  <w:jc w:val="center"/>
                  <w:rPr>
                    <w:rFonts w:asciiTheme="majorHAnsi" w:eastAsia="Times New Roman" w:hAnsiTheme="majorHAnsi" w:cs="Arial"/>
                    <w:b/>
                    <w:color w:val="000000"/>
                  </w:rPr>
                </w:pPr>
              </w:p>
            </w:tc>
            <w:tc>
              <w:tcPr>
                <w:tcW w:w="4783" w:type="pct"/>
                <w:gridSpan w:val="8"/>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B918AE5" w14:textId="77777777" w:rsidR="005A1424" w:rsidRPr="00FA5B98" w:rsidRDefault="005A1424" w:rsidP="00076C7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DIRECCIONES DE APOYO</w:t>
                </w:r>
              </w:p>
            </w:tc>
          </w:tr>
          <w:tr w:rsidR="00911B7A" w:rsidRPr="00F135D2" w14:paraId="1CCFD46B" w14:textId="77777777" w:rsidTr="00911B7A">
            <w:trPr>
              <w:trHeight w:val="468"/>
            </w:trPr>
            <w:tc>
              <w:tcPr>
                <w:tcW w:w="217" w:type="pct"/>
                <w:tcBorders>
                  <w:top w:val="nil"/>
                  <w:left w:val="single" w:sz="4" w:space="0" w:color="auto"/>
                  <w:bottom w:val="single" w:sz="4" w:space="0" w:color="auto"/>
                  <w:right w:val="single" w:sz="4" w:space="0" w:color="auto"/>
                </w:tcBorders>
                <w:shd w:val="clear" w:color="auto" w:fill="A6A6A6" w:themeFill="background1" w:themeFillShade="A6"/>
                <w:vAlign w:val="center"/>
              </w:tcPr>
              <w:p w14:paraId="3B9A07FB" w14:textId="77777777" w:rsidR="005A1424" w:rsidRPr="00FA5B98" w:rsidRDefault="005A1424" w:rsidP="00076C7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w:t>
                </w:r>
              </w:p>
            </w:tc>
            <w:tc>
              <w:tcPr>
                <w:tcW w:w="1026"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1F3103E6" w14:textId="553E0978" w:rsidR="005A1424" w:rsidRPr="00FA5B98" w:rsidRDefault="00911B7A" w:rsidP="00076C70">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Despacho Superior</w:t>
                </w:r>
              </w:p>
            </w:tc>
            <w:tc>
              <w:tcPr>
                <w:tcW w:w="214" w:type="pct"/>
                <w:tcBorders>
                  <w:top w:val="nil"/>
                  <w:left w:val="nil"/>
                  <w:bottom w:val="single" w:sz="4" w:space="0" w:color="auto"/>
                  <w:right w:val="single" w:sz="4" w:space="0" w:color="auto"/>
                </w:tcBorders>
                <w:shd w:val="clear" w:color="auto" w:fill="A6A6A6" w:themeFill="background1" w:themeFillShade="A6"/>
                <w:noWrap/>
                <w:vAlign w:val="center"/>
                <w:hideMark/>
              </w:tcPr>
              <w:p w14:paraId="366F4E9F" w14:textId="77777777" w:rsidR="005A1424" w:rsidRPr="00FA5B98" w:rsidRDefault="005A1424" w:rsidP="00076C7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928" w:type="pct"/>
                <w:tcBorders>
                  <w:top w:val="nil"/>
                  <w:left w:val="nil"/>
                  <w:bottom w:val="single" w:sz="4" w:space="0" w:color="auto"/>
                  <w:right w:val="single" w:sz="4" w:space="0" w:color="auto"/>
                </w:tcBorders>
                <w:shd w:val="clear" w:color="auto" w:fill="A6A6A6" w:themeFill="background1" w:themeFillShade="A6"/>
                <w:vAlign w:val="center"/>
                <w:hideMark/>
              </w:tcPr>
              <w:p w14:paraId="6727E8D9" w14:textId="6B974D15" w:rsidR="005A1424" w:rsidRPr="00FA5B98" w:rsidRDefault="00911B7A" w:rsidP="00076C70">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Dirección y Control</w:t>
                </w:r>
              </w:p>
            </w:tc>
            <w:tc>
              <w:tcPr>
                <w:tcW w:w="570" w:type="pct"/>
                <w:tcBorders>
                  <w:top w:val="nil"/>
                  <w:left w:val="nil"/>
                  <w:bottom w:val="single" w:sz="4" w:space="0" w:color="auto"/>
                  <w:right w:val="single" w:sz="4" w:space="0" w:color="auto"/>
                </w:tcBorders>
                <w:shd w:val="clear" w:color="auto" w:fill="A6A6A6" w:themeFill="background1" w:themeFillShade="A6"/>
                <w:noWrap/>
                <w:vAlign w:val="center"/>
                <w:hideMark/>
              </w:tcPr>
              <w:p w14:paraId="011CCACA" w14:textId="77777777" w:rsidR="005A1424" w:rsidRPr="00FA5B98" w:rsidRDefault="005A1424" w:rsidP="00076C7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A6A6A6" w:themeFill="background1" w:themeFillShade="A6"/>
                <w:noWrap/>
                <w:vAlign w:val="center"/>
                <w:hideMark/>
              </w:tcPr>
              <w:p w14:paraId="489C67D2" w14:textId="7AD1E4C3" w:rsidR="005A1424" w:rsidRPr="00FA5B98" w:rsidRDefault="00911B7A" w:rsidP="00076C7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564" w:type="pct"/>
                <w:tcBorders>
                  <w:top w:val="nil"/>
                  <w:left w:val="nil"/>
                  <w:bottom w:val="single" w:sz="4" w:space="0" w:color="auto"/>
                  <w:right w:val="single" w:sz="4" w:space="0" w:color="auto"/>
                </w:tcBorders>
                <w:shd w:val="clear" w:color="auto" w:fill="A6A6A6" w:themeFill="background1" w:themeFillShade="A6"/>
                <w:noWrap/>
                <w:vAlign w:val="center"/>
              </w:tcPr>
              <w:p w14:paraId="3347C539" w14:textId="3F8D9EA3" w:rsidR="005A1424" w:rsidRPr="00FA5B98" w:rsidRDefault="00911B7A" w:rsidP="00076C7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0</w:t>
                </w:r>
              </w:p>
            </w:tc>
            <w:tc>
              <w:tcPr>
                <w:tcW w:w="564" w:type="pct"/>
                <w:tcBorders>
                  <w:top w:val="nil"/>
                  <w:left w:val="nil"/>
                  <w:bottom w:val="single" w:sz="4" w:space="0" w:color="auto"/>
                  <w:right w:val="single" w:sz="4" w:space="0" w:color="auto"/>
                </w:tcBorders>
                <w:shd w:val="clear" w:color="auto" w:fill="A6A6A6" w:themeFill="background1" w:themeFillShade="A6"/>
                <w:noWrap/>
                <w:vAlign w:val="center"/>
              </w:tcPr>
              <w:p w14:paraId="6365EA28" w14:textId="370BB213" w:rsidR="005A1424" w:rsidRPr="00FA5B98" w:rsidRDefault="005A1424" w:rsidP="00076C70">
                <w:pPr>
                  <w:spacing w:after="0" w:line="240" w:lineRule="auto"/>
                  <w:jc w:val="center"/>
                  <w:rPr>
                    <w:rFonts w:asciiTheme="majorHAnsi" w:eastAsia="Times New Roman" w:hAnsiTheme="majorHAnsi" w:cs="Arial"/>
                    <w:color w:val="000000"/>
                  </w:rPr>
                </w:pPr>
              </w:p>
            </w:tc>
            <w:tc>
              <w:tcPr>
                <w:tcW w:w="415" w:type="pct"/>
                <w:tcBorders>
                  <w:top w:val="nil"/>
                  <w:left w:val="nil"/>
                  <w:bottom w:val="single" w:sz="4" w:space="0" w:color="auto"/>
                  <w:right w:val="single" w:sz="4" w:space="0" w:color="auto"/>
                </w:tcBorders>
                <w:shd w:val="clear" w:color="auto" w:fill="A6A6A6" w:themeFill="background1" w:themeFillShade="A6"/>
                <w:noWrap/>
                <w:vAlign w:val="center"/>
              </w:tcPr>
              <w:p w14:paraId="57D4E130" w14:textId="12C849E3" w:rsidR="005A1424" w:rsidRPr="00FA5B98" w:rsidRDefault="00911B7A" w:rsidP="00076C7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0.00</w:t>
                </w:r>
              </w:p>
            </w:tc>
          </w:tr>
          <w:tr w:rsidR="00447E11" w:rsidRPr="00F135D2" w14:paraId="4D21E322" w14:textId="77777777" w:rsidTr="00911B7A">
            <w:trPr>
              <w:trHeight w:val="255"/>
            </w:trPr>
            <w:tc>
              <w:tcPr>
                <w:tcW w:w="217" w:type="pct"/>
                <w:tcBorders>
                  <w:top w:val="nil"/>
                  <w:left w:val="single" w:sz="4" w:space="0" w:color="auto"/>
                  <w:bottom w:val="single" w:sz="4" w:space="0" w:color="auto"/>
                  <w:right w:val="single" w:sz="4" w:space="0" w:color="auto"/>
                </w:tcBorders>
                <w:vAlign w:val="center"/>
              </w:tcPr>
              <w:p w14:paraId="4CB9DABF" w14:textId="28137BED" w:rsidR="00447E11"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2</w:t>
                </w:r>
              </w:p>
            </w:tc>
            <w:tc>
              <w:tcPr>
                <w:tcW w:w="1026" w:type="pct"/>
                <w:tcBorders>
                  <w:top w:val="nil"/>
                  <w:left w:val="single" w:sz="4" w:space="0" w:color="auto"/>
                  <w:bottom w:val="single" w:sz="4" w:space="0" w:color="auto"/>
                  <w:right w:val="single" w:sz="4" w:space="0" w:color="auto"/>
                </w:tcBorders>
                <w:shd w:val="clear" w:color="auto" w:fill="auto"/>
                <w:vAlign w:val="center"/>
              </w:tcPr>
              <w:p w14:paraId="1109BEDC" w14:textId="40D58A62"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Secretaria General</w:t>
                </w:r>
              </w:p>
            </w:tc>
            <w:tc>
              <w:tcPr>
                <w:tcW w:w="214" w:type="pct"/>
                <w:tcBorders>
                  <w:top w:val="nil"/>
                  <w:left w:val="nil"/>
                  <w:bottom w:val="single" w:sz="4" w:space="0" w:color="auto"/>
                  <w:right w:val="single" w:sz="4" w:space="0" w:color="auto"/>
                </w:tcBorders>
                <w:shd w:val="clear" w:color="auto" w:fill="auto"/>
                <w:noWrap/>
                <w:vAlign w:val="center"/>
              </w:tcPr>
              <w:p w14:paraId="3DEBBFDC" w14:textId="3C8E9E2F" w:rsidR="00447E11" w:rsidRDefault="00D361C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w:t>
                </w:r>
              </w:p>
            </w:tc>
            <w:tc>
              <w:tcPr>
                <w:tcW w:w="928" w:type="pct"/>
                <w:tcBorders>
                  <w:top w:val="nil"/>
                  <w:left w:val="nil"/>
                  <w:bottom w:val="single" w:sz="4" w:space="0" w:color="auto"/>
                  <w:right w:val="single" w:sz="4" w:space="0" w:color="auto"/>
                </w:tcBorders>
                <w:shd w:val="clear" w:color="auto" w:fill="auto"/>
                <w:vAlign w:val="center"/>
              </w:tcPr>
              <w:p w14:paraId="182C2EC5" w14:textId="74CB12F4"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Expedientes </w:t>
                </w:r>
                <w:r w:rsidR="00911B7A">
                  <w:rPr>
                    <w:rFonts w:asciiTheme="majorHAnsi" w:eastAsia="Times New Roman" w:hAnsiTheme="majorHAnsi" w:cs="Arial"/>
                    <w:color w:val="000000"/>
                  </w:rPr>
                  <w:t>c</w:t>
                </w:r>
                <w:r w:rsidRPr="00FA5B98">
                  <w:rPr>
                    <w:rFonts w:asciiTheme="majorHAnsi" w:eastAsia="Times New Roman" w:hAnsiTheme="majorHAnsi" w:cs="Arial"/>
                    <w:color w:val="000000"/>
                  </w:rPr>
                  <w:t>on Gestión Finalizada</w:t>
                </w:r>
              </w:p>
            </w:tc>
            <w:tc>
              <w:tcPr>
                <w:tcW w:w="570" w:type="pct"/>
                <w:tcBorders>
                  <w:top w:val="nil"/>
                  <w:left w:val="nil"/>
                  <w:bottom w:val="single" w:sz="4" w:space="0" w:color="auto"/>
                  <w:right w:val="single" w:sz="4" w:space="0" w:color="auto"/>
                </w:tcBorders>
                <w:shd w:val="clear" w:color="auto" w:fill="auto"/>
                <w:noWrap/>
                <w:vAlign w:val="center"/>
              </w:tcPr>
              <w:p w14:paraId="720AF8DB" w14:textId="507A455B"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auto"/>
                <w:noWrap/>
                <w:vAlign w:val="center"/>
              </w:tcPr>
              <w:p w14:paraId="29F9D9BA" w14:textId="7DC38474"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auto"/>
                <w:noWrap/>
                <w:vAlign w:val="center"/>
              </w:tcPr>
              <w:p w14:paraId="71228B42" w14:textId="50BD5285"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auto" w:fill="auto"/>
                <w:noWrap/>
                <w:vAlign w:val="center"/>
              </w:tcPr>
              <w:p w14:paraId="5545693F" w14:textId="0A13A63D"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5" w:type="pct"/>
                <w:tcBorders>
                  <w:top w:val="nil"/>
                  <w:left w:val="nil"/>
                  <w:bottom w:val="single" w:sz="4" w:space="0" w:color="auto"/>
                  <w:right w:val="single" w:sz="4" w:space="0" w:color="auto"/>
                </w:tcBorders>
                <w:shd w:val="clear" w:color="auto" w:fill="auto"/>
                <w:noWrap/>
                <w:vAlign w:val="center"/>
              </w:tcPr>
              <w:p w14:paraId="62E382E8" w14:textId="2EDD378C" w:rsidR="00447E11"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911B7A" w:rsidRPr="00F135D2" w14:paraId="28C29508" w14:textId="77777777" w:rsidTr="00911B7A">
            <w:trPr>
              <w:trHeight w:val="255"/>
            </w:trPr>
            <w:tc>
              <w:tcPr>
                <w:tcW w:w="217" w:type="pct"/>
                <w:tcBorders>
                  <w:top w:val="nil"/>
                  <w:left w:val="single" w:sz="4" w:space="0" w:color="auto"/>
                  <w:bottom w:val="single" w:sz="4" w:space="0" w:color="auto"/>
                  <w:right w:val="single" w:sz="4" w:space="0" w:color="auto"/>
                </w:tcBorders>
                <w:shd w:val="clear" w:color="000000" w:fill="BFBFBF"/>
                <w:vAlign w:val="center"/>
              </w:tcPr>
              <w:p w14:paraId="6C14C883" w14:textId="6EA9685E" w:rsidR="00447E11" w:rsidRPr="00FA5B98" w:rsidRDefault="00911B7A"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3</w:t>
                </w:r>
              </w:p>
            </w:tc>
            <w:tc>
              <w:tcPr>
                <w:tcW w:w="1026" w:type="pct"/>
                <w:tcBorders>
                  <w:top w:val="nil"/>
                  <w:left w:val="single" w:sz="4" w:space="0" w:color="auto"/>
                  <w:bottom w:val="single" w:sz="4" w:space="0" w:color="auto"/>
                  <w:right w:val="single" w:sz="4" w:space="0" w:color="auto"/>
                </w:tcBorders>
                <w:shd w:val="clear" w:color="000000" w:fill="BFBFBF"/>
                <w:vAlign w:val="center"/>
                <w:hideMark/>
              </w:tcPr>
              <w:p w14:paraId="745D39E8"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Asesoría Jurídica</w:t>
                </w:r>
              </w:p>
            </w:tc>
            <w:tc>
              <w:tcPr>
                <w:tcW w:w="214" w:type="pct"/>
                <w:tcBorders>
                  <w:top w:val="nil"/>
                  <w:left w:val="nil"/>
                  <w:bottom w:val="single" w:sz="4" w:space="0" w:color="auto"/>
                  <w:right w:val="single" w:sz="4" w:space="0" w:color="auto"/>
                </w:tcBorders>
                <w:shd w:val="clear" w:color="000000" w:fill="BFBFBF"/>
                <w:noWrap/>
                <w:vAlign w:val="center"/>
                <w:hideMark/>
              </w:tcPr>
              <w:p w14:paraId="37835DE9" w14:textId="1BA2DE8C" w:rsidR="00447E11" w:rsidRPr="00FA5B98" w:rsidRDefault="00D361C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w:t>
                </w:r>
              </w:p>
            </w:tc>
            <w:tc>
              <w:tcPr>
                <w:tcW w:w="928" w:type="pct"/>
                <w:tcBorders>
                  <w:top w:val="nil"/>
                  <w:left w:val="nil"/>
                  <w:bottom w:val="single" w:sz="4" w:space="0" w:color="auto"/>
                  <w:right w:val="single" w:sz="4" w:space="0" w:color="auto"/>
                </w:tcBorders>
                <w:shd w:val="clear" w:color="000000" w:fill="BFBFBF"/>
                <w:vAlign w:val="center"/>
                <w:hideMark/>
              </w:tcPr>
              <w:p w14:paraId="45B68B63"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Documentos Legales Emitidos</w:t>
                </w:r>
              </w:p>
            </w:tc>
            <w:tc>
              <w:tcPr>
                <w:tcW w:w="570" w:type="pct"/>
                <w:tcBorders>
                  <w:top w:val="nil"/>
                  <w:left w:val="nil"/>
                  <w:bottom w:val="single" w:sz="4" w:space="0" w:color="auto"/>
                  <w:right w:val="single" w:sz="4" w:space="0" w:color="auto"/>
                </w:tcBorders>
                <w:shd w:val="clear" w:color="000000" w:fill="BFBFBF"/>
                <w:noWrap/>
                <w:vAlign w:val="center"/>
                <w:hideMark/>
              </w:tcPr>
              <w:p w14:paraId="070E2358"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000000" w:fill="BFBFBF"/>
                <w:noWrap/>
                <w:vAlign w:val="center"/>
                <w:hideMark/>
              </w:tcPr>
              <w:p w14:paraId="446E9A4B"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000000" w:fill="BFBFBF"/>
                <w:noWrap/>
                <w:vAlign w:val="center"/>
              </w:tcPr>
              <w:p w14:paraId="62221958"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000000" w:fill="BFBFBF"/>
                <w:noWrap/>
                <w:vAlign w:val="center"/>
              </w:tcPr>
              <w:p w14:paraId="51332699"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5" w:type="pct"/>
                <w:tcBorders>
                  <w:top w:val="nil"/>
                  <w:left w:val="nil"/>
                  <w:bottom w:val="single" w:sz="4" w:space="0" w:color="auto"/>
                  <w:right w:val="single" w:sz="4" w:space="0" w:color="auto"/>
                </w:tcBorders>
                <w:shd w:val="clear" w:color="000000" w:fill="BFBFBF"/>
                <w:noWrap/>
                <w:vAlign w:val="center"/>
              </w:tcPr>
              <w:p w14:paraId="325CAF6C" w14:textId="77777777" w:rsidR="00447E11" w:rsidRPr="00FA5B98" w:rsidRDefault="00447E11" w:rsidP="00447E11">
                <w:pPr>
                  <w:spacing w:after="0" w:line="240" w:lineRule="auto"/>
                  <w:jc w:val="center"/>
                  <w:rPr>
                    <w:rFonts w:asciiTheme="majorHAnsi" w:eastAsia="Times New Roman" w:hAnsiTheme="majorHAnsi" w:cs="Arial"/>
                    <w:b/>
                    <w:color w:val="000000"/>
                  </w:rPr>
                </w:pPr>
                <w:r w:rsidRPr="001E48F5">
                  <w:rPr>
                    <w:rFonts w:asciiTheme="majorHAnsi" w:eastAsia="Times New Roman" w:hAnsiTheme="majorHAnsi" w:cs="Arial"/>
                    <w:b/>
                    <w:color w:val="000000"/>
                  </w:rPr>
                  <w:t>100.00</w:t>
                </w:r>
              </w:p>
            </w:tc>
          </w:tr>
          <w:tr w:rsidR="00447E11" w:rsidRPr="00F135D2" w14:paraId="726EEBF5" w14:textId="77777777" w:rsidTr="00911B7A">
            <w:trPr>
              <w:trHeight w:val="255"/>
            </w:trPr>
            <w:tc>
              <w:tcPr>
                <w:tcW w:w="217" w:type="pct"/>
                <w:tcBorders>
                  <w:top w:val="nil"/>
                  <w:left w:val="single" w:sz="4" w:space="0" w:color="auto"/>
                  <w:bottom w:val="single" w:sz="4" w:space="0" w:color="auto"/>
                  <w:right w:val="single" w:sz="4" w:space="0" w:color="auto"/>
                </w:tcBorders>
                <w:vAlign w:val="center"/>
              </w:tcPr>
              <w:p w14:paraId="4BDC22BB" w14:textId="01628986" w:rsidR="00447E11" w:rsidRPr="00FA5B98" w:rsidRDefault="00911B7A"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4</w:t>
                </w:r>
              </w:p>
            </w:tc>
            <w:tc>
              <w:tcPr>
                <w:tcW w:w="1026" w:type="pct"/>
                <w:tcBorders>
                  <w:top w:val="nil"/>
                  <w:left w:val="single" w:sz="4" w:space="0" w:color="auto"/>
                  <w:bottom w:val="single" w:sz="4" w:space="0" w:color="auto"/>
                  <w:right w:val="single" w:sz="4" w:space="0" w:color="auto"/>
                </w:tcBorders>
                <w:shd w:val="clear" w:color="auto" w:fill="auto"/>
                <w:vAlign w:val="center"/>
                <w:hideMark/>
              </w:tcPr>
              <w:p w14:paraId="572D3D12"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Auditoría Interna</w:t>
                </w:r>
              </w:p>
            </w:tc>
            <w:tc>
              <w:tcPr>
                <w:tcW w:w="214" w:type="pct"/>
                <w:tcBorders>
                  <w:top w:val="nil"/>
                  <w:left w:val="nil"/>
                  <w:bottom w:val="single" w:sz="4" w:space="0" w:color="auto"/>
                  <w:right w:val="single" w:sz="4" w:space="0" w:color="auto"/>
                </w:tcBorders>
                <w:shd w:val="clear" w:color="auto" w:fill="auto"/>
                <w:noWrap/>
                <w:vAlign w:val="center"/>
                <w:hideMark/>
              </w:tcPr>
              <w:p w14:paraId="7D8CACE8" w14:textId="0BA7D99F" w:rsidR="00447E11" w:rsidRPr="00FA5B98" w:rsidRDefault="00D361C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928" w:type="pct"/>
                <w:tcBorders>
                  <w:top w:val="nil"/>
                  <w:left w:val="nil"/>
                  <w:bottom w:val="single" w:sz="4" w:space="0" w:color="auto"/>
                  <w:right w:val="single" w:sz="4" w:space="0" w:color="auto"/>
                </w:tcBorders>
                <w:shd w:val="clear" w:color="auto" w:fill="auto"/>
                <w:vAlign w:val="center"/>
                <w:hideMark/>
              </w:tcPr>
              <w:p w14:paraId="18D24A87"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Informes De Auditoria Elaborados</w:t>
                </w:r>
              </w:p>
            </w:tc>
            <w:tc>
              <w:tcPr>
                <w:tcW w:w="570" w:type="pct"/>
                <w:tcBorders>
                  <w:top w:val="nil"/>
                  <w:left w:val="nil"/>
                  <w:bottom w:val="single" w:sz="4" w:space="0" w:color="auto"/>
                  <w:right w:val="single" w:sz="4" w:space="0" w:color="auto"/>
                </w:tcBorders>
                <w:shd w:val="clear" w:color="auto" w:fill="auto"/>
                <w:noWrap/>
                <w:vAlign w:val="center"/>
                <w:hideMark/>
              </w:tcPr>
              <w:p w14:paraId="5681D577"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auto"/>
                <w:noWrap/>
                <w:vAlign w:val="center"/>
                <w:hideMark/>
              </w:tcPr>
              <w:p w14:paraId="4DE70774"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auto"/>
                <w:noWrap/>
                <w:vAlign w:val="center"/>
              </w:tcPr>
              <w:p w14:paraId="3315C316"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auto" w:fill="auto"/>
                <w:noWrap/>
                <w:vAlign w:val="center"/>
              </w:tcPr>
              <w:p w14:paraId="64E9E394"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5" w:type="pct"/>
                <w:tcBorders>
                  <w:top w:val="nil"/>
                  <w:left w:val="nil"/>
                  <w:bottom w:val="single" w:sz="4" w:space="0" w:color="auto"/>
                  <w:right w:val="single" w:sz="4" w:space="0" w:color="auto"/>
                </w:tcBorders>
                <w:shd w:val="clear" w:color="auto" w:fill="auto"/>
                <w:noWrap/>
                <w:vAlign w:val="center"/>
              </w:tcPr>
              <w:p w14:paraId="7BCC94A1" w14:textId="77777777" w:rsidR="00447E11" w:rsidRPr="00FA5B98" w:rsidRDefault="00447E11" w:rsidP="00447E11">
                <w:pPr>
                  <w:spacing w:after="0" w:line="240" w:lineRule="auto"/>
                  <w:jc w:val="center"/>
                  <w:rPr>
                    <w:rFonts w:asciiTheme="majorHAnsi" w:eastAsia="Times New Roman" w:hAnsiTheme="majorHAnsi" w:cs="Arial"/>
                    <w:b/>
                    <w:color w:val="000000"/>
                  </w:rPr>
                </w:pPr>
                <w:r w:rsidRPr="001E48F5">
                  <w:rPr>
                    <w:rFonts w:asciiTheme="majorHAnsi" w:eastAsia="Times New Roman" w:hAnsiTheme="majorHAnsi" w:cs="Arial"/>
                    <w:b/>
                    <w:color w:val="000000"/>
                  </w:rPr>
                  <w:t>100.00</w:t>
                </w:r>
              </w:p>
            </w:tc>
          </w:tr>
          <w:tr w:rsidR="00911B7A" w:rsidRPr="00F135D2" w14:paraId="48463A23" w14:textId="77777777" w:rsidTr="00911B7A">
            <w:trPr>
              <w:trHeight w:val="255"/>
            </w:trPr>
            <w:tc>
              <w:tcPr>
                <w:tcW w:w="217" w:type="pct"/>
                <w:tcBorders>
                  <w:top w:val="nil"/>
                  <w:left w:val="single" w:sz="4" w:space="0" w:color="auto"/>
                  <w:bottom w:val="single" w:sz="4" w:space="0" w:color="auto"/>
                  <w:right w:val="single" w:sz="4" w:space="0" w:color="auto"/>
                </w:tcBorders>
                <w:shd w:val="clear" w:color="000000" w:fill="BFBFBF"/>
                <w:vAlign w:val="center"/>
              </w:tcPr>
              <w:p w14:paraId="245EFF6E" w14:textId="60FCFFE4" w:rsidR="00447E11" w:rsidRPr="00FA5B98" w:rsidRDefault="00911B7A"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5</w:t>
                </w:r>
              </w:p>
            </w:tc>
            <w:tc>
              <w:tcPr>
                <w:tcW w:w="1026" w:type="pct"/>
                <w:tcBorders>
                  <w:top w:val="nil"/>
                  <w:left w:val="single" w:sz="4" w:space="0" w:color="auto"/>
                  <w:bottom w:val="single" w:sz="4" w:space="0" w:color="auto"/>
                  <w:right w:val="single" w:sz="4" w:space="0" w:color="auto"/>
                </w:tcBorders>
                <w:shd w:val="clear" w:color="000000" w:fill="BFBFBF"/>
                <w:vAlign w:val="center"/>
                <w:hideMark/>
              </w:tcPr>
              <w:p w14:paraId="6B79E850"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Financiera</w:t>
                </w:r>
              </w:p>
            </w:tc>
            <w:tc>
              <w:tcPr>
                <w:tcW w:w="214" w:type="pct"/>
                <w:tcBorders>
                  <w:top w:val="nil"/>
                  <w:left w:val="nil"/>
                  <w:bottom w:val="single" w:sz="4" w:space="0" w:color="auto"/>
                  <w:right w:val="single" w:sz="4" w:space="0" w:color="auto"/>
                </w:tcBorders>
                <w:shd w:val="clear" w:color="000000" w:fill="BFBFBF"/>
                <w:noWrap/>
                <w:vAlign w:val="center"/>
                <w:hideMark/>
              </w:tcPr>
              <w:p w14:paraId="3ED23E99" w14:textId="5C57E259" w:rsidR="00447E11" w:rsidRPr="00FA5B98" w:rsidRDefault="00D361C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928" w:type="pct"/>
                <w:tcBorders>
                  <w:top w:val="nil"/>
                  <w:left w:val="nil"/>
                  <w:bottom w:val="single" w:sz="4" w:space="0" w:color="auto"/>
                  <w:right w:val="single" w:sz="4" w:space="0" w:color="auto"/>
                </w:tcBorders>
                <w:shd w:val="clear" w:color="000000" w:fill="BFBFBF"/>
                <w:vAlign w:val="center"/>
                <w:hideMark/>
              </w:tcPr>
              <w:p w14:paraId="22B83F09"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Gestión De Servicios Financieros</w:t>
                </w:r>
              </w:p>
            </w:tc>
            <w:tc>
              <w:tcPr>
                <w:tcW w:w="570" w:type="pct"/>
                <w:tcBorders>
                  <w:top w:val="nil"/>
                  <w:left w:val="nil"/>
                  <w:bottom w:val="single" w:sz="4" w:space="0" w:color="auto"/>
                  <w:right w:val="single" w:sz="4" w:space="0" w:color="auto"/>
                </w:tcBorders>
                <w:shd w:val="clear" w:color="000000" w:fill="BFBFBF"/>
                <w:noWrap/>
                <w:vAlign w:val="center"/>
                <w:hideMark/>
              </w:tcPr>
              <w:p w14:paraId="115712BD"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000000" w:fill="BFBFBF"/>
                <w:noWrap/>
                <w:vAlign w:val="center"/>
                <w:hideMark/>
              </w:tcPr>
              <w:p w14:paraId="5476A7AA"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000000" w:fill="BFBFBF"/>
                <w:noWrap/>
                <w:vAlign w:val="center"/>
              </w:tcPr>
              <w:p w14:paraId="670AF7C7"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000000" w:fill="BFBFBF"/>
                <w:noWrap/>
                <w:vAlign w:val="center"/>
              </w:tcPr>
              <w:p w14:paraId="2AD07106"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5" w:type="pct"/>
                <w:tcBorders>
                  <w:top w:val="nil"/>
                  <w:left w:val="nil"/>
                  <w:bottom w:val="single" w:sz="4" w:space="0" w:color="auto"/>
                  <w:right w:val="single" w:sz="4" w:space="0" w:color="auto"/>
                </w:tcBorders>
                <w:shd w:val="clear" w:color="000000" w:fill="BFBFBF"/>
                <w:noWrap/>
                <w:vAlign w:val="center"/>
              </w:tcPr>
              <w:p w14:paraId="198CC3F4" w14:textId="77777777" w:rsidR="00447E11" w:rsidRPr="00FA5B98" w:rsidRDefault="00447E11" w:rsidP="00447E11">
                <w:pPr>
                  <w:spacing w:after="0" w:line="240" w:lineRule="auto"/>
                  <w:jc w:val="center"/>
                  <w:rPr>
                    <w:rFonts w:asciiTheme="majorHAnsi" w:eastAsia="Times New Roman" w:hAnsiTheme="majorHAnsi" w:cs="Arial"/>
                    <w:b/>
                    <w:color w:val="000000"/>
                  </w:rPr>
                </w:pPr>
                <w:r w:rsidRPr="001E48F5">
                  <w:rPr>
                    <w:rFonts w:asciiTheme="majorHAnsi" w:eastAsia="Times New Roman" w:hAnsiTheme="majorHAnsi" w:cs="Arial"/>
                    <w:b/>
                    <w:color w:val="000000"/>
                  </w:rPr>
                  <w:t>100.00</w:t>
                </w:r>
              </w:p>
            </w:tc>
          </w:tr>
          <w:tr w:rsidR="00447E11" w:rsidRPr="00F135D2" w14:paraId="742554FD" w14:textId="77777777" w:rsidTr="00911B7A">
            <w:trPr>
              <w:trHeight w:val="449"/>
            </w:trPr>
            <w:tc>
              <w:tcPr>
                <w:tcW w:w="217" w:type="pct"/>
                <w:tcBorders>
                  <w:top w:val="nil"/>
                  <w:left w:val="single" w:sz="4" w:space="0" w:color="auto"/>
                  <w:bottom w:val="single" w:sz="4" w:space="0" w:color="auto"/>
                  <w:right w:val="single" w:sz="4" w:space="0" w:color="auto"/>
                </w:tcBorders>
                <w:vAlign w:val="center"/>
              </w:tcPr>
              <w:p w14:paraId="49312A07" w14:textId="28E79832" w:rsidR="00447E11" w:rsidRPr="00FA5B98" w:rsidRDefault="00911B7A"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6</w:t>
                </w:r>
              </w:p>
            </w:tc>
            <w:tc>
              <w:tcPr>
                <w:tcW w:w="1026" w:type="pct"/>
                <w:tcBorders>
                  <w:top w:val="nil"/>
                  <w:left w:val="single" w:sz="4" w:space="0" w:color="auto"/>
                  <w:bottom w:val="single" w:sz="4" w:space="0" w:color="auto"/>
                  <w:right w:val="single" w:sz="4" w:space="0" w:color="auto"/>
                </w:tcBorders>
                <w:shd w:val="clear" w:color="auto" w:fill="auto"/>
                <w:vAlign w:val="center"/>
                <w:hideMark/>
              </w:tcPr>
              <w:p w14:paraId="7E263C29"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Tecnologías de la Información</w:t>
                </w:r>
              </w:p>
            </w:tc>
            <w:tc>
              <w:tcPr>
                <w:tcW w:w="214" w:type="pct"/>
                <w:tcBorders>
                  <w:top w:val="nil"/>
                  <w:left w:val="nil"/>
                  <w:bottom w:val="single" w:sz="4" w:space="0" w:color="auto"/>
                  <w:right w:val="single" w:sz="4" w:space="0" w:color="auto"/>
                </w:tcBorders>
                <w:shd w:val="clear" w:color="auto" w:fill="auto"/>
                <w:noWrap/>
                <w:vAlign w:val="center"/>
                <w:hideMark/>
              </w:tcPr>
              <w:p w14:paraId="1BDEE722" w14:textId="59F86FFB" w:rsidR="00447E11" w:rsidRPr="00FA5B98" w:rsidRDefault="00D361C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w:t>
                </w:r>
              </w:p>
            </w:tc>
            <w:tc>
              <w:tcPr>
                <w:tcW w:w="928" w:type="pct"/>
                <w:tcBorders>
                  <w:top w:val="nil"/>
                  <w:left w:val="nil"/>
                  <w:bottom w:val="single" w:sz="4" w:space="0" w:color="auto"/>
                  <w:right w:val="single" w:sz="4" w:space="0" w:color="auto"/>
                </w:tcBorders>
                <w:shd w:val="clear" w:color="auto" w:fill="auto"/>
                <w:vAlign w:val="center"/>
                <w:hideMark/>
              </w:tcPr>
              <w:p w14:paraId="5155CF1A"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Administración, Desarrollo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Mantenimiento </w:t>
                </w:r>
                <w:r>
                  <w:rPr>
                    <w:rFonts w:asciiTheme="majorHAnsi" w:eastAsia="Times New Roman" w:hAnsiTheme="majorHAnsi" w:cs="Arial"/>
                    <w:color w:val="000000"/>
                  </w:rPr>
                  <w:t>de los</w:t>
                </w:r>
                <w:r w:rsidRPr="00FA5B98">
                  <w:rPr>
                    <w:rFonts w:asciiTheme="majorHAnsi" w:eastAsia="Times New Roman" w:hAnsiTheme="majorHAnsi" w:cs="Arial"/>
                    <w:color w:val="000000"/>
                  </w:rPr>
                  <w:t xml:space="preserve"> Sistemas </w:t>
                </w:r>
                <w:r>
                  <w:rPr>
                    <w:rFonts w:asciiTheme="majorHAnsi" w:eastAsia="Times New Roman" w:hAnsiTheme="majorHAnsi" w:cs="Arial"/>
                    <w:color w:val="000000"/>
                  </w:rPr>
                  <w:t>de</w:t>
                </w:r>
                <w:r w:rsidRPr="00FA5B98">
                  <w:rPr>
                    <w:rFonts w:asciiTheme="majorHAnsi" w:eastAsia="Times New Roman" w:hAnsiTheme="majorHAnsi" w:cs="Arial"/>
                    <w:color w:val="000000"/>
                  </w:rPr>
                  <w:t xml:space="preserve"> Información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Telecomunicaciones</w:t>
                </w:r>
              </w:p>
            </w:tc>
            <w:tc>
              <w:tcPr>
                <w:tcW w:w="570" w:type="pct"/>
                <w:tcBorders>
                  <w:top w:val="nil"/>
                  <w:left w:val="nil"/>
                  <w:bottom w:val="single" w:sz="4" w:space="0" w:color="auto"/>
                  <w:right w:val="single" w:sz="4" w:space="0" w:color="auto"/>
                </w:tcBorders>
                <w:shd w:val="clear" w:color="auto" w:fill="auto"/>
                <w:noWrap/>
                <w:vAlign w:val="center"/>
                <w:hideMark/>
              </w:tcPr>
              <w:p w14:paraId="63F70AC9"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auto"/>
                <w:noWrap/>
                <w:vAlign w:val="center"/>
                <w:hideMark/>
              </w:tcPr>
              <w:p w14:paraId="1765A1E8"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24</w:t>
                </w:r>
              </w:p>
            </w:tc>
            <w:tc>
              <w:tcPr>
                <w:tcW w:w="564" w:type="pct"/>
                <w:tcBorders>
                  <w:top w:val="nil"/>
                  <w:left w:val="nil"/>
                  <w:bottom w:val="single" w:sz="4" w:space="0" w:color="auto"/>
                  <w:right w:val="single" w:sz="4" w:space="0" w:color="auto"/>
                </w:tcBorders>
                <w:shd w:val="clear" w:color="auto" w:fill="auto"/>
                <w:noWrap/>
                <w:vAlign w:val="center"/>
              </w:tcPr>
              <w:p w14:paraId="3100EF70"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564" w:type="pct"/>
                <w:tcBorders>
                  <w:top w:val="nil"/>
                  <w:left w:val="nil"/>
                  <w:bottom w:val="single" w:sz="4" w:space="0" w:color="auto"/>
                  <w:right w:val="single" w:sz="4" w:space="0" w:color="auto"/>
                </w:tcBorders>
                <w:shd w:val="clear" w:color="auto" w:fill="auto"/>
                <w:noWrap/>
                <w:vAlign w:val="center"/>
              </w:tcPr>
              <w:p w14:paraId="0BEE7156"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415" w:type="pct"/>
                <w:tcBorders>
                  <w:top w:val="nil"/>
                  <w:left w:val="nil"/>
                  <w:bottom w:val="single" w:sz="4" w:space="0" w:color="auto"/>
                  <w:right w:val="single" w:sz="4" w:space="0" w:color="auto"/>
                </w:tcBorders>
                <w:shd w:val="clear" w:color="auto" w:fill="auto"/>
                <w:noWrap/>
                <w:vAlign w:val="center"/>
              </w:tcPr>
              <w:p w14:paraId="557E94F5" w14:textId="77777777" w:rsidR="00447E11" w:rsidRPr="00FA5B98" w:rsidRDefault="00447E11" w:rsidP="00447E11">
                <w:pPr>
                  <w:spacing w:after="0" w:line="240" w:lineRule="auto"/>
                  <w:jc w:val="center"/>
                  <w:rPr>
                    <w:rFonts w:asciiTheme="majorHAnsi" w:eastAsia="Times New Roman" w:hAnsiTheme="majorHAnsi" w:cs="Arial"/>
                    <w:b/>
                    <w:color w:val="000000"/>
                  </w:rPr>
                </w:pPr>
                <w:r w:rsidRPr="001E48F5">
                  <w:rPr>
                    <w:rFonts w:asciiTheme="majorHAnsi" w:eastAsia="Times New Roman" w:hAnsiTheme="majorHAnsi" w:cs="Arial"/>
                    <w:b/>
                    <w:color w:val="000000"/>
                  </w:rPr>
                  <w:t>100.00</w:t>
                </w:r>
              </w:p>
            </w:tc>
          </w:tr>
          <w:tr w:rsidR="00911B7A" w:rsidRPr="00F135D2" w14:paraId="7C4C51C0" w14:textId="77777777" w:rsidTr="00911B7A">
            <w:trPr>
              <w:trHeight w:val="255"/>
            </w:trPr>
            <w:tc>
              <w:tcPr>
                <w:tcW w:w="217" w:type="pct"/>
                <w:tcBorders>
                  <w:top w:val="nil"/>
                  <w:left w:val="single" w:sz="4" w:space="0" w:color="auto"/>
                  <w:bottom w:val="single" w:sz="4" w:space="0" w:color="auto"/>
                  <w:right w:val="single" w:sz="4" w:space="0" w:color="auto"/>
                </w:tcBorders>
                <w:shd w:val="clear" w:color="000000" w:fill="BFBFBF"/>
                <w:vAlign w:val="center"/>
              </w:tcPr>
              <w:p w14:paraId="573A73E1" w14:textId="7530C352" w:rsidR="00447E11" w:rsidRPr="00FA5B98" w:rsidRDefault="00911B7A"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7</w:t>
                </w:r>
              </w:p>
            </w:tc>
            <w:tc>
              <w:tcPr>
                <w:tcW w:w="1026" w:type="pct"/>
                <w:tcBorders>
                  <w:top w:val="nil"/>
                  <w:left w:val="single" w:sz="4" w:space="0" w:color="auto"/>
                  <w:bottom w:val="single" w:sz="4" w:space="0" w:color="auto"/>
                  <w:right w:val="single" w:sz="4" w:space="0" w:color="auto"/>
                </w:tcBorders>
                <w:shd w:val="clear" w:color="000000" w:fill="BFBFBF"/>
                <w:vAlign w:val="center"/>
                <w:hideMark/>
              </w:tcPr>
              <w:p w14:paraId="787C763F"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Recursos Humanos</w:t>
                </w:r>
              </w:p>
            </w:tc>
            <w:tc>
              <w:tcPr>
                <w:tcW w:w="214" w:type="pct"/>
                <w:tcBorders>
                  <w:top w:val="nil"/>
                  <w:left w:val="nil"/>
                  <w:bottom w:val="single" w:sz="4" w:space="0" w:color="auto"/>
                  <w:right w:val="single" w:sz="4" w:space="0" w:color="auto"/>
                </w:tcBorders>
                <w:shd w:val="clear" w:color="000000" w:fill="BFBFBF"/>
                <w:noWrap/>
                <w:vAlign w:val="center"/>
                <w:hideMark/>
              </w:tcPr>
              <w:p w14:paraId="59D14439" w14:textId="590F19DA" w:rsidR="00447E11" w:rsidRPr="00FA5B98" w:rsidRDefault="00D361C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w:t>
                </w:r>
              </w:p>
            </w:tc>
            <w:tc>
              <w:tcPr>
                <w:tcW w:w="928" w:type="pct"/>
                <w:tcBorders>
                  <w:top w:val="nil"/>
                  <w:left w:val="nil"/>
                  <w:bottom w:val="single" w:sz="4" w:space="0" w:color="auto"/>
                  <w:right w:val="single" w:sz="4" w:space="0" w:color="auto"/>
                </w:tcBorders>
                <w:shd w:val="clear" w:color="000000" w:fill="BFBFBF"/>
                <w:vAlign w:val="center"/>
                <w:hideMark/>
              </w:tcPr>
              <w:p w14:paraId="4C3329EE"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Gestión De Recurso Humano</w:t>
                </w:r>
              </w:p>
            </w:tc>
            <w:tc>
              <w:tcPr>
                <w:tcW w:w="570" w:type="pct"/>
                <w:tcBorders>
                  <w:top w:val="nil"/>
                  <w:left w:val="nil"/>
                  <w:bottom w:val="single" w:sz="4" w:space="0" w:color="auto"/>
                  <w:right w:val="single" w:sz="4" w:space="0" w:color="auto"/>
                </w:tcBorders>
                <w:shd w:val="clear" w:color="000000" w:fill="BFBFBF"/>
                <w:noWrap/>
                <w:vAlign w:val="center"/>
                <w:hideMark/>
              </w:tcPr>
              <w:p w14:paraId="61DC6687"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000000" w:fill="BFBFBF"/>
                <w:noWrap/>
                <w:vAlign w:val="center"/>
                <w:hideMark/>
              </w:tcPr>
              <w:p w14:paraId="5F56256E"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000000" w:fill="BFBFBF"/>
                <w:noWrap/>
                <w:vAlign w:val="center"/>
              </w:tcPr>
              <w:p w14:paraId="06E6C561"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000000" w:fill="BFBFBF"/>
                <w:noWrap/>
                <w:vAlign w:val="center"/>
              </w:tcPr>
              <w:p w14:paraId="5E2EDA9A"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5" w:type="pct"/>
                <w:tcBorders>
                  <w:top w:val="nil"/>
                  <w:left w:val="nil"/>
                  <w:bottom w:val="single" w:sz="4" w:space="0" w:color="auto"/>
                  <w:right w:val="single" w:sz="4" w:space="0" w:color="auto"/>
                </w:tcBorders>
                <w:shd w:val="clear" w:color="000000" w:fill="BFBFBF"/>
                <w:noWrap/>
                <w:vAlign w:val="center"/>
              </w:tcPr>
              <w:p w14:paraId="468520E8" w14:textId="77777777" w:rsidR="00447E11" w:rsidRPr="00FA5B98" w:rsidRDefault="00447E11" w:rsidP="00447E11">
                <w:pPr>
                  <w:spacing w:after="0" w:line="240" w:lineRule="auto"/>
                  <w:jc w:val="center"/>
                  <w:rPr>
                    <w:rFonts w:asciiTheme="majorHAnsi" w:eastAsia="Times New Roman" w:hAnsiTheme="majorHAnsi" w:cs="Arial"/>
                    <w:b/>
                    <w:color w:val="000000"/>
                  </w:rPr>
                </w:pPr>
                <w:r w:rsidRPr="001E48F5">
                  <w:rPr>
                    <w:rFonts w:asciiTheme="majorHAnsi" w:eastAsia="Times New Roman" w:hAnsiTheme="majorHAnsi" w:cs="Arial"/>
                    <w:b/>
                    <w:color w:val="000000"/>
                  </w:rPr>
                  <w:t>100.00</w:t>
                </w:r>
              </w:p>
            </w:tc>
          </w:tr>
          <w:tr w:rsidR="00447E11" w:rsidRPr="00F135D2" w14:paraId="60D82A08" w14:textId="77777777" w:rsidTr="00911B7A">
            <w:trPr>
              <w:trHeight w:val="510"/>
            </w:trPr>
            <w:tc>
              <w:tcPr>
                <w:tcW w:w="217" w:type="pct"/>
                <w:tcBorders>
                  <w:top w:val="nil"/>
                  <w:left w:val="single" w:sz="4" w:space="0" w:color="auto"/>
                  <w:bottom w:val="single" w:sz="4" w:space="0" w:color="auto"/>
                  <w:right w:val="single" w:sz="4" w:space="0" w:color="auto"/>
                </w:tcBorders>
                <w:vAlign w:val="center"/>
              </w:tcPr>
              <w:p w14:paraId="16E91B0E" w14:textId="327BB8FD" w:rsidR="00447E11" w:rsidRPr="00FA5B98" w:rsidRDefault="00911B7A"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8</w:t>
                </w:r>
              </w:p>
            </w:tc>
            <w:tc>
              <w:tcPr>
                <w:tcW w:w="1026" w:type="pct"/>
                <w:tcBorders>
                  <w:top w:val="nil"/>
                  <w:left w:val="single" w:sz="4" w:space="0" w:color="auto"/>
                  <w:bottom w:val="single" w:sz="4" w:space="0" w:color="auto"/>
                  <w:right w:val="single" w:sz="4" w:space="0" w:color="auto"/>
                </w:tcBorders>
                <w:shd w:val="clear" w:color="auto" w:fill="auto"/>
                <w:vAlign w:val="center"/>
                <w:hideMark/>
              </w:tcPr>
              <w:p w14:paraId="07BF9592"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Asuntos Administrativos</w:t>
                </w:r>
              </w:p>
            </w:tc>
            <w:tc>
              <w:tcPr>
                <w:tcW w:w="214" w:type="pct"/>
                <w:tcBorders>
                  <w:top w:val="nil"/>
                  <w:left w:val="nil"/>
                  <w:bottom w:val="single" w:sz="4" w:space="0" w:color="auto"/>
                  <w:right w:val="single" w:sz="4" w:space="0" w:color="auto"/>
                </w:tcBorders>
                <w:shd w:val="clear" w:color="auto" w:fill="auto"/>
                <w:noWrap/>
                <w:vAlign w:val="center"/>
                <w:hideMark/>
              </w:tcPr>
              <w:p w14:paraId="5BD9BF54" w14:textId="550364A2" w:rsidR="00447E11" w:rsidRPr="00FA5B98" w:rsidRDefault="00D361C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928" w:type="pct"/>
                <w:tcBorders>
                  <w:top w:val="nil"/>
                  <w:left w:val="nil"/>
                  <w:bottom w:val="single" w:sz="4" w:space="0" w:color="auto"/>
                  <w:right w:val="single" w:sz="4" w:space="0" w:color="auto"/>
                </w:tcBorders>
                <w:shd w:val="clear" w:color="auto" w:fill="auto"/>
                <w:vAlign w:val="center"/>
                <w:hideMark/>
              </w:tcPr>
              <w:p w14:paraId="4B8DE9AF"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Gestiones Administrativas</w:t>
                </w:r>
              </w:p>
            </w:tc>
            <w:tc>
              <w:tcPr>
                <w:tcW w:w="570" w:type="pct"/>
                <w:tcBorders>
                  <w:top w:val="nil"/>
                  <w:left w:val="nil"/>
                  <w:bottom w:val="single" w:sz="4" w:space="0" w:color="auto"/>
                  <w:right w:val="single" w:sz="4" w:space="0" w:color="auto"/>
                </w:tcBorders>
                <w:shd w:val="clear" w:color="auto" w:fill="auto"/>
                <w:noWrap/>
                <w:vAlign w:val="center"/>
                <w:hideMark/>
              </w:tcPr>
              <w:p w14:paraId="1E4AB532"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auto"/>
                <w:noWrap/>
                <w:vAlign w:val="center"/>
                <w:hideMark/>
              </w:tcPr>
              <w:p w14:paraId="3315F1BE"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36</w:t>
                </w:r>
              </w:p>
            </w:tc>
            <w:tc>
              <w:tcPr>
                <w:tcW w:w="564" w:type="pct"/>
                <w:tcBorders>
                  <w:top w:val="nil"/>
                  <w:left w:val="nil"/>
                  <w:bottom w:val="single" w:sz="4" w:space="0" w:color="auto"/>
                  <w:right w:val="single" w:sz="4" w:space="0" w:color="auto"/>
                </w:tcBorders>
                <w:shd w:val="clear" w:color="auto" w:fill="auto"/>
                <w:noWrap/>
                <w:vAlign w:val="center"/>
              </w:tcPr>
              <w:p w14:paraId="6BE7D0CD"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auto"/>
                <w:noWrap/>
                <w:vAlign w:val="center"/>
              </w:tcPr>
              <w:p w14:paraId="37422CF4"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415" w:type="pct"/>
                <w:tcBorders>
                  <w:top w:val="nil"/>
                  <w:left w:val="nil"/>
                  <w:bottom w:val="single" w:sz="4" w:space="0" w:color="auto"/>
                  <w:right w:val="single" w:sz="4" w:space="0" w:color="auto"/>
                </w:tcBorders>
                <w:shd w:val="clear" w:color="auto" w:fill="auto"/>
                <w:noWrap/>
                <w:vAlign w:val="center"/>
              </w:tcPr>
              <w:p w14:paraId="00C35673" w14:textId="77777777" w:rsidR="00447E11" w:rsidRPr="00FA5B98" w:rsidRDefault="00447E11" w:rsidP="00447E11">
                <w:pPr>
                  <w:spacing w:after="0" w:line="240" w:lineRule="auto"/>
                  <w:jc w:val="center"/>
                  <w:rPr>
                    <w:rFonts w:asciiTheme="majorHAnsi" w:eastAsia="Times New Roman" w:hAnsiTheme="majorHAnsi" w:cs="Arial"/>
                    <w:b/>
                    <w:color w:val="000000"/>
                  </w:rPr>
                </w:pPr>
                <w:r w:rsidRPr="001E48F5">
                  <w:rPr>
                    <w:rFonts w:asciiTheme="majorHAnsi" w:eastAsia="Times New Roman" w:hAnsiTheme="majorHAnsi" w:cs="Arial"/>
                    <w:b/>
                    <w:color w:val="000000"/>
                  </w:rPr>
                  <w:t>100.00</w:t>
                </w:r>
              </w:p>
            </w:tc>
          </w:tr>
          <w:tr w:rsidR="00911B7A" w:rsidRPr="00F135D2" w14:paraId="0DE9719D" w14:textId="77777777" w:rsidTr="00911B7A">
            <w:trPr>
              <w:trHeight w:val="255"/>
            </w:trPr>
            <w:tc>
              <w:tcPr>
                <w:tcW w:w="217" w:type="pct"/>
                <w:tcBorders>
                  <w:top w:val="nil"/>
                  <w:left w:val="single" w:sz="4" w:space="0" w:color="auto"/>
                  <w:bottom w:val="single" w:sz="4" w:space="0" w:color="auto"/>
                  <w:right w:val="single" w:sz="4" w:space="0" w:color="auto"/>
                </w:tcBorders>
                <w:shd w:val="clear" w:color="000000" w:fill="BFBFBF"/>
                <w:vAlign w:val="center"/>
              </w:tcPr>
              <w:p w14:paraId="5FD14DD8" w14:textId="43E1B074" w:rsidR="00447E11" w:rsidRPr="00FA5B98" w:rsidRDefault="00911B7A"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w:t>
                </w:r>
              </w:p>
            </w:tc>
            <w:tc>
              <w:tcPr>
                <w:tcW w:w="1026" w:type="pct"/>
                <w:tcBorders>
                  <w:top w:val="nil"/>
                  <w:left w:val="single" w:sz="4" w:space="0" w:color="auto"/>
                  <w:bottom w:val="single" w:sz="4" w:space="0" w:color="auto"/>
                  <w:right w:val="single" w:sz="4" w:space="0" w:color="auto"/>
                </w:tcBorders>
                <w:shd w:val="clear" w:color="000000" w:fill="BFBFBF"/>
                <w:vAlign w:val="center"/>
                <w:hideMark/>
              </w:tcPr>
              <w:p w14:paraId="7BA45412"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Comunicación Social</w:t>
                </w:r>
              </w:p>
            </w:tc>
            <w:tc>
              <w:tcPr>
                <w:tcW w:w="214" w:type="pct"/>
                <w:tcBorders>
                  <w:top w:val="nil"/>
                  <w:left w:val="nil"/>
                  <w:bottom w:val="single" w:sz="4" w:space="0" w:color="auto"/>
                  <w:right w:val="single" w:sz="4" w:space="0" w:color="auto"/>
                </w:tcBorders>
                <w:shd w:val="clear" w:color="000000" w:fill="BFBFBF"/>
                <w:noWrap/>
                <w:vAlign w:val="center"/>
                <w:hideMark/>
              </w:tcPr>
              <w:p w14:paraId="6A3A395D" w14:textId="58FB03CA" w:rsidR="00447E11" w:rsidRPr="00FA5B98" w:rsidRDefault="00D361C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9</w:t>
                </w:r>
              </w:p>
            </w:tc>
            <w:tc>
              <w:tcPr>
                <w:tcW w:w="928" w:type="pct"/>
                <w:tcBorders>
                  <w:top w:val="nil"/>
                  <w:left w:val="nil"/>
                  <w:bottom w:val="single" w:sz="4" w:space="0" w:color="auto"/>
                  <w:right w:val="single" w:sz="4" w:space="0" w:color="auto"/>
                </w:tcBorders>
                <w:shd w:val="clear" w:color="000000" w:fill="BFBFBF"/>
                <w:vAlign w:val="center"/>
                <w:hideMark/>
              </w:tcPr>
              <w:p w14:paraId="56B78451"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Divulgación De Información</w:t>
                </w:r>
              </w:p>
            </w:tc>
            <w:tc>
              <w:tcPr>
                <w:tcW w:w="570" w:type="pct"/>
                <w:tcBorders>
                  <w:top w:val="nil"/>
                  <w:left w:val="nil"/>
                  <w:bottom w:val="single" w:sz="4" w:space="0" w:color="auto"/>
                  <w:right w:val="single" w:sz="4" w:space="0" w:color="auto"/>
                </w:tcBorders>
                <w:shd w:val="clear" w:color="000000" w:fill="BFBFBF"/>
                <w:noWrap/>
                <w:vAlign w:val="center"/>
                <w:hideMark/>
              </w:tcPr>
              <w:p w14:paraId="595C07F8"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000000" w:fill="BFBFBF"/>
                <w:noWrap/>
                <w:vAlign w:val="center"/>
                <w:hideMark/>
              </w:tcPr>
              <w:p w14:paraId="3AAA8831"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000000" w:fill="BFBFBF"/>
                <w:noWrap/>
                <w:vAlign w:val="center"/>
              </w:tcPr>
              <w:p w14:paraId="3B378423"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000000" w:fill="BFBFBF"/>
                <w:noWrap/>
                <w:vAlign w:val="center"/>
              </w:tcPr>
              <w:p w14:paraId="5BD4FF5D"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5" w:type="pct"/>
                <w:tcBorders>
                  <w:top w:val="nil"/>
                  <w:left w:val="nil"/>
                  <w:bottom w:val="single" w:sz="4" w:space="0" w:color="auto"/>
                  <w:right w:val="single" w:sz="4" w:space="0" w:color="auto"/>
                </w:tcBorders>
                <w:shd w:val="clear" w:color="000000" w:fill="BFBFBF"/>
                <w:noWrap/>
                <w:vAlign w:val="center"/>
              </w:tcPr>
              <w:p w14:paraId="15558C06" w14:textId="77777777" w:rsidR="00447E11" w:rsidRPr="00FA5B98" w:rsidRDefault="00447E11" w:rsidP="00447E11">
                <w:pPr>
                  <w:spacing w:after="0" w:line="240" w:lineRule="auto"/>
                  <w:jc w:val="center"/>
                  <w:rPr>
                    <w:rFonts w:asciiTheme="majorHAnsi" w:eastAsia="Times New Roman" w:hAnsiTheme="majorHAnsi" w:cs="Arial"/>
                    <w:b/>
                    <w:color w:val="000000"/>
                  </w:rPr>
                </w:pPr>
                <w:r w:rsidRPr="001E48F5">
                  <w:rPr>
                    <w:rFonts w:asciiTheme="majorHAnsi" w:eastAsia="Times New Roman" w:hAnsiTheme="majorHAnsi" w:cs="Arial"/>
                    <w:b/>
                    <w:color w:val="000000"/>
                  </w:rPr>
                  <w:t>100.00</w:t>
                </w:r>
              </w:p>
            </w:tc>
          </w:tr>
          <w:tr w:rsidR="00447E11" w:rsidRPr="00F135D2" w14:paraId="512A9E97" w14:textId="77777777" w:rsidTr="00911B7A">
            <w:trPr>
              <w:trHeight w:val="255"/>
            </w:trPr>
            <w:tc>
              <w:tcPr>
                <w:tcW w:w="217" w:type="pct"/>
                <w:tcBorders>
                  <w:top w:val="nil"/>
                  <w:left w:val="single" w:sz="4" w:space="0" w:color="auto"/>
                  <w:bottom w:val="single" w:sz="4" w:space="0" w:color="auto"/>
                  <w:right w:val="single" w:sz="4" w:space="0" w:color="auto"/>
                </w:tcBorders>
                <w:shd w:val="clear" w:color="auto" w:fill="auto"/>
                <w:vAlign w:val="center"/>
              </w:tcPr>
              <w:p w14:paraId="4FB846B0" w14:textId="57004B86" w:rsidR="00447E11" w:rsidRPr="00FA5B98" w:rsidRDefault="00911B7A"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w:t>
                </w:r>
              </w:p>
            </w:tc>
            <w:tc>
              <w:tcPr>
                <w:tcW w:w="1026" w:type="pct"/>
                <w:tcBorders>
                  <w:top w:val="nil"/>
                  <w:left w:val="single" w:sz="4" w:space="0" w:color="auto"/>
                  <w:bottom w:val="single" w:sz="4" w:space="0" w:color="auto"/>
                  <w:right w:val="single" w:sz="4" w:space="0" w:color="auto"/>
                </w:tcBorders>
                <w:shd w:val="clear" w:color="auto" w:fill="auto"/>
                <w:vAlign w:val="center"/>
              </w:tcPr>
              <w:p w14:paraId="6B7C9FAF"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Planificación y Desarrollo Institucional</w:t>
                </w:r>
              </w:p>
            </w:tc>
            <w:tc>
              <w:tcPr>
                <w:tcW w:w="214" w:type="pct"/>
                <w:tcBorders>
                  <w:top w:val="single" w:sz="4" w:space="0" w:color="auto"/>
                  <w:left w:val="nil"/>
                  <w:bottom w:val="single" w:sz="4" w:space="0" w:color="auto"/>
                  <w:right w:val="single" w:sz="4" w:space="0" w:color="auto"/>
                </w:tcBorders>
                <w:shd w:val="clear" w:color="auto" w:fill="auto"/>
                <w:noWrap/>
                <w:vAlign w:val="center"/>
              </w:tcPr>
              <w:p w14:paraId="2706DCEF" w14:textId="2FC28619" w:rsidR="00447E11" w:rsidRPr="00FA5B98" w:rsidRDefault="00D361C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10</w:t>
                </w:r>
              </w:p>
            </w:tc>
            <w:tc>
              <w:tcPr>
                <w:tcW w:w="928" w:type="pct"/>
                <w:tcBorders>
                  <w:top w:val="nil"/>
                  <w:left w:val="nil"/>
                  <w:bottom w:val="single" w:sz="4" w:space="0" w:color="auto"/>
                  <w:right w:val="single" w:sz="4" w:space="0" w:color="auto"/>
                </w:tcBorders>
                <w:shd w:val="clear" w:color="auto" w:fill="auto"/>
                <w:vAlign w:val="center"/>
              </w:tcPr>
              <w:p w14:paraId="4D568714"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Instrumentos De Planificación Elaborados</w:t>
                </w:r>
              </w:p>
            </w:tc>
            <w:tc>
              <w:tcPr>
                <w:tcW w:w="570" w:type="pct"/>
                <w:tcBorders>
                  <w:top w:val="nil"/>
                  <w:left w:val="nil"/>
                  <w:bottom w:val="single" w:sz="4" w:space="0" w:color="auto"/>
                  <w:right w:val="single" w:sz="4" w:space="0" w:color="auto"/>
                </w:tcBorders>
                <w:shd w:val="clear" w:color="auto" w:fill="auto"/>
                <w:noWrap/>
                <w:vAlign w:val="center"/>
              </w:tcPr>
              <w:p w14:paraId="0B88E455"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auto"/>
                <w:noWrap/>
                <w:vAlign w:val="center"/>
              </w:tcPr>
              <w:p w14:paraId="1DAC5118"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24</w:t>
                </w:r>
              </w:p>
            </w:tc>
            <w:tc>
              <w:tcPr>
                <w:tcW w:w="564" w:type="pct"/>
                <w:tcBorders>
                  <w:top w:val="nil"/>
                  <w:left w:val="nil"/>
                  <w:bottom w:val="single" w:sz="4" w:space="0" w:color="auto"/>
                  <w:right w:val="single" w:sz="4" w:space="0" w:color="auto"/>
                </w:tcBorders>
                <w:shd w:val="clear" w:color="auto" w:fill="auto"/>
                <w:noWrap/>
                <w:vAlign w:val="center"/>
              </w:tcPr>
              <w:p w14:paraId="76AFD2BE"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564" w:type="pct"/>
                <w:tcBorders>
                  <w:top w:val="nil"/>
                  <w:left w:val="nil"/>
                  <w:bottom w:val="single" w:sz="4" w:space="0" w:color="auto"/>
                  <w:right w:val="single" w:sz="4" w:space="0" w:color="auto"/>
                </w:tcBorders>
                <w:shd w:val="clear" w:color="auto" w:fill="auto"/>
                <w:noWrap/>
                <w:vAlign w:val="center"/>
              </w:tcPr>
              <w:p w14:paraId="5234B8BC"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415" w:type="pct"/>
                <w:tcBorders>
                  <w:top w:val="nil"/>
                  <w:left w:val="nil"/>
                  <w:bottom w:val="single" w:sz="4" w:space="0" w:color="auto"/>
                  <w:right w:val="single" w:sz="4" w:space="0" w:color="auto"/>
                </w:tcBorders>
                <w:shd w:val="clear" w:color="auto" w:fill="auto"/>
                <w:noWrap/>
                <w:vAlign w:val="center"/>
              </w:tcPr>
              <w:p w14:paraId="4B9FEBEC" w14:textId="77777777" w:rsidR="00447E11" w:rsidRPr="00FA5B98" w:rsidRDefault="00447E11" w:rsidP="00447E11">
                <w:pPr>
                  <w:spacing w:after="0" w:line="240" w:lineRule="auto"/>
                  <w:jc w:val="center"/>
                  <w:rPr>
                    <w:rFonts w:asciiTheme="majorHAnsi" w:eastAsia="Times New Roman" w:hAnsiTheme="majorHAnsi" w:cs="Arial"/>
                    <w:b/>
                    <w:color w:val="000000"/>
                  </w:rPr>
                </w:pPr>
                <w:r w:rsidRPr="001E48F5">
                  <w:rPr>
                    <w:rFonts w:asciiTheme="majorHAnsi" w:eastAsia="Times New Roman" w:hAnsiTheme="majorHAnsi" w:cs="Arial"/>
                    <w:b/>
                    <w:color w:val="000000"/>
                  </w:rPr>
                  <w:t>100.00</w:t>
                </w:r>
              </w:p>
            </w:tc>
          </w:tr>
          <w:tr w:rsidR="00911B7A" w:rsidRPr="00F135D2" w14:paraId="72C6C9C9" w14:textId="77777777" w:rsidTr="00911B7A">
            <w:trPr>
              <w:trHeight w:val="255"/>
            </w:trPr>
            <w:tc>
              <w:tcPr>
                <w:tcW w:w="21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6B12E93C" w14:textId="562A4BCC" w:rsidR="00447E11"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w:t>
                </w:r>
                <w:r w:rsidR="00911B7A">
                  <w:rPr>
                    <w:rFonts w:asciiTheme="majorHAnsi" w:eastAsia="Times New Roman" w:hAnsiTheme="majorHAnsi" w:cs="Arial"/>
                    <w:b/>
                    <w:color w:val="000000"/>
                  </w:rPr>
                  <w:t>1</w:t>
                </w:r>
              </w:p>
            </w:tc>
            <w:tc>
              <w:tcPr>
                <w:tcW w:w="1026"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4F8A8F98" w14:textId="77777777" w:rsidR="00447E11" w:rsidRPr="00FA5B98" w:rsidRDefault="00447E11" w:rsidP="00447E11">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Asesoría Específica</w:t>
                </w:r>
              </w:p>
            </w:tc>
            <w:tc>
              <w:tcPr>
                <w:tcW w:w="214"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B38A2C" w14:textId="78E471C8"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r w:rsidR="00D361C1">
                  <w:rPr>
                    <w:rFonts w:asciiTheme="majorHAnsi" w:eastAsia="Times New Roman" w:hAnsiTheme="majorHAnsi" w:cs="Arial"/>
                    <w:color w:val="000000"/>
                  </w:rPr>
                  <w:t>1</w:t>
                </w:r>
              </w:p>
            </w:tc>
            <w:tc>
              <w:tcPr>
                <w:tcW w:w="928" w:type="pct"/>
                <w:tcBorders>
                  <w:top w:val="nil"/>
                  <w:left w:val="nil"/>
                  <w:bottom w:val="single" w:sz="4" w:space="0" w:color="auto"/>
                  <w:right w:val="single" w:sz="4" w:space="0" w:color="auto"/>
                </w:tcBorders>
                <w:shd w:val="clear" w:color="auto" w:fill="BFBFBF" w:themeFill="background1" w:themeFillShade="BF"/>
                <w:vAlign w:val="center"/>
              </w:tcPr>
              <w:p w14:paraId="2FC86632" w14:textId="77777777" w:rsidR="00447E11" w:rsidRPr="00FA5B98" w:rsidRDefault="00447E11" w:rsidP="00447E11">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 xml:space="preserve">Estudios e Informes Técnicos de Programas y Temas de Apoyo Ministerial </w:t>
                </w:r>
              </w:p>
            </w:tc>
            <w:tc>
              <w:tcPr>
                <w:tcW w:w="570" w:type="pct"/>
                <w:tcBorders>
                  <w:top w:val="nil"/>
                  <w:left w:val="nil"/>
                  <w:bottom w:val="single" w:sz="4" w:space="0" w:color="auto"/>
                  <w:right w:val="single" w:sz="4" w:space="0" w:color="auto"/>
                </w:tcBorders>
                <w:shd w:val="clear" w:color="auto" w:fill="BFBFBF" w:themeFill="background1" w:themeFillShade="BF"/>
                <w:noWrap/>
                <w:vAlign w:val="center"/>
              </w:tcPr>
              <w:p w14:paraId="36054616"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BFBFBF" w:themeFill="background1" w:themeFillShade="BF"/>
                <w:noWrap/>
                <w:vAlign w:val="center"/>
              </w:tcPr>
              <w:p w14:paraId="035E7D22"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5AF32B3C"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3DCE8B3E"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415" w:type="pct"/>
                <w:tcBorders>
                  <w:top w:val="nil"/>
                  <w:left w:val="nil"/>
                  <w:bottom w:val="single" w:sz="4" w:space="0" w:color="auto"/>
                  <w:right w:val="single" w:sz="4" w:space="0" w:color="auto"/>
                </w:tcBorders>
                <w:shd w:val="clear" w:color="auto" w:fill="BFBFBF" w:themeFill="background1" w:themeFillShade="BF"/>
                <w:noWrap/>
                <w:vAlign w:val="center"/>
              </w:tcPr>
              <w:p w14:paraId="37C09953" w14:textId="77777777" w:rsidR="00447E11" w:rsidRDefault="00447E11" w:rsidP="00447E11">
                <w:pPr>
                  <w:spacing w:after="0" w:line="240" w:lineRule="auto"/>
                  <w:jc w:val="center"/>
                  <w:rPr>
                    <w:rFonts w:asciiTheme="majorHAnsi" w:eastAsia="Times New Roman" w:hAnsiTheme="majorHAnsi" w:cs="Arial"/>
                    <w:b/>
                    <w:color w:val="000000"/>
                  </w:rPr>
                </w:pPr>
                <w:r w:rsidRPr="001E48F5">
                  <w:rPr>
                    <w:rFonts w:asciiTheme="majorHAnsi" w:eastAsia="Times New Roman" w:hAnsiTheme="majorHAnsi" w:cs="Arial"/>
                    <w:b/>
                    <w:color w:val="000000"/>
                  </w:rPr>
                  <w:t>100.00</w:t>
                </w:r>
              </w:p>
            </w:tc>
          </w:tr>
          <w:tr w:rsidR="00447E11" w:rsidRPr="00F135D2" w14:paraId="00463D0E" w14:textId="77777777" w:rsidTr="00076C70">
            <w:trPr>
              <w:trHeight w:val="255"/>
            </w:trPr>
            <w:tc>
              <w:tcPr>
                <w:tcW w:w="217" w:type="pct"/>
                <w:tcBorders>
                  <w:top w:val="nil"/>
                  <w:left w:val="single" w:sz="4" w:space="0" w:color="auto"/>
                  <w:bottom w:val="single" w:sz="4" w:space="0" w:color="auto"/>
                  <w:right w:val="single" w:sz="4" w:space="0" w:color="auto"/>
                </w:tcBorders>
                <w:shd w:val="clear" w:color="auto" w:fill="95B3D7" w:themeFill="accent1" w:themeFillTint="99"/>
                <w:vAlign w:val="center"/>
              </w:tcPr>
              <w:p w14:paraId="4F380C8B" w14:textId="77777777" w:rsidR="00447E11" w:rsidRDefault="00447E11" w:rsidP="00447E11">
                <w:pPr>
                  <w:spacing w:after="0" w:line="240" w:lineRule="auto"/>
                  <w:jc w:val="center"/>
                  <w:rPr>
                    <w:rFonts w:asciiTheme="majorHAnsi" w:eastAsia="Times New Roman" w:hAnsiTheme="majorHAnsi" w:cs="Arial"/>
                    <w:b/>
                    <w:color w:val="000000"/>
                  </w:rPr>
                </w:pPr>
              </w:p>
            </w:tc>
            <w:tc>
              <w:tcPr>
                <w:tcW w:w="4783" w:type="pct"/>
                <w:gridSpan w:val="8"/>
                <w:tcBorders>
                  <w:top w:val="nil"/>
                  <w:left w:val="single" w:sz="4" w:space="0" w:color="auto"/>
                  <w:bottom w:val="single" w:sz="4" w:space="0" w:color="auto"/>
                  <w:right w:val="single" w:sz="4" w:space="0" w:color="auto"/>
                </w:tcBorders>
                <w:shd w:val="clear" w:color="auto" w:fill="95B3D7" w:themeFill="accent1" w:themeFillTint="99"/>
                <w:vAlign w:val="center"/>
              </w:tcPr>
              <w:p w14:paraId="34461952"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 xml:space="preserve">DIRECCIONES SUSTANTIVAS </w:t>
                </w:r>
              </w:p>
            </w:tc>
          </w:tr>
          <w:tr w:rsidR="00447E11" w:rsidRPr="00F135D2" w14:paraId="2C608C8C" w14:textId="77777777" w:rsidTr="00911B7A">
            <w:trPr>
              <w:trHeight w:val="854"/>
            </w:trPr>
            <w:tc>
              <w:tcPr>
                <w:tcW w:w="217" w:type="pct"/>
                <w:tcBorders>
                  <w:top w:val="nil"/>
                  <w:left w:val="single" w:sz="4" w:space="0" w:color="auto"/>
                  <w:bottom w:val="single" w:sz="4" w:space="0" w:color="auto"/>
                  <w:right w:val="single" w:sz="4" w:space="0" w:color="auto"/>
                </w:tcBorders>
                <w:shd w:val="clear" w:color="auto" w:fill="auto"/>
                <w:vAlign w:val="center"/>
              </w:tcPr>
              <w:p w14:paraId="21A0E288"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lastRenderedPageBreak/>
                  <w:t>1</w:t>
                </w:r>
              </w:p>
            </w:tc>
            <w:tc>
              <w:tcPr>
                <w:tcW w:w="1026" w:type="pct"/>
                <w:tcBorders>
                  <w:top w:val="nil"/>
                  <w:left w:val="single" w:sz="4" w:space="0" w:color="auto"/>
                  <w:bottom w:val="single" w:sz="4" w:space="0" w:color="auto"/>
                  <w:right w:val="single" w:sz="4" w:space="0" w:color="auto"/>
                </w:tcBorders>
                <w:shd w:val="clear" w:color="auto" w:fill="auto"/>
                <w:vAlign w:val="center"/>
                <w:hideMark/>
              </w:tcPr>
              <w:p w14:paraId="341F47D6" w14:textId="77777777" w:rsidR="00447E11" w:rsidRPr="00135E1E" w:rsidRDefault="00447E11" w:rsidP="00447E11">
                <w:pPr>
                  <w:spacing w:after="0" w:line="240" w:lineRule="auto"/>
                  <w:rPr>
                    <w:rFonts w:asciiTheme="majorHAnsi" w:eastAsia="Times New Roman" w:hAnsiTheme="majorHAnsi" w:cs="Arial"/>
                    <w:b/>
                    <w:color w:val="000000"/>
                  </w:rPr>
                </w:pPr>
                <w:r w:rsidRPr="00135E1E">
                  <w:rPr>
                    <w:rFonts w:asciiTheme="majorHAnsi" w:eastAsia="Times New Roman" w:hAnsiTheme="majorHAnsi" w:cs="Arial"/>
                    <w:b/>
                    <w:color w:val="000000"/>
                  </w:rPr>
                  <w:t>Catastro y Avaluó de Bienes Inmuebles</w:t>
                </w:r>
              </w:p>
            </w:tc>
            <w:tc>
              <w:tcPr>
                <w:tcW w:w="214" w:type="pct"/>
                <w:tcBorders>
                  <w:top w:val="nil"/>
                  <w:left w:val="nil"/>
                  <w:bottom w:val="single" w:sz="4" w:space="0" w:color="auto"/>
                  <w:right w:val="single" w:sz="4" w:space="0" w:color="auto"/>
                </w:tcBorders>
                <w:shd w:val="clear" w:color="auto" w:fill="auto"/>
                <w:noWrap/>
                <w:vAlign w:val="center"/>
              </w:tcPr>
              <w:p w14:paraId="2F13A918" w14:textId="77777777" w:rsidR="00447E11" w:rsidRPr="00135E1E" w:rsidRDefault="00447E11" w:rsidP="00447E11">
                <w:pPr>
                  <w:spacing w:after="0" w:line="240" w:lineRule="auto"/>
                  <w:jc w:val="center"/>
                  <w:rPr>
                    <w:rFonts w:asciiTheme="majorHAnsi" w:eastAsia="Times New Roman" w:hAnsiTheme="majorHAnsi" w:cs="Arial"/>
                    <w:color w:val="000000"/>
                  </w:rPr>
                </w:pPr>
                <w:r w:rsidRPr="00135E1E">
                  <w:rPr>
                    <w:rFonts w:asciiTheme="majorHAnsi" w:eastAsia="Times New Roman" w:hAnsiTheme="majorHAnsi" w:cs="Arial"/>
                    <w:color w:val="000000"/>
                  </w:rPr>
                  <w:t>1</w:t>
                </w:r>
              </w:p>
            </w:tc>
            <w:tc>
              <w:tcPr>
                <w:tcW w:w="928" w:type="pct"/>
                <w:tcBorders>
                  <w:top w:val="nil"/>
                  <w:left w:val="nil"/>
                  <w:bottom w:val="single" w:sz="4" w:space="0" w:color="auto"/>
                  <w:right w:val="single" w:sz="4" w:space="0" w:color="auto"/>
                </w:tcBorders>
                <w:shd w:val="clear" w:color="auto" w:fill="auto"/>
                <w:vAlign w:val="center"/>
                <w:hideMark/>
              </w:tcPr>
              <w:p w14:paraId="204ADB15" w14:textId="77777777" w:rsidR="00447E11" w:rsidRPr="00135E1E" w:rsidRDefault="00447E11" w:rsidP="00447E11">
                <w:pPr>
                  <w:spacing w:after="0" w:line="240" w:lineRule="auto"/>
                  <w:rPr>
                    <w:rFonts w:asciiTheme="majorHAnsi" w:eastAsia="Times New Roman" w:hAnsiTheme="majorHAnsi" w:cs="Arial"/>
                    <w:color w:val="000000"/>
                  </w:rPr>
                </w:pPr>
                <w:r w:rsidRPr="00135E1E">
                  <w:rPr>
                    <w:rFonts w:asciiTheme="majorHAnsi" w:eastAsia="Times New Roman" w:hAnsiTheme="majorHAnsi" w:cs="Arial"/>
                    <w:color w:val="000000"/>
                  </w:rPr>
                  <w:t>Registro y Valores Actualizados de Bienes Inmuebles</w:t>
                </w:r>
              </w:p>
            </w:tc>
            <w:tc>
              <w:tcPr>
                <w:tcW w:w="570" w:type="pct"/>
                <w:tcBorders>
                  <w:top w:val="nil"/>
                  <w:left w:val="nil"/>
                  <w:bottom w:val="single" w:sz="4" w:space="0" w:color="auto"/>
                  <w:right w:val="single" w:sz="4" w:space="0" w:color="auto"/>
                </w:tcBorders>
                <w:shd w:val="clear" w:color="auto" w:fill="auto"/>
                <w:noWrap/>
                <w:vAlign w:val="center"/>
                <w:hideMark/>
              </w:tcPr>
              <w:p w14:paraId="72C3748A" w14:textId="77777777" w:rsidR="00447E11" w:rsidRPr="00135E1E" w:rsidRDefault="00447E11" w:rsidP="00447E11">
                <w:pPr>
                  <w:spacing w:after="0" w:line="240" w:lineRule="auto"/>
                  <w:jc w:val="center"/>
                  <w:rPr>
                    <w:rFonts w:asciiTheme="majorHAnsi" w:eastAsia="Times New Roman" w:hAnsiTheme="majorHAnsi" w:cs="Arial"/>
                    <w:color w:val="000000"/>
                  </w:rPr>
                </w:pPr>
                <w:r w:rsidRPr="00135E1E">
                  <w:rPr>
                    <w:rFonts w:asciiTheme="majorHAnsi" w:eastAsia="Times New Roman" w:hAnsiTheme="majorHAnsi" w:cs="Arial"/>
                    <w:color w:val="000000"/>
                  </w:rPr>
                  <w:t>Registro</w:t>
                </w:r>
              </w:p>
            </w:tc>
            <w:tc>
              <w:tcPr>
                <w:tcW w:w="502" w:type="pct"/>
                <w:tcBorders>
                  <w:top w:val="nil"/>
                  <w:left w:val="nil"/>
                  <w:bottom w:val="single" w:sz="4" w:space="0" w:color="auto"/>
                  <w:right w:val="single" w:sz="4" w:space="0" w:color="auto"/>
                </w:tcBorders>
                <w:shd w:val="clear" w:color="auto" w:fill="auto"/>
                <w:noWrap/>
                <w:vAlign w:val="center"/>
              </w:tcPr>
              <w:p w14:paraId="4F5AD003" w14:textId="77777777" w:rsidR="00447E11" w:rsidRPr="00135E1E" w:rsidRDefault="00447E11" w:rsidP="00447E11">
                <w:pPr>
                  <w:spacing w:after="0" w:line="240" w:lineRule="auto"/>
                  <w:jc w:val="center"/>
                  <w:rPr>
                    <w:rFonts w:asciiTheme="majorHAnsi" w:eastAsia="Times New Roman" w:hAnsiTheme="majorHAnsi" w:cs="Arial"/>
                    <w:color w:val="000000"/>
                  </w:rPr>
                </w:pPr>
                <w:r w:rsidRPr="00135E1E">
                  <w:rPr>
                    <w:rFonts w:asciiTheme="majorHAnsi" w:eastAsia="Times New Roman" w:hAnsiTheme="majorHAnsi" w:cs="Arial"/>
                    <w:color w:val="000000"/>
                  </w:rPr>
                  <w:t>235,480</w:t>
                </w:r>
              </w:p>
            </w:tc>
            <w:tc>
              <w:tcPr>
                <w:tcW w:w="564" w:type="pct"/>
                <w:tcBorders>
                  <w:top w:val="nil"/>
                  <w:left w:val="nil"/>
                  <w:bottom w:val="single" w:sz="4" w:space="0" w:color="auto"/>
                  <w:right w:val="single" w:sz="4" w:space="0" w:color="auto"/>
                </w:tcBorders>
                <w:shd w:val="clear" w:color="auto" w:fill="auto"/>
                <w:noWrap/>
                <w:vAlign w:val="center"/>
              </w:tcPr>
              <w:p w14:paraId="69EAE2EC" w14:textId="77777777" w:rsidR="00447E11" w:rsidRPr="00135E1E"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123,918</w:t>
                </w:r>
              </w:p>
            </w:tc>
            <w:tc>
              <w:tcPr>
                <w:tcW w:w="564" w:type="pct"/>
                <w:tcBorders>
                  <w:top w:val="nil"/>
                  <w:left w:val="nil"/>
                  <w:bottom w:val="single" w:sz="4" w:space="0" w:color="auto"/>
                  <w:right w:val="single" w:sz="4" w:space="0" w:color="auto"/>
                </w:tcBorders>
                <w:shd w:val="clear" w:color="auto" w:fill="auto"/>
                <w:noWrap/>
                <w:vAlign w:val="center"/>
              </w:tcPr>
              <w:p w14:paraId="73105DC9" w14:textId="77777777" w:rsidR="00447E11" w:rsidRPr="00135E1E"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101,766</w:t>
                </w:r>
              </w:p>
            </w:tc>
            <w:tc>
              <w:tcPr>
                <w:tcW w:w="415" w:type="pct"/>
                <w:tcBorders>
                  <w:top w:val="nil"/>
                  <w:left w:val="nil"/>
                  <w:bottom w:val="single" w:sz="4" w:space="0" w:color="auto"/>
                  <w:right w:val="single" w:sz="4" w:space="0" w:color="auto"/>
                </w:tcBorders>
                <w:shd w:val="clear" w:color="auto" w:fill="auto"/>
                <w:noWrap/>
                <w:vAlign w:val="center"/>
              </w:tcPr>
              <w:p w14:paraId="55EAD0FE" w14:textId="77777777" w:rsidR="00447E11" w:rsidRPr="00263D78" w:rsidRDefault="00447E11" w:rsidP="00447E11">
                <w:pPr>
                  <w:spacing w:after="0" w:line="240" w:lineRule="auto"/>
                  <w:jc w:val="center"/>
                  <w:rPr>
                    <w:rFonts w:asciiTheme="majorHAnsi" w:eastAsia="Times New Roman" w:hAnsiTheme="majorHAnsi" w:cs="Arial"/>
                    <w:b/>
                    <w:color w:val="000000"/>
                    <w:highlight w:val="yellow"/>
                  </w:rPr>
                </w:pPr>
                <w:r w:rsidRPr="00AC4DD1">
                  <w:rPr>
                    <w:rFonts w:asciiTheme="majorHAnsi" w:eastAsia="Times New Roman" w:hAnsiTheme="majorHAnsi" w:cs="Arial"/>
                    <w:b/>
                    <w:color w:val="000000"/>
                  </w:rPr>
                  <w:t>82.12</w:t>
                </w:r>
              </w:p>
            </w:tc>
          </w:tr>
          <w:tr w:rsidR="00911B7A" w:rsidRPr="00F135D2" w14:paraId="0BAE6F3F" w14:textId="77777777" w:rsidTr="00911B7A">
            <w:trPr>
              <w:trHeight w:val="255"/>
            </w:trPr>
            <w:tc>
              <w:tcPr>
                <w:tcW w:w="21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0EFC9C65"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2</w:t>
                </w:r>
              </w:p>
            </w:tc>
            <w:tc>
              <w:tcPr>
                <w:tcW w:w="102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C0897C0"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Bienes del Estado</w:t>
                </w:r>
              </w:p>
            </w:tc>
            <w:tc>
              <w:tcPr>
                <w:tcW w:w="214" w:type="pct"/>
                <w:tcBorders>
                  <w:top w:val="nil"/>
                  <w:left w:val="nil"/>
                  <w:bottom w:val="single" w:sz="4" w:space="0" w:color="auto"/>
                  <w:right w:val="single" w:sz="4" w:space="0" w:color="auto"/>
                </w:tcBorders>
                <w:shd w:val="clear" w:color="auto" w:fill="BFBFBF" w:themeFill="background1" w:themeFillShade="BF"/>
                <w:noWrap/>
                <w:vAlign w:val="center"/>
              </w:tcPr>
              <w:p w14:paraId="40B2580C" w14:textId="77777777" w:rsidR="00447E11" w:rsidRPr="006E3454" w:rsidRDefault="00447E11" w:rsidP="00447E11">
                <w:pPr>
                  <w:spacing w:after="0" w:line="240" w:lineRule="auto"/>
                  <w:jc w:val="center"/>
                  <w:rPr>
                    <w:rFonts w:asciiTheme="majorHAnsi" w:eastAsia="Times New Roman" w:hAnsiTheme="majorHAnsi" w:cs="Arial"/>
                    <w:color w:val="000000"/>
                  </w:rPr>
                </w:pPr>
                <w:r w:rsidRPr="006E3454">
                  <w:rPr>
                    <w:rFonts w:asciiTheme="majorHAnsi" w:eastAsia="Times New Roman" w:hAnsiTheme="majorHAnsi" w:cs="Arial"/>
                    <w:color w:val="000000"/>
                  </w:rPr>
                  <w:t>2</w:t>
                </w:r>
              </w:p>
            </w:tc>
            <w:tc>
              <w:tcPr>
                <w:tcW w:w="928" w:type="pct"/>
                <w:tcBorders>
                  <w:top w:val="nil"/>
                  <w:left w:val="nil"/>
                  <w:bottom w:val="single" w:sz="4" w:space="0" w:color="auto"/>
                  <w:right w:val="single" w:sz="4" w:space="0" w:color="auto"/>
                </w:tcBorders>
                <w:shd w:val="clear" w:color="auto" w:fill="BFBFBF" w:themeFill="background1" w:themeFillShade="BF"/>
                <w:vAlign w:val="center"/>
                <w:hideMark/>
              </w:tcPr>
              <w:p w14:paraId="14E8A026"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Registro </w:t>
                </w:r>
                <w:r>
                  <w:rPr>
                    <w:rFonts w:asciiTheme="majorHAnsi" w:eastAsia="Times New Roman" w:hAnsiTheme="majorHAnsi" w:cs="Arial"/>
                    <w:color w:val="000000"/>
                  </w:rPr>
                  <w:t>del</w:t>
                </w:r>
                <w:r w:rsidRPr="00FA5B98">
                  <w:rPr>
                    <w:rFonts w:asciiTheme="majorHAnsi" w:eastAsia="Times New Roman" w:hAnsiTheme="majorHAnsi" w:cs="Arial"/>
                    <w:color w:val="000000"/>
                  </w:rPr>
                  <w:t xml:space="preserve"> Patrimonio Mueble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 Inmueble</w:t>
                </w:r>
                <w:r>
                  <w:rPr>
                    <w:rFonts w:asciiTheme="majorHAnsi" w:eastAsia="Times New Roman" w:hAnsiTheme="majorHAnsi" w:cs="Arial"/>
                    <w:color w:val="000000"/>
                  </w:rPr>
                  <w:t>.</w:t>
                </w:r>
              </w:p>
            </w:tc>
            <w:tc>
              <w:tcPr>
                <w:tcW w:w="570" w:type="pct"/>
                <w:tcBorders>
                  <w:top w:val="nil"/>
                  <w:left w:val="nil"/>
                  <w:bottom w:val="single" w:sz="4" w:space="0" w:color="auto"/>
                  <w:right w:val="single" w:sz="4" w:space="0" w:color="auto"/>
                </w:tcBorders>
                <w:shd w:val="clear" w:color="auto" w:fill="BFBFBF" w:themeFill="background1" w:themeFillShade="BF"/>
                <w:noWrap/>
                <w:vAlign w:val="center"/>
                <w:hideMark/>
              </w:tcPr>
              <w:p w14:paraId="3B5498D6"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BFBFBF" w:themeFill="background1" w:themeFillShade="BF"/>
                <w:noWrap/>
                <w:vAlign w:val="center"/>
              </w:tcPr>
              <w:p w14:paraId="37782B13"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4,695</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18194FDF"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3,370</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1E19DAEE"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1,705</w:t>
                </w:r>
              </w:p>
            </w:tc>
            <w:tc>
              <w:tcPr>
                <w:tcW w:w="415" w:type="pct"/>
                <w:tcBorders>
                  <w:top w:val="nil"/>
                  <w:left w:val="nil"/>
                  <w:bottom w:val="single" w:sz="4" w:space="0" w:color="auto"/>
                  <w:right w:val="single" w:sz="4" w:space="0" w:color="auto"/>
                </w:tcBorders>
                <w:shd w:val="clear" w:color="auto" w:fill="BFBFBF" w:themeFill="background1" w:themeFillShade="BF"/>
                <w:noWrap/>
                <w:vAlign w:val="center"/>
              </w:tcPr>
              <w:p w14:paraId="60F0A9C9"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50.59</w:t>
                </w:r>
              </w:p>
            </w:tc>
          </w:tr>
          <w:tr w:rsidR="00447E11" w:rsidRPr="00F135D2" w14:paraId="7E672ACE" w14:textId="77777777" w:rsidTr="00911B7A">
            <w:trPr>
              <w:trHeight w:val="255"/>
            </w:trPr>
            <w:tc>
              <w:tcPr>
                <w:tcW w:w="217" w:type="pct"/>
                <w:vMerge w:val="restart"/>
                <w:tcBorders>
                  <w:top w:val="nil"/>
                  <w:left w:val="single" w:sz="4" w:space="0" w:color="auto"/>
                  <w:right w:val="single" w:sz="4" w:space="0" w:color="auto"/>
                </w:tcBorders>
                <w:shd w:val="clear" w:color="auto" w:fill="auto"/>
                <w:vAlign w:val="center"/>
              </w:tcPr>
              <w:p w14:paraId="3DEE7497" w14:textId="77777777" w:rsidR="00447E11"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3</w:t>
                </w:r>
              </w:p>
            </w:tc>
            <w:tc>
              <w:tcPr>
                <w:tcW w:w="1026" w:type="pct"/>
                <w:vMerge w:val="restart"/>
                <w:tcBorders>
                  <w:top w:val="nil"/>
                  <w:left w:val="single" w:sz="4" w:space="0" w:color="auto"/>
                  <w:right w:val="single" w:sz="4" w:space="0" w:color="auto"/>
                </w:tcBorders>
                <w:shd w:val="clear" w:color="auto" w:fill="auto"/>
                <w:vAlign w:val="center"/>
              </w:tcPr>
              <w:p w14:paraId="7FFBA13D" w14:textId="77777777" w:rsidR="00447E11" w:rsidRPr="00FA5B98" w:rsidRDefault="00447E11" w:rsidP="00447E11">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 xml:space="preserve">Taller Nacional de Grabados en Acero </w:t>
                </w:r>
              </w:p>
            </w:tc>
            <w:tc>
              <w:tcPr>
                <w:tcW w:w="214" w:type="pct"/>
                <w:tcBorders>
                  <w:top w:val="nil"/>
                  <w:left w:val="nil"/>
                  <w:bottom w:val="single" w:sz="4" w:space="0" w:color="auto"/>
                  <w:right w:val="single" w:sz="4" w:space="0" w:color="auto"/>
                </w:tcBorders>
                <w:shd w:val="clear" w:color="auto" w:fill="auto"/>
                <w:noWrap/>
                <w:vAlign w:val="center"/>
              </w:tcPr>
              <w:p w14:paraId="73659FF0" w14:textId="77777777" w:rsidR="00447E11" w:rsidRPr="006E3454"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w:t>
                </w:r>
              </w:p>
            </w:tc>
            <w:tc>
              <w:tcPr>
                <w:tcW w:w="928" w:type="pct"/>
                <w:tcBorders>
                  <w:top w:val="nil"/>
                  <w:left w:val="nil"/>
                  <w:bottom w:val="single" w:sz="4" w:space="0" w:color="auto"/>
                  <w:right w:val="single" w:sz="4" w:space="0" w:color="auto"/>
                </w:tcBorders>
                <w:shd w:val="clear" w:color="auto" w:fill="auto"/>
                <w:vAlign w:val="center"/>
              </w:tcPr>
              <w:p w14:paraId="1CB5A0EB" w14:textId="77777777" w:rsidR="00447E11" w:rsidRPr="00FA5B98" w:rsidRDefault="00447E11" w:rsidP="00447E11">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 xml:space="preserve">Dirección y Coordinación </w:t>
                </w:r>
              </w:p>
            </w:tc>
            <w:tc>
              <w:tcPr>
                <w:tcW w:w="570" w:type="pct"/>
                <w:tcBorders>
                  <w:top w:val="nil"/>
                  <w:left w:val="nil"/>
                  <w:bottom w:val="single" w:sz="4" w:space="0" w:color="auto"/>
                  <w:right w:val="single" w:sz="4" w:space="0" w:color="auto"/>
                </w:tcBorders>
                <w:shd w:val="clear" w:color="auto" w:fill="auto"/>
                <w:noWrap/>
                <w:vAlign w:val="center"/>
              </w:tcPr>
              <w:p w14:paraId="7EEB0C0B"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auto"/>
                <w:noWrap/>
                <w:vAlign w:val="center"/>
              </w:tcPr>
              <w:p w14:paraId="1A39F670"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auto"/>
                <w:noWrap/>
                <w:vAlign w:val="center"/>
              </w:tcPr>
              <w:p w14:paraId="3CAFE4A7"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auto" w:fill="auto"/>
                <w:noWrap/>
                <w:vAlign w:val="center"/>
              </w:tcPr>
              <w:p w14:paraId="42E3BCD3"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5" w:type="pct"/>
                <w:tcBorders>
                  <w:top w:val="nil"/>
                  <w:left w:val="nil"/>
                  <w:bottom w:val="single" w:sz="4" w:space="0" w:color="auto"/>
                  <w:right w:val="single" w:sz="4" w:space="0" w:color="auto"/>
                </w:tcBorders>
                <w:shd w:val="clear" w:color="auto" w:fill="auto"/>
                <w:noWrap/>
                <w:vAlign w:val="center"/>
              </w:tcPr>
              <w:p w14:paraId="35CFC28B" w14:textId="77777777" w:rsidR="00447E11"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447E11" w:rsidRPr="00F135D2" w14:paraId="334AB6FB" w14:textId="77777777" w:rsidTr="00911B7A">
            <w:trPr>
              <w:trHeight w:val="255"/>
            </w:trPr>
            <w:tc>
              <w:tcPr>
                <w:tcW w:w="217" w:type="pct"/>
                <w:vMerge/>
                <w:tcBorders>
                  <w:left w:val="single" w:sz="4" w:space="0" w:color="auto"/>
                  <w:bottom w:val="single" w:sz="4" w:space="0" w:color="auto"/>
                  <w:right w:val="single" w:sz="4" w:space="0" w:color="auto"/>
                </w:tcBorders>
                <w:shd w:val="clear" w:color="auto" w:fill="auto"/>
                <w:vAlign w:val="center"/>
              </w:tcPr>
              <w:p w14:paraId="56E218A5" w14:textId="77777777" w:rsidR="00447E11" w:rsidRDefault="00447E11" w:rsidP="00447E11">
                <w:pPr>
                  <w:spacing w:after="0" w:line="240" w:lineRule="auto"/>
                  <w:jc w:val="center"/>
                  <w:rPr>
                    <w:rFonts w:asciiTheme="majorHAnsi" w:eastAsia="Times New Roman" w:hAnsiTheme="majorHAnsi" w:cs="Arial"/>
                    <w:b/>
                    <w:color w:val="000000"/>
                  </w:rPr>
                </w:pPr>
              </w:p>
            </w:tc>
            <w:tc>
              <w:tcPr>
                <w:tcW w:w="1026" w:type="pct"/>
                <w:vMerge/>
                <w:tcBorders>
                  <w:left w:val="single" w:sz="4" w:space="0" w:color="auto"/>
                  <w:bottom w:val="single" w:sz="4" w:space="0" w:color="auto"/>
                  <w:right w:val="single" w:sz="4" w:space="0" w:color="auto"/>
                </w:tcBorders>
                <w:shd w:val="clear" w:color="auto" w:fill="auto"/>
                <w:vAlign w:val="center"/>
              </w:tcPr>
              <w:p w14:paraId="3AD85CDD" w14:textId="77777777" w:rsidR="00447E11" w:rsidRDefault="00447E11" w:rsidP="00447E11">
                <w:pPr>
                  <w:spacing w:after="0" w:line="240" w:lineRule="auto"/>
                  <w:rPr>
                    <w:rFonts w:asciiTheme="majorHAnsi" w:eastAsia="Times New Roman" w:hAnsiTheme="majorHAnsi" w:cs="Arial"/>
                    <w:b/>
                    <w:color w:val="000000"/>
                  </w:rPr>
                </w:pPr>
              </w:p>
            </w:tc>
            <w:tc>
              <w:tcPr>
                <w:tcW w:w="214" w:type="pct"/>
                <w:tcBorders>
                  <w:top w:val="nil"/>
                  <w:left w:val="nil"/>
                  <w:bottom w:val="single" w:sz="4" w:space="0" w:color="auto"/>
                  <w:right w:val="single" w:sz="4" w:space="0" w:color="auto"/>
                </w:tcBorders>
                <w:shd w:val="clear" w:color="auto" w:fill="auto"/>
                <w:noWrap/>
                <w:vAlign w:val="center"/>
              </w:tcPr>
              <w:p w14:paraId="196F6BD8"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928" w:type="pct"/>
                <w:tcBorders>
                  <w:top w:val="nil"/>
                  <w:left w:val="nil"/>
                  <w:bottom w:val="single" w:sz="4" w:space="0" w:color="auto"/>
                  <w:right w:val="single" w:sz="4" w:space="0" w:color="auto"/>
                </w:tcBorders>
                <w:shd w:val="clear" w:color="auto" w:fill="auto"/>
                <w:vAlign w:val="center"/>
              </w:tcPr>
              <w:p w14:paraId="628903F9" w14:textId="77777777" w:rsidR="00447E11" w:rsidRDefault="00447E11" w:rsidP="00447E11">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Especies fiscales, formularios varios e impresiones</w:t>
                </w:r>
              </w:p>
            </w:tc>
            <w:tc>
              <w:tcPr>
                <w:tcW w:w="570" w:type="pct"/>
                <w:tcBorders>
                  <w:top w:val="nil"/>
                  <w:left w:val="nil"/>
                  <w:bottom w:val="single" w:sz="4" w:space="0" w:color="auto"/>
                  <w:right w:val="single" w:sz="4" w:space="0" w:color="auto"/>
                </w:tcBorders>
                <w:shd w:val="clear" w:color="auto" w:fill="auto"/>
                <w:noWrap/>
                <w:vAlign w:val="center"/>
              </w:tcPr>
              <w:p w14:paraId="3D6A64BD"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auto"/>
                <w:noWrap/>
                <w:vAlign w:val="center"/>
              </w:tcPr>
              <w:p w14:paraId="35A7751C"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38,000,000</w:t>
                </w:r>
              </w:p>
            </w:tc>
            <w:tc>
              <w:tcPr>
                <w:tcW w:w="564" w:type="pct"/>
                <w:tcBorders>
                  <w:top w:val="nil"/>
                  <w:left w:val="nil"/>
                  <w:bottom w:val="single" w:sz="4" w:space="0" w:color="auto"/>
                  <w:right w:val="single" w:sz="4" w:space="0" w:color="auto"/>
                </w:tcBorders>
                <w:shd w:val="clear" w:color="auto" w:fill="auto"/>
                <w:noWrap/>
                <w:vAlign w:val="center"/>
              </w:tcPr>
              <w:p w14:paraId="744493D4"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16,943,777</w:t>
                </w:r>
              </w:p>
            </w:tc>
            <w:tc>
              <w:tcPr>
                <w:tcW w:w="564" w:type="pct"/>
                <w:tcBorders>
                  <w:top w:val="nil"/>
                  <w:left w:val="nil"/>
                  <w:bottom w:val="single" w:sz="4" w:space="0" w:color="auto"/>
                  <w:right w:val="single" w:sz="4" w:space="0" w:color="auto"/>
                </w:tcBorders>
                <w:shd w:val="clear" w:color="auto" w:fill="auto"/>
                <w:noWrap/>
                <w:vAlign w:val="center"/>
              </w:tcPr>
              <w:p w14:paraId="05E811FF"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16,168,589</w:t>
                </w:r>
              </w:p>
            </w:tc>
            <w:tc>
              <w:tcPr>
                <w:tcW w:w="415" w:type="pct"/>
                <w:tcBorders>
                  <w:top w:val="nil"/>
                  <w:left w:val="nil"/>
                  <w:bottom w:val="single" w:sz="4" w:space="0" w:color="auto"/>
                  <w:right w:val="single" w:sz="4" w:space="0" w:color="auto"/>
                </w:tcBorders>
                <w:shd w:val="clear" w:color="auto" w:fill="auto"/>
                <w:noWrap/>
                <w:vAlign w:val="center"/>
              </w:tcPr>
              <w:p w14:paraId="33071F5B" w14:textId="77777777" w:rsidR="00447E11"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95.42</w:t>
                </w:r>
              </w:p>
            </w:tc>
          </w:tr>
          <w:tr w:rsidR="00911B7A" w:rsidRPr="00F135D2" w14:paraId="06121A18" w14:textId="77777777" w:rsidTr="00911B7A">
            <w:trPr>
              <w:trHeight w:val="564"/>
            </w:trPr>
            <w:tc>
              <w:tcPr>
                <w:tcW w:w="21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545A9B9E"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4</w:t>
                </w:r>
              </w:p>
            </w:tc>
            <w:tc>
              <w:tcPr>
                <w:tcW w:w="102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310CD79"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Tesorería Nacional</w:t>
                </w:r>
              </w:p>
            </w:tc>
            <w:tc>
              <w:tcPr>
                <w:tcW w:w="214" w:type="pct"/>
                <w:tcBorders>
                  <w:top w:val="nil"/>
                  <w:left w:val="nil"/>
                  <w:bottom w:val="single" w:sz="4" w:space="0" w:color="auto"/>
                  <w:right w:val="single" w:sz="4" w:space="0" w:color="auto"/>
                </w:tcBorders>
                <w:shd w:val="clear" w:color="auto" w:fill="BFBFBF" w:themeFill="background1" w:themeFillShade="BF"/>
                <w:noWrap/>
                <w:vAlign w:val="center"/>
              </w:tcPr>
              <w:p w14:paraId="26A762F7"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928" w:type="pct"/>
                <w:tcBorders>
                  <w:top w:val="nil"/>
                  <w:left w:val="nil"/>
                  <w:bottom w:val="single" w:sz="4" w:space="0" w:color="auto"/>
                  <w:right w:val="single" w:sz="4" w:space="0" w:color="auto"/>
                </w:tcBorders>
                <w:shd w:val="clear" w:color="auto" w:fill="BFBFBF" w:themeFill="background1" w:themeFillShade="BF"/>
                <w:vAlign w:val="center"/>
                <w:hideMark/>
              </w:tcPr>
              <w:p w14:paraId="7E8C668F"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Pago </w:t>
                </w:r>
                <w:r>
                  <w:rPr>
                    <w:rFonts w:asciiTheme="majorHAnsi" w:eastAsia="Times New Roman" w:hAnsiTheme="majorHAnsi" w:cs="Arial"/>
                    <w:color w:val="000000"/>
                  </w:rPr>
                  <w:t>de</w:t>
                </w:r>
                <w:r w:rsidRPr="00FA5B98">
                  <w:rPr>
                    <w:rFonts w:asciiTheme="majorHAnsi" w:eastAsia="Times New Roman" w:hAnsiTheme="majorHAnsi" w:cs="Arial"/>
                    <w:color w:val="000000"/>
                  </w:rPr>
                  <w:t xml:space="preserve"> Obligaciones </w:t>
                </w:r>
                <w:r>
                  <w:rPr>
                    <w:rFonts w:asciiTheme="majorHAnsi" w:eastAsia="Times New Roman" w:hAnsiTheme="majorHAnsi" w:cs="Arial"/>
                    <w:color w:val="000000"/>
                  </w:rPr>
                  <w:t>d</w:t>
                </w:r>
                <w:r w:rsidRPr="00FA5B98">
                  <w:rPr>
                    <w:rFonts w:asciiTheme="majorHAnsi" w:eastAsia="Times New Roman" w:hAnsiTheme="majorHAnsi" w:cs="Arial"/>
                    <w:color w:val="000000"/>
                  </w:rPr>
                  <w:t>el Estado</w:t>
                </w:r>
                <w:r>
                  <w:rPr>
                    <w:rFonts w:asciiTheme="majorHAnsi" w:eastAsia="Times New Roman" w:hAnsiTheme="majorHAnsi" w:cs="Arial"/>
                    <w:color w:val="000000"/>
                  </w:rPr>
                  <w:t>.</w:t>
                </w:r>
              </w:p>
            </w:tc>
            <w:tc>
              <w:tcPr>
                <w:tcW w:w="570" w:type="pct"/>
                <w:tcBorders>
                  <w:top w:val="nil"/>
                  <w:left w:val="nil"/>
                  <w:bottom w:val="single" w:sz="4" w:space="0" w:color="auto"/>
                  <w:right w:val="single" w:sz="4" w:space="0" w:color="auto"/>
                </w:tcBorders>
                <w:shd w:val="clear" w:color="auto" w:fill="BFBFBF" w:themeFill="background1" w:themeFillShade="BF"/>
                <w:noWrap/>
                <w:vAlign w:val="center"/>
                <w:hideMark/>
              </w:tcPr>
              <w:p w14:paraId="6B476B11"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BFBFBF" w:themeFill="background1" w:themeFillShade="BF"/>
                <w:noWrap/>
                <w:vAlign w:val="center"/>
              </w:tcPr>
              <w:p w14:paraId="2DE35367"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680,000</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05036360"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279,884</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6E07FBE4"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279,884</w:t>
                </w:r>
              </w:p>
            </w:tc>
            <w:tc>
              <w:tcPr>
                <w:tcW w:w="415" w:type="pct"/>
                <w:tcBorders>
                  <w:top w:val="nil"/>
                  <w:left w:val="nil"/>
                  <w:bottom w:val="single" w:sz="4" w:space="0" w:color="auto"/>
                  <w:right w:val="single" w:sz="4" w:space="0" w:color="auto"/>
                </w:tcBorders>
                <w:shd w:val="clear" w:color="auto" w:fill="BFBFBF" w:themeFill="background1" w:themeFillShade="BF"/>
                <w:noWrap/>
                <w:vAlign w:val="center"/>
              </w:tcPr>
              <w:p w14:paraId="43574580"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447E11" w:rsidRPr="00F135D2" w14:paraId="17DC2B40" w14:textId="77777777" w:rsidTr="00911B7A">
            <w:trPr>
              <w:trHeight w:val="544"/>
            </w:trPr>
            <w:tc>
              <w:tcPr>
                <w:tcW w:w="217" w:type="pct"/>
                <w:tcBorders>
                  <w:top w:val="nil"/>
                  <w:left w:val="single" w:sz="4" w:space="0" w:color="auto"/>
                  <w:bottom w:val="single" w:sz="4" w:space="0" w:color="auto"/>
                  <w:right w:val="single" w:sz="4" w:space="0" w:color="auto"/>
                </w:tcBorders>
                <w:shd w:val="clear" w:color="auto" w:fill="auto"/>
                <w:vAlign w:val="center"/>
              </w:tcPr>
              <w:p w14:paraId="7F7FAEFB"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5</w:t>
                </w:r>
              </w:p>
            </w:tc>
            <w:tc>
              <w:tcPr>
                <w:tcW w:w="1026" w:type="pct"/>
                <w:tcBorders>
                  <w:top w:val="nil"/>
                  <w:left w:val="single" w:sz="4" w:space="0" w:color="auto"/>
                  <w:bottom w:val="single" w:sz="4" w:space="0" w:color="auto"/>
                  <w:right w:val="single" w:sz="4" w:space="0" w:color="auto"/>
                </w:tcBorders>
                <w:shd w:val="clear" w:color="auto" w:fill="auto"/>
                <w:vAlign w:val="center"/>
                <w:hideMark/>
              </w:tcPr>
              <w:p w14:paraId="6068D016"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Crédito Público</w:t>
                </w:r>
              </w:p>
            </w:tc>
            <w:tc>
              <w:tcPr>
                <w:tcW w:w="214" w:type="pct"/>
                <w:tcBorders>
                  <w:top w:val="nil"/>
                  <w:left w:val="nil"/>
                  <w:bottom w:val="single" w:sz="4" w:space="0" w:color="auto"/>
                  <w:right w:val="single" w:sz="4" w:space="0" w:color="auto"/>
                </w:tcBorders>
                <w:shd w:val="clear" w:color="auto" w:fill="auto"/>
                <w:noWrap/>
                <w:vAlign w:val="center"/>
              </w:tcPr>
              <w:p w14:paraId="3003D467"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w:t>
                </w:r>
              </w:p>
            </w:tc>
            <w:tc>
              <w:tcPr>
                <w:tcW w:w="928" w:type="pct"/>
                <w:tcBorders>
                  <w:top w:val="nil"/>
                  <w:left w:val="nil"/>
                  <w:bottom w:val="single" w:sz="4" w:space="0" w:color="auto"/>
                  <w:right w:val="single" w:sz="4" w:space="0" w:color="auto"/>
                </w:tcBorders>
                <w:shd w:val="clear" w:color="auto" w:fill="auto"/>
                <w:vAlign w:val="center"/>
                <w:hideMark/>
              </w:tcPr>
              <w:p w14:paraId="1DF8494A"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Operaciones </w:t>
                </w:r>
                <w:r>
                  <w:rPr>
                    <w:rFonts w:asciiTheme="majorHAnsi" w:eastAsia="Times New Roman" w:hAnsiTheme="majorHAnsi" w:cs="Arial"/>
                    <w:color w:val="000000"/>
                  </w:rPr>
                  <w:t>d</w:t>
                </w:r>
                <w:r w:rsidRPr="00FA5B98">
                  <w:rPr>
                    <w:rFonts w:asciiTheme="majorHAnsi" w:eastAsia="Times New Roman" w:hAnsiTheme="majorHAnsi" w:cs="Arial"/>
                    <w:color w:val="000000"/>
                  </w:rPr>
                  <w:t>e Crédito Público</w:t>
                </w:r>
              </w:p>
            </w:tc>
            <w:tc>
              <w:tcPr>
                <w:tcW w:w="570" w:type="pct"/>
                <w:tcBorders>
                  <w:top w:val="nil"/>
                  <w:left w:val="nil"/>
                  <w:bottom w:val="single" w:sz="4" w:space="0" w:color="auto"/>
                  <w:right w:val="single" w:sz="4" w:space="0" w:color="auto"/>
                </w:tcBorders>
                <w:shd w:val="clear" w:color="auto" w:fill="auto"/>
                <w:noWrap/>
                <w:vAlign w:val="center"/>
                <w:hideMark/>
              </w:tcPr>
              <w:p w14:paraId="59205580"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auto"/>
                <w:noWrap/>
                <w:vAlign w:val="center"/>
              </w:tcPr>
              <w:p w14:paraId="487D037D"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2,455</w:t>
                </w:r>
              </w:p>
            </w:tc>
            <w:tc>
              <w:tcPr>
                <w:tcW w:w="564" w:type="pct"/>
                <w:tcBorders>
                  <w:top w:val="nil"/>
                  <w:left w:val="nil"/>
                  <w:bottom w:val="single" w:sz="4" w:space="0" w:color="auto"/>
                  <w:right w:val="single" w:sz="4" w:space="0" w:color="auto"/>
                </w:tcBorders>
                <w:shd w:val="clear" w:color="auto" w:fill="auto"/>
                <w:noWrap/>
                <w:vAlign w:val="center"/>
              </w:tcPr>
              <w:p w14:paraId="7EFBB324"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1,017</w:t>
                </w:r>
              </w:p>
            </w:tc>
            <w:tc>
              <w:tcPr>
                <w:tcW w:w="564" w:type="pct"/>
                <w:tcBorders>
                  <w:top w:val="nil"/>
                  <w:left w:val="nil"/>
                  <w:bottom w:val="single" w:sz="4" w:space="0" w:color="auto"/>
                  <w:right w:val="single" w:sz="4" w:space="0" w:color="auto"/>
                </w:tcBorders>
                <w:shd w:val="clear" w:color="auto" w:fill="auto"/>
                <w:noWrap/>
                <w:vAlign w:val="center"/>
              </w:tcPr>
              <w:p w14:paraId="19145907"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834</w:t>
                </w:r>
              </w:p>
            </w:tc>
            <w:tc>
              <w:tcPr>
                <w:tcW w:w="415" w:type="pct"/>
                <w:tcBorders>
                  <w:top w:val="nil"/>
                  <w:left w:val="nil"/>
                  <w:bottom w:val="single" w:sz="4" w:space="0" w:color="auto"/>
                  <w:right w:val="single" w:sz="4" w:space="0" w:color="auto"/>
                </w:tcBorders>
                <w:shd w:val="clear" w:color="auto" w:fill="auto"/>
                <w:noWrap/>
                <w:vAlign w:val="center"/>
              </w:tcPr>
              <w:p w14:paraId="3CA81937"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82.01</w:t>
                </w:r>
              </w:p>
            </w:tc>
          </w:tr>
          <w:tr w:rsidR="00447E11" w:rsidRPr="00F135D2" w14:paraId="163D1FBC" w14:textId="77777777" w:rsidTr="00911B7A">
            <w:trPr>
              <w:trHeight w:val="858"/>
            </w:trPr>
            <w:tc>
              <w:tcPr>
                <w:tcW w:w="217" w:type="pct"/>
                <w:tcBorders>
                  <w:top w:val="nil"/>
                  <w:left w:val="single" w:sz="4" w:space="0" w:color="auto"/>
                  <w:bottom w:val="single" w:sz="4" w:space="0" w:color="auto"/>
                  <w:right w:val="single" w:sz="4" w:space="0" w:color="auto"/>
                </w:tcBorders>
                <w:shd w:val="clear" w:color="auto" w:fill="auto"/>
                <w:vAlign w:val="center"/>
              </w:tcPr>
              <w:p w14:paraId="7473E8AD" w14:textId="77777777" w:rsidR="00447E11"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6</w:t>
                </w:r>
              </w:p>
            </w:tc>
            <w:tc>
              <w:tcPr>
                <w:tcW w:w="1026" w:type="pct"/>
                <w:tcBorders>
                  <w:top w:val="nil"/>
                  <w:left w:val="single" w:sz="4" w:space="0" w:color="auto"/>
                  <w:bottom w:val="single" w:sz="4" w:space="0" w:color="auto"/>
                  <w:right w:val="single" w:sz="4" w:space="0" w:color="auto"/>
                </w:tcBorders>
                <w:shd w:val="clear" w:color="auto" w:fill="auto"/>
                <w:vAlign w:val="center"/>
              </w:tcPr>
              <w:p w14:paraId="1DB2180E" w14:textId="77777777" w:rsidR="00447E11" w:rsidRPr="00FA5B98" w:rsidRDefault="00447E11" w:rsidP="00447E11">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Análisis y Política Fiscal</w:t>
                </w:r>
              </w:p>
            </w:tc>
            <w:tc>
              <w:tcPr>
                <w:tcW w:w="214" w:type="pct"/>
                <w:tcBorders>
                  <w:top w:val="nil"/>
                  <w:left w:val="nil"/>
                  <w:bottom w:val="single" w:sz="4" w:space="0" w:color="auto"/>
                  <w:right w:val="single" w:sz="4" w:space="0" w:color="auto"/>
                </w:tcBorders>
                <w:shd w:val="clear" w:color="auto" w:fill="auto"/>
                <w:noWrap/>
                <w:vAlign w:val="center"/>
              </w:tcPr>
              <w:p w14:paraId="54519771"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w:t>
                </w:r>
              </w:p>
            </w:tc>
            <w:tc>
              <w:tcPr>
                <w:tcW w:w="928" w:type="pct"/>
                <w:tcBorders>
                  <w:top w:val="nil"/>
                  <w:left w:val="nil"/>
                  <w:bottom w:val="single" w:sz="4" w:space="0" w:color="auto"/>
                  <w:right w:val="single" w:sz="4" w:space="0" w:color="auto"/>
                </w:tcBorders>
                <w:shd w:val="clear" w:color="auto" w:fill="auto"/>
                <w:vAlign w:val="center"/>
              </w:tcPr>
              <w:p w14:paraId="592BB965" w14:textId="77777777" w:rsidR="00447E11" w:rsidRPr="00FA5B98" w:rsidRDefault="00447E11" w:rsidP="00447E11">
                <w:pPr>
                  <w:spacing w:after="0" w:line="240" w:lineRule="auto"/>
                  <w:rPr>
                    <w:rFonts w:asciiTheme="majorHAnsi" w:eastAsia="Times New Roman" w:hAnsiTheme="majorHAnsi" w:cs="Arial"/>
                    <w:color w:val="000000"/>
                  </w:rPr>
                </w:pPr>
                <w:r w:rsidRPr="00B22953">
                  <w:rPr>
                    <w:rFonts w:asciiTheme="majorHAnsi" w:eastAsia="Times New Roman" w:hAnsiTheme="majorHAnsi" w:cs="Arial"/>
                    <w:color w:val="000000"/>
                  </w:rPr>
                  <w:t>Formulación Y Seguimiento De La Política Fiscal</w:t>
                </w:r>
              </w:p>
            </w:tc>
            <w:tc>
              <w:tcPr>
                <w:tcW w:w="570" w:type="pct"/>
                <w:tcBorders>
                  <w:top w:val="nil"/>
                  <w:left w:val="nil"/>
                  <w:bottom w:val="single" w:sz="4" w:space="0" w:color="auto"/>
                  <w:right w:val="single" w:sz="4" w:space="0" w:color="auto"/>
                </w:tcBorders>
                <w:shd w:val="clear" w:color="auto" w:fill="auto"/>
                <w:noWrap/>
                <w:vAlign w:val="center"/>
              </w:tcPr>
              <w:p w14:paraId="7D742E61"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auto"/>
                <w:noWrap/>
                <w:vAlign w:val="center"/>
              </w:tcPr>
              <w:p w14:paraId="6D244582"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57</w:t>
                </w:r>
              </w:p>
            </w:tc>
            <w:tc>
              <w:tcPr>
                <w:tcW w:w="564" w:type="pct"/>
                <w:tcBorders>
                  <w:top w:val="nil"/>
                  <w:left w:val="nil"/>
                  <w:bottom w:val="single" w:sz="4" w:space="0" w:color="auto"/>
                  <w:right w:val="single" w:sz="4" w:space="0" w:color="auto"/>
                </w:tcBorders>
                <w:shd w:val="clear" w:color="auto" w:fill="auto"/>
                <w:noWrap/>
                <w:vAlign w:val="center"/>
              </w:tcPr>
              <w:p w14:paraId="238B7940"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21</w:t>
                </w:r>
              </w:p>
            </w:tc>
            <w:tc>
              <w:tcPr>
                <w:tcW w:w="564" w:type="pct"/>
                <w:tcBorders>
                  <w:top w:val="nil"/>
                  <w:left w:val="nil"/>
                  <w:bottom w:val="single" w:sz="4" w:space="0" w:color="auto"/>
                  <w:right w:val="single" w:sz="4" w:space="0" w:color="auto"/>
                </w:tcBorders>
                <w:shd w:val="clear" w:color="auto" w:fill="auto"/>
                <w:noWrap/>
                <w:vAlign w:val="center"/>
              </w:tcPr>
              <w:p w14:paraId="38B74AD1" w14:textId="77777777" w:rsidR="00447E11"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21</w:t>
                </w:r>
              </w:p>
            </w:tc>
            <w:tc>
              <w:tcPr>
                <w:tcW w:w="415" w:type="pct"/>
                <w:tcBorders>
                  <w:top w:val="nil"/>
                  <w:left w:val="nil"/>
                  <w:bottom w:val="single" w:sz="4" w:space="0" w:color="auto"/>
                  <w:right w:val="single" w:sz="4" w:space="0" w:color="auto"/>
                </w:tcBorders>
                <w:shd w:val="clear" w:color="auto" w:fill="auto"/>
                <w:noWrap/>
                <w:vAlign w:val="center"/>
              </w:tcPr>
              <w:p w14:paraId="6ABE011A" w14:textId="77777777" w:rsidR="00447E11"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911B7A" w:rsidRPr="00F135D2" w14:paraId="5FAC01D7" w14:textId="77777777" w:rsidTr="00911B7A">
            <w:trPr>
              <w:trHeight w:val="255"/>
            </w:trPr>
            <w:tc>
              <w:tcPr>
                <w:tcW w:w="21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41F7283E"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7</w:t>
                </w:r>
              </w:p>
            </w:tc>
            <w:tc>
              <w:tcPr>
                <w:tcW w:w="102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1CFAE29"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Fideicomisos</w:t>
                </w:r>
              </w:p>
            </w:tc>
            <w:tc>
              <w:tcPr>
                <w:tcW w:w="214" w:type="pct"/>
                <w:tcBorders>
                  <w:top w:val="nil"/>
                  <w:left w:val="nil"/>
                  <w:bottom w:val="single" w:sz="4" w:space="0" w:color="auto"/>
                  <w:right w:val="single" w:sz="4" w:space="0" w:color="auto"/>
                </w:tcBorders>
                <w:shd w:val="clear" w:color="auto" w:fill="BFBFBF" w:themeFill="background1" w:themeFillShade="BF"/>
                <w:noWrap/>
                <w:vAlign w:val="center"/>
              </w:tcPr>
              <w:p w14:paraId="57593A5A"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928" w:type="pct"/>
                <w:tcBorders>
                  <w:top w:val="nil"/>
                  <w:left w:val="nil"/>
                  <w:bottom w:val="single" w:sz="4" w:space="0" w:color="auto"/>
                  <w:right w:val="single" w:sz="4" w:space="0" w:color="auto"/>
                </w:tcBorders>
                <w:shd w:val="clear" w:color="auto" w:fill="BFBFBF" w:themeFill="background1" w:themeFillShade="BF"/>
                <w:vAlign w:val="center"/>
                <w:hideMark/>
              </w:tcPr>
              <w:p w14:paraId="15207846"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Informe </w:t>
                </w:r>
                <w:r>
                  <w:rPr>
                    <w:rFonts w:asciiTheme="majorHAnsi" w:eastAsia="Times New Roman" w:hAnsiTheme="majorHAnsi" w:cs="Arial"/>
                    <w:color w:val="000000"/>
                  </w:rPr>
                  <w:t xml:space="preserve">de </w:t>
                </w:r>
                <w:r w:rsidRPr="00FA5B98">
                  <w:rPr>
                    <w:rFonts w:asciiTheme="majorHAnsi" w:eastAsia="Times New Roman" w:hAnsiTheme="majorHAnsi" w:cs="Arial"/>
                    <w:color w:val="000000"/>
                  </w:rPr>
                  <w:t>Fideicomisos</w:t>
                </w:r>
              </w:p>
            </w:tc>
            <w:tc>
              <w:tcPr>
                <w:tcW w:w="570" w:type="pct"/>
                <w:tcBorders>
                  <w:top w:val="nil"/>
                  <w:left w:val="nil"/>
                  <w:bottom w:val="single" w:sz="4" w:space="0" w:color="auto"/>
                  <w:right w:val="single" w:sz="4" w:space="0" w:color="auto"/>
                </w:tcBorders>
                <w:shd w:val="clear" w:color="auto" w:fill="BFBFBF" w:themeFill="background1" w:themeFillShade="BF"/>
                <w:noWrap/>
                <w:vAlign w:val="center"/>
                <w:hideMark/>
              </w:tcPr>
              <w:p w14:paraId="19B2C649"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BFBFBF" w:themeFill="background1" w:themeFillShade="BF"/>
                <w:noWrap/>
                <w:vAlign w:val="center"/>
              </w:tcPr>
              <w:p w14:paraId="7A6DA27A"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15</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5AFF18DB"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07697130"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415" w:type="pct"/>
                <w:tcBorders>
                  <w:top w:val="nil"/>
                  <w:left w:val="nil"/>
                  <w:bottom w:val="single" w:sz="4" w:space="0" w:color="auto"/>
                  <w:right w:val="single" w:sz="4" w:space="0" w:color="auto"/>
                </w:tcBorders>
                <w:shd w:val="clear" w:color="auto" w:fill="BFBFBF" w:themeFill="background1" w:themeFillShade="BF"/>
                <w:noWrap/>
                <w:vAlign w:val="center"/>
              </w:tcPr>
              <w:p w14:paraId="7327F9EE"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447E11" w:rsidRPr="00F135D2" w14:paraId="0B2F392B" w14:textId="77777777" w:rsidTr="00911B7A">
            <w:trPr>
              <w:trHeight w:val="765"/>
            </w:trPr>
            <w:tc>
              <w:tcPr>
                <w:tcW w:w="217" w:type="pct"/>
                <w:tcBorders>
                  <w:top w:val="nil"/>
                  <w:left w:val="single" w:sz="4" w:space="0" w:color="auto"/>
                  <w:bottom w:val="single" w:sz="4" w:space="0" w:color="auto"/>
                  <w:right w:val="single" w:sz="4" w:space="0" w:color="auto"/>
                </w:tcBorders>
                <w:shd w:val="clear" w:color="auto" w:fill="auto"/>
                <w:vAlign w:val="center"/>
              </w:tcPr>
              <w:p w14:paraId="64CF81F9"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8</w:t>
                </w:r>
              </w:p>
            </w:tc>
            <w:tc>
              <w:tcPr>
                <w:tcW w:w="1026" w:type="pct"/>
                <w:tcBorders>
                  <w:top w:val="nil"/>
                  <w:left w:val="single" w:sz="4" w:space="0" w:color="auto"/>
                  <w:bottom w:val="single" w:sz="4" w:space="0" w:color="auto"/>
                  <w:right w:val="single" w:sz="4" w:space="0" w:color="auto"/>
                </w:tcBorders>
                <w:shd w:val="clear" w:color="auto" w:fill="auto"/>
                <w:vAlign w:val="center"/>
                <w:hideMark/>
              </w:tcPr>
              <w:p w14:paraId="07BA2ABE"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Dirección General de Adquisiciones del Estado</w:t>
                </w:r>
              </w:p>
            </w:tc>
            <w:tc>
              <w:tcPr>
                <w:tcW w:w="214" w:type="pct"/>
                <w:tcBorders>
                  <w:top w:val="nil"/>
                  <w:left w:val="nil"/>
                  <w:bottom w:val="single" w:sz="4" w:space="0" w:color="auto"/>
                  <w:right w:val="single" w:sz="4" w:space="0" w:color="auto"/>
                </w:tcBorders>
                <w:shd w:val="clear" w:color="auto" w:fill="auto"/>
                <w:noWrap/>
                <w:vAlign w:val="center"/>
              </w:tcPr>
              <w:p w14:paraId="0C06631D"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9</w:t>
                </w:r>
              </w:p>
            </w:tc>
            <w:tc>
              <w:tcPr>
                <w:tcW w:w="928" w:type="pct"/>
                <w:tcBorders>
                  <w:top w:val="nil"/>
                  <w:left w:val="nil"/>
                  <w:bottom w:val="single" w:sz="4" w:space="0" w:color="auto"/>
                  <w:right w:val="single" w:sz="4" w:space="0" w:color="auto"/>
                </w:tcBorders>
                <w:shd w:val="clear" w:color="auto" w:fill="auto"/>
                <w:vAlign w:val="center"/>
                <w:hideMark/>
              </w:tcPr>
              <w:p w14:paraId="6C1509D4"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Personas Atendidas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n Materia </w:t>
                </w:r>
                <w:r>
                  <w:rPr>
                    <w:rFonts w:asciiTheme="majorHAnsi" w:eastAsia="Times New Roman" w:hAnsiTheme="majorHAnsi" w:cs="Arial"/>
                    <w:color w:val="000000"/>
                  </w:rPr>
                  <w:t>d</w:t>
                </w:r>
                <w:r w:rsidRPr="00FA5B98">
                  <w:rPr>
                    <w:rFonts w:asciiTheme="majorHAnsi" w:eastAsia="Times New Roman" w:hAnsiTheme="majorHAnsi" w:cs="Arial"/>
                    <w:color w:val="000000"/>
                  </w:rPr>
                  <w:t>e Contrataciones Públicas</w:t>
                </w:r>
                <w:r>
                  <w:rPr>
                    <w:rFonts w:asciiTheme="majorHAnsi" w:eastAsia="Times New Roman" w:hAnsiTheme="majorHAnsi" w:cs="Arial"/>
                    <w:color w:val="000000"/>
                  </w:rPr>
                  <w:t>.</w:t>
                </w:r>
              </w:p>
            </w:tc>
            <w:tc>
              <w:tcPr>
                <w:tcW w:w="570" w:type="pct"/>
                <w:tcBorders>
                  <w:top w:val="nil"/>
                  <w:left w:val="nil"/>
                  <w:bottom w:val="single" w:sz="4" w:space="0" w:color="auto"/>
                  <w:right w:val="single" w:sz="4" w:space="0" w:color="auto"/>
                </w:tcBorders>
                <w:shd w:val="clear" w:color="auto" w:fill="auto"/>
                <w:noWrap/>
                <w:vAlign w:val="center"/>
                <w:hideMark/>
              </w:tcPr>
              <w:p w14:paraId="7E26EFFD"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02" w:type="pct"/>
                <w:tcBorders>
                  <w:top w:val="nil"/>
                  <w:left w:val="nil"/>
                  <w:bottom w:val="single" w:sz="4" w:space="0" w:color="auto"/>
                  <w:right w:val="single" w:sz="4" w:space="0" w:color="auto"/>
                </w:tcBorders>
                <w:shd w:val="clear" w:color="auto" w:fill="auto"/>
                <w:noWrap/>
                <w:vAlign w:val="center"/>
              </w:tcPr>
              <w:p w14:paraId="36D1C55B"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12,000</w:t>
                </w:r>
              </w:p>
            </w:tc>
            <w:tc>
              <w:tcPr>
                <w:tcW w:w="564" w:type="pct"/>
                <w:tcBorders>
                  <w:top w:val="nil"/>
                  <w:left w:val="nil"/>
                  <w:bottom w:val="single" w:sz="4" w:space="0" w:color="auto"/>
                  <w:right w:val="single" w:sz="4" w:space="0" w:color="auto"/>
                </w:tcBorders>
                <w:shd w:val="clear" w:color="auto" w:fill="auto"/>
                <w:noWrap/>
                <w:vAlign w:val="center"/>
              </w:tcPr>
              <w:p w14:paraId="288D050F"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6,119</w:t>
                </w:r>
              </w:p>
            </w:tc>
            <w:tc>
              <w:tcPr>
                <w:tcW w:w="564" w:type="pct"/>
                <w:tcBorders>
                  <w:top w:val="nil"/>
                  <w:left w:val="nil"/>
                  <w:bottom w:val="single" w:sz="4" w:space="0" w:color="auto"/>
                  <w:right w:val="single" w:sz="4" w:space="0" w:color="auto"/>
                </w:tcBorders>
                <w:shd w:val="clear" w:color="auto" w:fill="auto"/>
                <w:noWrap/>
                <w:vAlign w:val="center"/>
              </w:tcPr>
              <w:p w14:paraId="4507D17D"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5,801</w:t>
                </w:r>
              </w:p>
            </w:tc>
            <w:tc>
              <w:tcPr>
                <w:tcW w:w="415" w:type="pct"/>
                <w:tcBorders>
                  <w:top w:val="nil"/>
                  <w:left w:val="nil"/>
                  <w:bottom w:val="single" w:sz="4" w:space="0" w:color="auto"/>
                  <w:right w:val="single" w:sz="4" w:space="0" w:color="auto"/>
                </w:tcBorders>
                <w:shd w:val="clear" w:color="auto" w:fill="auto"/>
                <w:noWrap/>
                <w:vAlign w:val="center"/>
              </w:tcPr>
              <w:p w14:paraId="57FC755C"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94.80</w:t>
                </w:r>
              </w:p>
            </w:tc>
          </w:tr>
          <w:tr w:rsidR="00911B7A" w:rsidRPr="00F135D2" w14:paraId="4619E178" w14:textId="77777777" w:rsidTr="00911B7A">
            <w:trPr>
              <w:trHeight w:val="765"/>
            </w:trPr>
            <w:tc>
              <w:tcPr>
                <w:tcW w:w="21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2DB0EBEE"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w:t>
                </w:r>
              </w:p>
            </w:tc>
            <w:tc>
              <w:tcPr>
                <w:tcW w:w="102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57E3F9"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 xml:space="preserve">Registro General de Adquisiciones del Estado </w:t>
                </w:r>
              </w:p>
            </w:tc>
            <w:tc>
              <w:tcPr>
                <w:tcW w:w="214" w:type="pct"/>
                <w:tcBorders>
                  <w:top w:val="nil"/>
                  <w:left w:val="nil"/>
                  <w:bottom w:val="single" w:sz="4" w:space="0" w:color="auto"/>
                  <w:right w:val="single" w:sz="4" w:space="0" w:color="auto"/>
                </w:tcBorders>
                <w:shd w:val="clear" w:color="auto" w:fill="BFBFBF" w:themeFill="background1" w:themeFillShade="BF"/>
                <w:noWrap/>
                <w:vAlign w:val="center"/>
              </w:tcPr>
              <w:p w14:paraId="01D1B17C"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10</w:t>
                </w:r>
              </w:p>
            </w:tc>
            <w:tc>
              <w:tcPr>
                <w:tcW w:w="928" w:type="pct"/>
                <w:tcBorders>
                  <w:top w:val="nil"/>
                  <w:left w:val="nil"/>
                  <w:bottom w:val="single" w:sz="4" w:space="0" w:color="auto"/>
                  <w:right w:val="single" w:sz="4" w:space="0" w:color="auto"/>
                </w:tcBorders>
                <w:shd w:val="clear" w:color="auto" w:fill="BFBFBF" w:themeFill="background1" w:themeFillShade="BF"/>
                <w:vAlign w:val="center"/>
                <w:hideMark/>
              </w:tcPr>
              <w:p w14:paraId="6492966B" w14:textId="77777777" w:rsidR="00447E11" w:rsidRPr="00FA5B98" w:rsidRDefault="00447E11" w:rsidP="00447E11">
                <w:pPr>
                  <w:spacing w:after="0" w:line="240" w:lineRule="auto"/>
                  <w:rPr>
                    <w:rFonts w:asciiTheme="majorHAnsi" w:eastAsia="Times New Roman" w:hAnsiTheme="majorHAnsi" w:cs="Arial"/>
                    <w:color w:val="000000"/>
                  </w:rPr>
                </w:pPr>
                <w:r w:rsidRPr="00914BD0">
                  <w:rPr>
                    <w:rFonts w:asciiTheme="majorHAnsi" w:eastAsia="Times New Roman" w:hAnsiTheme="majorHAnsi" w:cs="Arial"/>
                    <w:color w:val="000000"/>
                  </w:rPr>
                  <w:t>Proveedores Inscritos Y Precalificados En El Registro General De Adquisiciones Del Estado</w:t>
                </w:r>
              </w:p>
            </w:tc>
            <w:tc>
              <w:tcPr>
                <w:tcW w:w="570" w:type="pct"/>
                <w:tcBorders>
                  <w:top w:val="nil"/>
                  <w:left w:val="nil"/>
                  <w:bottom w:val="single" w:sz="4" w:space="0" w:color="auto"/>
                  <w:right w:val="single" w:sz="4" w:space="0" w:color="auto"/>
                </w:tcBorders>
                <w:shd w:val="clear" w:color="auto" w:fill="BFBFBF" w:themeFill="background1" w:themeFillShade="BF"/>
                <w:noWrap/>
                <w:vAlign w:val="center"/>
                <w:hideMark/>
              </w:tcPr>
              <w:p w14:paraId="66A185CD"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02" w:type="pct"/>
                <w:tcBorders>
                  <w:top w:val="nil"/>
                  <w:left w:val="nil"/>
                  <w:bottom w:val="single" w:sz="4" w:space="0" w:color="auto"/>
                  <w:right w:val="single" w:sz="4" w:space="0" w:color="auto"/>
                </w:tcBorders>
                <w:shd w:val="clear" w:color="auto" w:fill="BFBFBF" w:themeFill="background1" w:themeFillShade="BF"/>
                <w:noWrap/>
                <w:vAlign w:val="center"/>
              </w:tcPr>
              <w:p w14:paraId="5D96EEC6"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165,600</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025311F4"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25,447</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47E45FF5"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13,103</w:t>
                </w:r>
              </w:p>
            </w:tc>
            <w:tc>
              <w:tcPr>
                <w:tcW w:w="415" w:type="pct"/>
                <w:tcBorders>
                  <w:top w:val="nil"/>
                  <w:left w:val="nil"/>
                  <w:bottom w:val="single" w:sz="4" w:space="0" w:color="auto"/>
                  <w:right w:val="single" w:sz="4" w:space="0" w:color="auto"/>
                </w:tcBorders>
                <w:shd w:val="clear" w:color="auto" w:fill="BFBFBF" w:themeFill="background1" w:themeFillShade="BF"/>
                <w:noWrap/>
                <w:vAlign w:val="center"/>
              </w:tcPr>
              <w:p w14:paraId="1F421B31"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51.49</w:t>
                </w:r>
              </w:p>
            </w:tc>
          </w:tr>
          <w:tr w:rsidR="00447E11" w:rsidRPr="00F135D2" w14:paraId="35D897B3" w14:textId="77777777" w:rsidTr="00911B7A">
            <w:trPr>
              <w:trHeight w:val="307"/>
            </w:trPr>
            <w:tc>
              <w:tcPr>
                <w:tcW w:w="217" w:type="pct"/>
                <w:tcBorders>
                  <w:top w:val="nil"/>
                  <w:left w:val="single" w:sz="4" w:space="0" w:color="auto"/>
                  <w:bottom w:val="single" w:sz="4" w:space="0" w:color="auto"/>
                  <w:right w:val="single" w:sz="4" w:space="0" w:color="auto"/>
                </w:tcBorders>
                <w:shd w:val="clear" w:color="auto" w:fill="auto"/>
                <w:vAlign w:val="center"/>
              </w:tcPr>
              <w:p w14:paraId="69EB9B0C"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w:t>
                </w:r>
              </w:p>
            </w:tc>
            <w:tc>
              <w:tcPr>
                <w:tcW w:w="1026" w:type="pct"/>
                <w:tcBorders>
                  <w:top w:val="nil"/>
                  <w:left w:val="single" w:sz="4" w:space="0" w:color="auto"/>
                  <w:bottom w:val="single" w:sz="4" w:space="0" w:color="auto"/>
                  <w:right w:val="single" w:sz="4" w:space="0" w:color="auto"/>
                </w:tcBorders>
                <w:shd w:val="clear" w:color="auto" w:fill="auto"/>
                <w:vAlign w:val="center"/>
                <w:hideMark/>
              </w:tcPr>
              <w:p w14:paraId="0EA80F20"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Transparencia Fiscal</w:t>
                </w:r>
              </w:p>
            </w:tc>
            <w:tc>
              <w:tcPr>
                <w:tcW w:w="214" w:type="pct"/>
                <w:tcBorders>
                  <w:top w:val="nil"/>
                  <w:left w:val="nil"/>
                  <w:bottom w:val="single" w:sz="4" w:space="0" w:color="auto"/>
                  <w:right w:val="single" w:sz="4" w:space="0" w:color="auto"/>
                </w:tcBorders>
                <w:shd w:val="clear" w:color="auto" w:fill="auto"/>
                <w:noWrap/>
                <w:vAlign w:val="center"/>
              </w:tcPr>
              <w:p w14:paraId="60590A73"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11</w:t>
                </w:r>
              </w:p>
            </w:tc>
            <w:tc>
              <w:tcPr>
                <w:tcW w:w="928" w:type="pct"/>
                <w:tcBorders>
                  <w:top w:val="nil"/>
                  <w:left w:val="nil"/>
                  <w:bottom w:val="single" w:sz="4" w:space="0" w:color="auto"/>
                  <w:right w:val="single" w:sz="4" w:space="0" w:color="auto"/>
                </w:tcBorders>
                <w:shd w:val="clear" w:color="auto" w:fill="auto"/>
                <w:vAlign w:val="center"/>
                <w:hideMark/>
              </w:tcPr>
              <w:p w14:paraId="52F2D716" w14:textId="77777777" w:rsidR="00447E11" w:rsidRPr="00FA5B98" w:rsidRDefault="00447E11" w:rsidP="00447E11">
                <w:pPr>
                  <w:spacing w:after="0" w:line="240" w:lineRule="auto"/>
                  <w:rPr>
                    <w:rFonts w:asciiTheme="majorHAnsi" w:eastAsia="Times New Roman" w:hAnsiTheme="majorHAnsi" w:cs="Arial"/>
                    <w:color w:val="000000"/>
                  </w:rPr>
                </w:pPr>
                <w:r w:rsidRPr="00914BD0">
                  <w:rPr>
                    <w:rFonts w:asciiTheme="majorHAnsi" w:eastAsia="Times New Roman" w:hAnsiTheme="majorHAnsi" w:cs="Arial"/>
                    <w:color w:val="000000"/>
                  </w:rPr>
                  <w:t>Documentos De Seguimiento Y Evaluación De La Implementación De La Estrategia Y Cumplimiento De La Aplicación De Estándares Y Compromisos De La Política De Transparencia Fiscal</w:t>
                </w:r>
              </w:p>
            </w:tc>
            <w:tc>
              <w:tcPr>
                <w:tcW w:w="570" w:type="pct"/>
                <w:tcBorders>
                  <w:top w:val="nil"/>
                  <w:left w:val="nil"/>
                  <w:bottom w:val="single" w:sz="4" w:space="0" w:color="auto"/>
                  <w:right w:val="single" w:sz="4" w:space="0" w:color="auto"/>
                </w:tcBorders>
                <w:shd w:val="clear" w:color="auto" w:fill="auto"/>
                <w:noWrap/>
                <w:vAlign w:val="center"/>
                <w:hideMark/>
              </w:tcPr>
              <w:p w14:paraId="493243C1"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02" w:type="pct"/>
                <w:tcBorders>
                  <w:top w:val="nil"/>
                  <w:left w:val="nil"/>
                  <w:bottom w:val="single" w:sz="4" w:space="0" w:color="auto"/>
                  <w:right w:val="single" w:sz="4" w:space="0" w:color="auto"/>
                </w:tcBorders>
                <w:shd w:val="clear" w:color="auto" w:fill="auto"/>
                <w:noWrap/>
                <w:vAlign w:val="center"/>
              </w:tcPr>
              <w:p w14:paraId="285E1802"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364</w:t>
                </w:r>
              </w:p>
            </w:tc>
            <w:tc>
              <w:tcPr>
                <w:tcW w:w="564" w:type="pct"/>
                <w:tcBorders>
                  <w:top w:val="nil"/>
                  <w:left w:val="nil"/>
                  <w:bottom w:val="single" w:sz="4" w:space="0" w:color="auto"/>
                  <w:right w:val="single" w:sz="4" w:space="0" w:color="auto"/>
                </w:tcBorders>
                <w:shd w:val="clear" w:color="auto" w:fill="auto"/>
                <w:noWrap/>
                <w:vAlign w:val="center"/>
              </w:tcPr>
              <w:p w14:paraId="3CCBD6D9"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125</w:t>
                </w:r>
              </w:p>
            </w:tc>
            <w:tc>
              <w:tcPr>
                <w:tcW w:w="564" w:type="pct"/>
                <w:tcBorders>
                  <w:top w:val="nil"/>
                  <w:left w:val="nil"/>
                  <w:bottom w:val="single" w:sz="4" w:space="0" w:color="auto"/>
                  <w:right w:val="single" w:sz="4" w:space="0" w:color="auto"/>
                </w:tcBorders>
                <w:shd w:val="clear" w:color="auto" w:fill="auto"/>
                <w:noWrap/>
                <w:vAlign w:val="center"/>
              </w:tcPr>
              <w:p w14:paraId="72FE1FAA"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125</w:t>
                </w:r>
              </w:p>
            </w:tc>
            <w:tc>
              <w:tcPr>
                <w:tcW w:w="415" w:type="pct"/>
                <w:tcBorders>
                  <w:top w:val="nil"/>
                  <w:left w:val="nil"/>
                  <w:bottom w:val="single" w:sz="4" w:space="0" w:color="auto"/>
                  <w:right w:val="single" w:sz="4" w:space="0" w:color="auto"/>
                </w:tcBorders>
                <w:shd w:val="clear" w:color="auto" w:fill="auto"/>
                <w:noWrap/>
                <w:vAlign w:val="center"/>
              </w:tcPr>
              <w:p w14:paraId="1A11BEFC"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911B7A" w:rsidRPr="00F135D2" w14:paraId="42794D64" w14:textId="77777777" w:rsidTr="00911B7A">
            <w:trPr>
              <w:trHeight w:val="1275"/>
            </w:trPr>
            <w:tc>
              <w:tcPr>
                <w:tcW w:w="21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514072D0"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11</w:t>
                </w:r>
              </w:p>
            </w:tc>
            <w:tc>
              <w:tcPr>
                <w:tcW w:w="102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08165AA" w14:textId="77777777" w:rsidR="00447E11" w:rsidRPr="00FA5B98" w:rsidRDefault="00447E11" w:rsidP="00447E11">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Dirección de Formación y Desarrollo Profesional en Adquisiciones del Estado</w:t>
                </w:r>
              </w:p>
            </w:tc>
            <w:tc>
              <w:tcPr>
                <w:tcW w:w="214" w:type="pct"/>
                <w:tcBorders>
                  <w:top w:val="nil"/>
                  <w:left w:val="nil"/>
                  <w:bottom w:val="single" w:sz="4" w:space="0" w:color="auto"/>
                  <w:right w:val="single" w:sz="4" w:space="0" w:color="auto"/>
                </w:tcBorders>
                <w:shd w:val="clear" w:color="auto" w:fill="BFBFBF" w:themeFill="background1" w:themeFillShade="BF"/>
                <w:noWrap/>
                <w:vAlign w:val="center"/>
              </w:tcPr>
              <w:p w14:paraId="6F25E4E6"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928" w:type="pct"/>
                <w:tcBorders>
                  <w:top w:val="nil"/>
                  <w:left w:val="nil"/>
                  <w:bottom w:val="single" w:sz="4" w:space="0" w:color="auto"/>
                  <w:right w:val="single" w:sz="4" w:space="0" w:color="auto"/>
                </w:tcBorders>
                <w:shd w:val="clear" w:color="auto" w:fill="BFBFBF" w:themeFill="background1" w:themeFillShade="BF"/>
                <w:vAlign w:val="center"/>
                <w:hideMark/>
              </w:tcPr>
              <w:p w14:paraId="1BCB49F6"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Personas Formadas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n Materia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Adquisiciones </w:t>
                </w:r>
                <w:r>
                  <w:rPr>
                    <w:rFonts w:asciiTheme="majorHAnsi" w:eastAsia="Times New Roman" w:hAnsiTheme="majorHAnsi" w:cs="Arial"/>
                    <w:color w:val="000000"/>
                  </w:rPr>
                  <w:t>d</w:t>
                </w:r>
                <w:r w:rsidRPr="00FA5B98">
                  <w:rPr>
                    <w:rFonts w:asciiTheme="majorHAnsi" w:eastAsia="Times New Roman" w:hAnsiTheme="majorHAnsi" w:cs="Arial"/>
                    <w:color w:val="000000"/>
                  </w:rPr>
                  <w:t>el Estado</w:t>
                </w:r>
              </w:p>
            </w:tc>
            <w:tc>
              <w:tcPr>
                <w:tcW w:w="570" w:type="pct"/>
                <w:tcBorders>
                  <w:top w:val="nil"/>
                  <w:left w:val="nil"/>
                  <w:bottom w:val="single" w:sz="4" w:space="0" w:color="auto"/>
                  <w:right w:val="single" w:sz="4" w:space="0" w:color="auto"/>
                </w:tcBorders>
                <w:shd w:val="clear" w:color="auto" w:fill="BFBFBF" w:themeFill="background1" w:themeFillShade="BF"/>
                <w:noWrap/>
                <w:vAlign w:val="center"/>
                <w:hideMark/>
              </w:tcPr>
              <w:p w14:paraId="60E12653"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02" w:type="pct"/>
                <w:tcBorders>
                  <w:top w:val="nil"/>
                  <w:left w:val="nil"/>
                  <w:bottom w:val="single" w:sz="4" w:space="0" w:color="auto"/>
                  <w:right w:val="single" w:sz="4" w:space="0" w:color="auto"/>
                </w:tcBorders>
                <w:shd w:val="clear" w:color="auto" w:fill="BFBFBF" w:themeFill="background1" w:themeFillShade="BF"/>
                <w:noWrap/>
                <w:vAlign w:val="center"/>
              </w:tcPr>
              <w:p w14:paraId="388834B1"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2,500</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5C5A2B69"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1,000</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0A40556E"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1,000</w:t>
                </w:r>
              </w:p>
            </w:tc>
            <w:tc>
              <w:tcPr>
                <w:tcW w:w="415" w:type="pct"/>
                <w:tcBorders>
                  <w:top w:val="nil"/>
                  <w:left w:val="nil"/>
                  <w:bottom w:val="single" w:sz="4" w:space="0" w:color="auto"/>
                  <w:right w:val="single" w:sz="4" w:space="0" w:color="auto"/>
                </w:tcBorders>
                <w:shd w:val="clear" w:color="auto" w:fill="BFBFBF" w:themeFill="background1" w:themeFillShade="BF"/>
                <w:noWrap/>
                <w:vAlign w:val="center"/>
              </w:tcPr>
              <w:p w14:paraId="611A2138"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447E11" w:rsidRPr="00F135D2" w14:paraId="36FC307F" w14:textId="77777777" w:rsidTr="00911B7A">
            <w:trPr>
              <w:trHeight w:val="765"/>
            </w:trPr>
            <w:tc>
              <w:tcPr>
                <w:tcW w:w="217" w:type="pct"/>
                <w:tcBorders>
                  <w:left w:val="single" w:sz="4" w:space="0" w:color="auto"/>
                  <w:bottom w:val="single" w:sz="4" w:space="0" w:color="auto"/>
                  <w:right w:val="single" w:sz="4" w:space="0" w:color="auto"/>
                </w:tcBorders>
                <w:shd w:val="clear" w:color="auto" w:fill="auto"/>
                <w:vAlign w:val="center"/>
              </w:tcPr>
              <w:p w14:paraId="429ACC52"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lastRenderedPageBreak/>
                  <w:t>12</w:t>
                </w:r>
              </w:p>
            </w:tc>
            <w:tc>
              <w:tcPr>
                <w:tcW w:w="1026" w:type="pct"/>
                <w:tcBorders>
                  <w:left w:val="single" w:sz="4" w:space="0" w:color="auto"/>
                  <w:bottom w:val="single" w:sz="4" w:space="0" w:color="auto"/>
                  <w:right w:val="single" w:sz="4" w:space="0" w:color="auto"/>
                </w:tcBorders>
                <w:shd w:val="clear" w:color="auto" w:fill="auto"/>
                <w:vAlign w:val="center"/>
                <w:hideMark/>
              </w:tcPr>
              <w:p w14:paraId="479D3B35" w14:textId="77777777" w:rsidR="00447E11" w:rsidRPr="00FA5B98" w:rsidRDefault="00447E11" w:rsidP="00447E11">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 xml:space="preserve">Dirección de Asistencia a la Administración Financiera Municipal </w:t>
                </w:r>
              </w:p>
            </w:tc>
            <w:tc>
              <w:tcPr>
                <w:tcW w:w="214" w:type="pct"/>
                <w:tcBorders>
                  <w:top w:val="nil"/>
                  <w:left w:val="nil"/>
                  <w:bottom w:val="single" w:sz="4" w:space="0" w:color="auto"/>
                  <w:right w:val="single" w:sz="4" w:space="0" w:color="auto"/>
                </w:tcBorders>
                <w:shd w:val="clear" w:color="auto" w:fill="auto"/>
                <w:noWrap/>
                <w:vAlign w:val="center"/>
                <w:hideMark/>
              </w:tcPr>
              <w:p w14:paraId="75F53CCA"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13</w:t>
                </w:r>
              </w:p>
            </w:tc>
            <w:tc>
              <w:tcPr>
                <w:tcW w:w="928" w:type="pct"/>
                <w:tcBorders>
                  <w:top w:val="nil"/>
                  <w:left w:val="nil"/>
                  <w:bottom w:val="single" w:sz="4" w:space="0" w:color="auto"/>
                  <w:right w:val="single" w:sz="4" w:space="0" w:color="auto"/>
                </w:tcBorders>
                <w:shd w:val="clear" w:color="auto" w:fill="auto"/>
                <w:vAlign w:val="center"/>
                <w:hideMark/>
              </w:tcPr>
              <w:p w14:paraId="5C29F7BC" w14:textId="77777777" w:rsidR="00447E11" w:rsidRPr="00FA5B98" w:rsidRDefault="00447E11" w:rsidP="00447E11">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Personal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Municipalidades </w:t>
                </w:r>
                <w:r>
                  <w:rPr>
                    <w:rFonts w:asciiTheme="majorHAnsi" w:eastAsia="Times New Roman" w:hAnsiTheme="majorHAnsi" w:cs="Arial"/>
                    <w:color w:val="000000"/>
                  </w:rPr>
                  <w:t>c</w:t>
                </w:r>
                <w:r w:rsidRPr="00FA5B98">
                  <w:rPr>
                    <w:rFonts w:asciiTheme="majorHAnsi" w:eastAsia="Times New Roman" w:hAnsiTheme="majorHAnsi" w:cs="Arial"/>
                    <w:color w:val="000000"/>
                  </w:rPr>
                  <w:t xml:space="preserve">on Capacitación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Asesoría Técnica</w:t>
                </w:r>
              </w:p>
            </w:tc>
            <w:tc>
              <w:tcPr>
                <w:tcW w:w="570" w:type="pct"/>
                <w:tcBorders>
                  <w:top w:val="nil"/>
                  <w:left w:val="nil"/>
                  <w:bottom w:val="single" w:sz="4" w:space="0" w:color="auto"/>
                  <w:right w:val="single" w:sz="4" w:space="0" w:color="auto"/>
                </w:tcBorders>
                <w:shd w:val="clear" w:color="auto" w:fill="auto"/>
                <w:noWrap/>
                <w:vAlign w:val="center"/>
                <w:hideMark/>
              </w:tcPr>
              <w:p w14:paraId="5111C5EE" w14:textId="77777777" w:rsidR="00447E11" w:rsidRPr="00FA5B98" w:rsidRDefault="00447E11" w:rsidP="00447E11">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02" w:type="pct"/>
                <w:tcBorders>
                  <w:top w:val="nil"/>
                  <w:left w:val="nil"/>
                  <w:bottom w:val="single" w:sz="4" w:space="0" w:color="auto"/>
                  <w:right w:val="single" w:sz="4" w:space="0" w:color="auto"/>
                </w:tcBorders>
                <w:shd w:val="clear" w:color="auto" w:fill="auto"/>
                <w:noWrap/>
                <w:vAlign w:val="center"/>
              </w:tcPr>
              <w:p w14:paraId="31E3251C"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16,000</w:t>
                </w:r>
              </w:p>
            </w:tc>
            <w:tc>
              <w:tcPr>
                <w:tcW w:w="564" w:type="pct"/>
                <w:tcBorders>
                  <w:top w:val="nil"/>
                  <w:left w:val="nil"/>
                  <w:bottom w:val="single" w:sz="4" w:space="0" w:color="auto"/>
                  <w:right w:val="single" w:sz="4" w:space="0" w:color="auto"/>
                </w:tcBorders>
                <w:shd w:val="clear" w:color="auto" w:fill="auto"/>
                <w:noWrap/>
                <w:vAlign w:val="center"/>
              </w:tcPr>
              <w:p w14:paraId="7213815B"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5,300</w:t>
                </w:r>
              </w:p>
            </w:tc>
            <w:tc>
              <w:tcPr>
                <w:tcW w:w="564" w:type="pct"/>
                <w:tcBorders>
                  <w:top w:val="nil"/>
                  <w:left w:val="nil"/>
                  <w:bottom w:val="single" w:sz="4" w:space="0" w:color="auto"/>
                  <w:right w:val="single" w:sz="4" w:space="0" w:color="auto"/>
                </w:tcBorders>
                <w:shd w:val="clear" w:color="auto" w:fill="auto"/>
                <w:noWrap/>
                <w:vAlign w:val="center"/>
              </w:tcPr>
              <w:p w14:paraId="71566642" w14:textId="77777777" w:rsidR="00447E11" w:rsidRPr="00FA5B98" w:rsidRDefault="00447E11" w:rsidP="00447E11">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4,178</w:t>
                </w:r>
              </w:p>
            </w:tc>
            <w:tc>
              <w:tcPr>
                <w:tcW w:w="415" w:type="pct"/>
                <w:tcBorders>
                  <w:top w:val="nil"/>
                  <w:left w:val="nil"/>
                  <w:bottom w:val="single" w:sz="4" w:space="0" w:color="auto"/>
                  <w:right w:val="single" w:sz="4" w:space="0" w:color="auto"/>
                </w:tcBorders>
                <w:shd w:val="clear" w:color="auto" w:fill="auto"/>
                <w:noWrap/>
                <w:vAlign w:val="center"/>
              </w:tcPr>
              <w:p w14:paraId="1A9DE8E4" w14:textId="77777777" w:rsidR="00447E11" w:rsidRPr="00FA5B98" w:rsidRDefault="00447E11" w:rsidP="00447E11">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78.83</w:t>
                </w:r>
              </w:p>
            </w:tc>
          </w:tr>
          <w:tr w:rsidR="00447E11" w:rsidRPr="00FA5B98" w14:paraId="61DB86B3" w14:textId="77777777" w:rsidTr="00076C70">
            <w:trPr>
              <w:trHeight w:val="20"/>
            </w:trPr>
            <w:tc>
              <w:tcPr>
                <w:tcW w:w="217" w:type="pct"/>
                <w:tcBorders>
                  <w:top w:val="single" w:sz="4" w:space="0" w:color="auto"/>
                  <w:left w:val="nil"/>
                  <w:bottom w:val="nil"/>
                  <w:right w:val="nil"/>
                </w:tcBorders>
              </w:tcPr>
              <w:p w14:paraId="03DD3E6C" w14:textId="77777777" w:rsidR="00447E11" w:rsidRPr="00FA5B98" w:rsidRDefault="00447E11" w:rsidP="00447E11">
                <w:pPr>
                  <w:spacing w:after="0" w:line="240" w:lineRule="auto"/>
                  <w:rPr>
                    <w:rFonts w:asciiTheme="majorHAnsi" w:eastAsia="Times New Roman" w:hAnsiTheme="majorHAnsi" w:cs="Arial"/>
                    <w:i/>
                    <w:iCs/>
                    <w:color w:val="000000"/>
                    <w:sz w:val="16"/>
                    <w:szCs w:val="16"/>
                  </w:rPr>
                </w:pPr>
              </w:p>
            </w:tc>
            <w:tc>
              <w:tcPr>
                <w:tcW w:w="4783" w:type="pct"/>
                <w:gridSpan w:val="8"/>
                <w:tcBorders>
                  <w:top w:val="single" w:sz="4" w:space="0" w:color="auto"/>
                  <w:left w:val="nil"/>
                  <w:bottom w:val="nil"/>
                  <w:right w:val="nil"/>
                </w:tcBorders>
                <w:shd w:val="clear" w:color="auto" w:fill="auto"/>
                <w:noWrap/>
                <w:vAlign w:val="center"/>
                <w:hideMark/>
              </w:tcPr>
              <w:p w14:paraId="59B0773F" w14:textId="77777777" w:rsidR="00447E11" w:rsidRPr="00E8346E" w:rsidRDefault="00447E11" w:rsidP="00447E11">
                <w:pPr>
                  <w:pStyle w:val="Prrafodelista"/>
                  <w:spacing w:after="0" w:line="240" w:lineRule="auto"/>
                  <w:ind w:left="-142"/>
                  <w:jc w:val="both"/>
                  <w:rPr>
                    <w:rFonts w:asciiTheme="majorHAnsi" w:hAnsiTheme="majorHAnsi"/>
                    <w:sz w:val="24"/>
                    <w:szCs w:val="24"/>
                  </w:rPr>
                </w:pPr>
                <w:r>
                  <w:rPr>
                    <w:rFonts w:asciiTheme="majorHAnsi" w:hAnsiTheme="majorHAnsi"/>
                    <w:sz w:val="16"/>
                    <w:szCs w:val="16"/>
                  </w:rPr>
                  <w:t xml:space="preserve">    </w:t>
                </w:r>
                <w:r w:rsidRPr="00D34AB3">
                  <w:rPr>
                    <w:rFonts w:asciiTheme="majorHAnsi" w:hAnsiTheme="majorHAnsi"/>
                    <w:sz w:val="16"/>
                    <w:szCs w:val="16"/>
                  </w:rPr>
                  <w:t xml:space="preserve">Fuente: </w:t>
                </w:r>
                <w:r>
                  <w:rPr>
                    <w:rFonts w:asciiTheme="majorHAnsi" w:hAnsiTheme="majorHAnsi"/>
                    <w:sz w:val="16"/>
                    <w:szCs w:val="16"/>
                  </w:rPr>
                  <w:t>Sistema Informático de Gestión –SIGES- Ministerio de Finanzas Públicas</w:t>
                </w:r>
                <w:r w:rsidRPr="00D34AB3">
                  <w:rPr>
                    <w:rFonts w:asciiTheme="majorHAnsi" w:hAnsiTheme="majorHAnsi"/>
                    <w:sz w:val="16"/>
                    <w:szCs w:val="16"/>
                  </w:rPr>
                  <w:t>202</w:t>
                </w:r>
                <w:r>
                  <w:rPr>
                    <w:rFonts w:asciiTheme="majorHAnsi" w:hAnsiTheme="majorHAnsi"/>
                    <w:sz w:val="16"/>
                    <w:szCs w:val="16"/>
                  </w:rPr>
                  <w:t>3</w:t>
                </w:r>
                <w:r w:rsidRPr="00D34AB3">
                  <w:rPr>
                    <w:rFonts w:asciiTheme="majorHAnsi" w:hAnsiTheme="majorHAnsi"/>
                    <w:sz w:val="16"/>
                    <w:szCs w:val="16"/>
                  </w:rPr>
                  <w:t>.</w:t>
                </w:r>
              </w:p>
            </w:tc>
          </w:tr>
          <w:tr w:rsidR="00447E11" w:rsidRPr="00FA5B98" w14:paraId="5B1E3ADE" w14:textId="77777777" w:rsidTr="00076C70">
            <w:trPr>
              <w:trHeight w:val="20"/>
            </w:trPr>
            <w:tc>
              <w:tcPr>
                <w:tcW w:w="217" w:type="pct"/>
                <w:tcBorders>
                  <w:top w:val="nil"/>
                  <w:left w:val="nil"/>
                  <w:bottom w:val="nil"/>
                  <w:right w:val="nil"/>
                </w:tcBorders>
              </w:tcPr>
              <w:p w14:paraId="3DCB6090" w14:textId="77777777" w:rsidR="00447E11" w:rsidRPr="00FA5B98" w:rsidRDefault="00447E11" w:rsidP="00447E11">
                <w:pPr>
                  <w:spacing w:after="0" w:line="240" w:lineRule="auto"/>
                  <w:rPr>
                    <w:rFonts w:asciiTheme="majorHAnsi" w:eastAsia="Times New Roman" w:hAnsiTheme="majorHAnsi" w:cs="Arial"/>
                    <w:i/>
                    <w:iCs/>
                    <w:color w:val="000000"/>
                    <w:sz w:val="16"/>
                    <w:szCs w:val="16"/>
                  </w:rPr>
                </w:pPr>
              </w:p>
            </w:tc>
            <w:tc>
              <w:tcPr>
                <w:tcW w:w="4783" w:type="pct"/>
                <w:gridSpan w:val="8"/>
                <w:tcBorders>
                  <w:top w:val="nil"/>
                  <w:left w:val="nil"/>
                  <w:bottom w:val="nil"/>
                  <w:right w:val="nil"/>
                </w:tcBorders>
                <w:shd w:val="clear" w:color="auto" w:fill="auto"/>
                <w:noWrap/>
                <w:vAlign w:val="center"/>
                <w:hideMark/>
              </w:tcPr>
              <w:p w14:paraId="3E443E7E" w14:textId="77777777" w:rsidR="00447E11" w:rsidRPr="00FA5B98" w:rsidRDefault="00447E11" w:rsidP="00447E11">
                <w:pPr>
                  <w:spacing w:after="0" w:line="240" w:lineRule="auto"/>
                  <w:jc w:val="both"/>
                  <w:rPr>
                    <w:rFonts w:asciiTheme="majorHAnsi" w:eastAsia="Times New Roman" w:hAnsiTheme="majorHAnsi" w:cs="Arial"/>
                    <w:i/>
                    <w:iCs/>
                    <w:color w:val="000000"/>
                    <w:sz w:val="16"/>
                    <w:szCs w:val="16"/>
                  </w:rPr>
                </w:pPr>
                <w:r w:rsidRPr="00FA5B98">
                  <w:rPr>
                    <w:rFonts w:asciiTheme="majorHAnsi" w:eastAsia="Times New Roman" w:hAnsiTheme="majorHAnsi" w:cs="Arial"/>
                    <w:i/>
                    <w:iCs/>
                    <w:color w:val="000000"/>
                    <w:sz w:val="16"/>
                    <w:szCs w:val="16"/>
                  </w:rPr>
                  <w:t>Nota: De los 28 Productos del Plan Operativo Anual 202</w:t>
                </w:r>
                <w:r>
                  <w:rPr>
                    <w:rFonts w:asciiTheme="majorHAnsi" w:eastAsia="Times New Roman" w:hAnsiTheme="majorHAnsi" w:cs="Arial"/>
                    <w:i/>
                    <w:iCs/>
                    <w:color w:val="000000"/>
                    <w:sz w:val="16"/>
                    <w:szCs w:val="16"/>
                  </w:rPr>
                  <w:t>3</w:t>
                </w:r>
                <w:r w:rsidRPr="00FA5B98">
                  <w:rPr>
                    <w:rFonts w:asciiTheme="majorHAnsi" w:eastAsia="Times New Roman" w:hAnsiTheme="majorHAnsi" w:cs="Arial"/>
                    <w:i/>
                    <w:iCs/>
                    <w:color w:val="000000"/>
                    <w:sz w:val="16"/>
                    <w:szCs w:val="16"/>
                  </w:rPr>
                  <w:t xml:space="preserve">, </w:t>
                </w:r>
                <w:r>
                  <w:rPr>
                    <w:rFonts w:asciiTheme="majorHAnsi" w:eastAsia="Times New Roman" w:hAnsiTheme="majorHAnsi" w:cs="Arial"/>
                    <w:i/>
                    <w:iCs/>
                    <w:color w:val="000000"/>
                    <w:sz w:val="16"/>
                    <w:szCs w:val="16"/>
                  </w:rPr>
                  <w:t>23</w:t>
                </w:r>
                <w:r w:rsidRPr="00FA5B98">
                  <w:rPr>
                    <w:rFonts w:asciiTheme="majorHAnsi" w:eastAsia="Times New Roman" w:hAnsiTheme="majorHAnsi" w:cs="Arial"/>
                    <w:i/>
                    <w:iCs/>
                    <w:color w:val="000000"/>
                    <w:sz w:val="16"/>
                    <w:szCs w:val="16"/>
                  </w:rPr>
                  <w:t xml:space="preserve"> fueron programados para registrar ejecución durante el </w:t>
                </w:r>
                <w:r>
                  <w:rPr>
                    <w:rFonts w:asciiTheme="majorHAnsi" w:eastAsia="Times New Roman" w:hAnsiTheme="majorHAnsi" w:cs="Arial"/>
                    <w:i/>
                    <w:iCs/>
                    <w:color w:val="000000"/>
                    <w:sz w:val="16"/>
                    <w:szCs w:val="16"/>
                  </w:rPr>
                  <w:t xml:space="preserve">segundo </w:t>
                </w:r>
                <w:r w:rsidRPr="00FA5B98">
                  <w:rPr>
                    <w:rFonts w:asciiTheme="majorHAnsi" w:eastAsia="Times New Roman" w:hAnsiTheme="majorHAnsi" w:cs="Arial"/>
                    <w:i/>
                    <w:iCs/>
                    <w:color w:val="000000"/>
                    <w:sz w:val="16"/>
                    <w:szCs w:val="16"/>
                  </w:rPr>
                  <w:t>cuatrimestre del 202</w:t>
                </w:r>
                <w:r>
                  <w:rPr>
                    <w:rFonts w:asciiTheme="majorHAnsi" w:eastAsia="Times New Roman" w:hAnsiTheme="majorHAnsi" w:cs="Arial"/>
                    <w:i/>
                    <w:iCs/>
                    <w:color w:val="000000"/>
                    <w:sz w:val="16"/>
                    <w:szCs w:val="16"/>
                  </w:rPr>
                  <w:t>3</w:t>
                </w:r>
              </w:p>
            </w:tc>
          </w:tr>
        </w:tbl>
        <w:p w14:paraId="705F99D7" w14:textId="77777777" w:rsidR="005A1424" w:rsidRDefault="005A1424" w:rsidP="00253FCB">
          <w:pPr>
            <w:spacing w:after="0" w:line="240" w:lineRule="auto"/>
            <w:jc w:val="center"/>
            <w:rPr>
              <w:rFonts w:asciiTheme="majorHAnsi" w:hAnsiTheme="majorHAnsi"/>
              <w:b/>
              <w:color w:val="auto"/>
              <w:sz w:val="24"/>
              <w:szCs w:val="24"/>
            </w:rPr>
          </w:pPr>
        </w:p>
        <w:p w14:paraId="66F77F2F" w14:textId="77777777" w:rsidR="00B22C95" w:rsidRDefault="00B22C95" w:rsidP="00250EB8">
          <w:pPr>
            <w:spacing w:after="0" w:line="240" w:lineRule="auto"/>
            <w:jc w:val="center"/>
            <w:rPr>
              <w:rFonts w:asciiTheme="majorHAnsi" w:hAnsiTheme="majorHAnsi"/>
              <w:b/>
              <w:color w:val="auto"/>
            </w:rPr>
          </w:pPr>
        </w:p>
        <w:p w14:paraId="129F450B" w14:textId="3C32717C" w:rsidR="005A1424" w:rsidRDefault="005A1424" w:rsidP="005A1424">
          <w:pPr>
            <w:jc w:val="both"/>
            <w:rPr>
              <w:rFonts w:asciiTheme="majorHAnsi" w:hAnsiTheme="majorHAnsi"/>
              <w:color w:val="auto"/>
              <w:sz w:val="24"/>
              <w:szCs w:val="24"/>
            </w:rPr>
          </w:pPr>
          <w:r w:rsidRPr="00C14B43">
            <w:rPr>
              <w:rFonts w:asciiTheme="majorHAnsi" w:hAnsiTheme="majorHAnsi"/>
              <w:color w:val="auto"/>
              <w:sz w:val="24"/>
              <w:szCs w:val="24"/>
            </w:rPr>
            <w:t xml:space="preserve">Finalmente destacar que la ejecución física a nivel de productos para el </w:t>
          </w:r>
          <w:r w:rsidR="00C14B43" w:rsidRPr="00C14B43">
            <w:rPr>
              <w:rFonts w:asciiTheme="majorHAnsi" w:hAnsiTheme="majorHAnsi"/>
              <w:color w:val="auto"/>
              <w:sz w:val="24"/>
              <w:szCs w:val="24"/>
            </w:rPr>
            <w:t>segundo</w:t>
          </w:r>
          <w:r w:rsidRPr="00C14B43">
            <w:rPr>
              <w:rFonts w:asciiTheme="majorHAnsi" w:hAnsiTheme="majorHAnsi"/>
              <w:color w:val="auto"/>
              <w:sz w:val="24"/>
              <w:szCs w:val="24"/>
            </w:rPr>
            <w:t xml:space="preserve"> cuatrimestre alcanzó un </w:t>
          </w:r>
          <w:r w:rsidR="00C14B43" w:rsidRPr="00C14B43">
            <w:rPr>
              <w:rFonts w:asciiTheme="majorHAnsi" w:hAnsiTheme="majorHAnsi"/>
              <w:color w:val="auto"/>
              <w:sz w:val="24"/>
              <w:szCs w:val="24"/>
            </w:rPr>
            <w:t>80.40</w:t>
          </w:r>
          <w:r w:rsidRPr="00C14B43">
            <w:rPr>
              <w:rFonts w:asciiTheme="majorHAnsi" w:hAnsiTheme="majorHAnsi"/>
              <w:color w:val="auto"/>
              <w:sz w:val="24"/>
              <w:szCs w:val="24"/>
            </w:rPr>
            <w:t xml:space="preserve">%, habiendo ubicado a </w:t>
          </w:r>
          <w:r w:rsidR="00C14B43" w:rsidRPr="00C14B43">
            <w:rPr>
              <w:rFonts w:asciiTheme="majorHAnsi" w:hAnsiTheme="majorHAnsi"/>
              <w:color w:val="auto"/>
              <w:sz w:val="24"/>
              <w:szCs w:val="24"/>
            </w:rPr>
            <w:t>6.26</w:t>
          </w:r>
          <w:r w:rsidRPr="00C14B43">
            <w:rPr>
              <w:rFonts w:asciiTheme="majorHAnsi" w:hAnsiTheme="majorHAnsi"/>
              <w:color w:val="auto"/>
              <w:sz w:val="24"/>
              <w:szCs w:val="24"/>
            </w:rPr>
            <w:t xml:space="preserve"> puntos porcentuales por arriba del promedio acumulado del MINFIN que fue de un </w:t>
          </w:r>
          <w:r w:rsidR="00C14B43" w:rsidRPr="00C14B43">
            <w:rPr>
              <w:rFonts w:asciiTheme="majorHAnsi" w:hAnsiTheme="majorHAnsi"/>
              <w:color w:val="auto"/>
              <w:sz w:val="24"/>
              <w:szCs w:val="24"/>
            </w:rPr>
            <w:t>74.14%</w:t>
          </w:r>
          <w:r w:rsidRPr="00C14B43">
            <w:rPr>
              <w:rFonts w:asciiTheme="majorHAnsi" w:hAnsiTheme="majorHAnsi"/>
              <w:color w:val="auto"/>
              <w:sz w:val="24"/>
              <w:szCs w:val="24"/>
            </w:rPr>
            <w:t xml:space="preserve"> para el cuatrimestre analizado (ver Cuadro 12) en términos generales una ejecución física excelente.</w:t>
          </w:r>
        </w:p>
        <w:p w14:paraId="34D10DEE" w14:textId="5D064416" w:rsidR="00C14B43" w:rsidRDefault="00C14B43" w:rsidP="00C14B43">
          <w:pPr>
            <w:jc w:val="both"/>
            <w:rPr>
              <w:rFonts w:asciiTheme="majorHAnsi" w:hAnsiTheme="majorHAnsi"/>
              <w:color w:val="auto"/>
              <w:sz w:val="24"/>
              <w:szCs w:val="24"/>
            </w:rPr>
          </w:pPr>
          <w:r w:rsidRPr="0078365B">
            <w:rPr>
              <w:rFonts w:asciiTheme="majorHAnsi" w:hAnsiTheme="majorHAnsi"/>
              <w:color w:val="auto"/>
              <w:sz w:val="24"/>
              <w:szCs w:val="24"/>
            </w:rPr>
            <w:t xml:space="preserve">Para mayor detalle de la ejecución física a nivel de productos, en el Anexo 1, se muestra el comportamiento de las diferentes unidades de medidas programadas y ejecutadas por cada una de las direcciones sustantivas y de apoyo, que permitieron integrar el porcentaje de la ejecución física alcanzado </w:t>
          </w:r>
          <w:r>
            <w:rPr>
              <w:rFonts w:asciiTheme="majorHAnsi" w:hAnsiTheme="majorHAnsi"/>
              <w:color w:val="auto"/>
              <w:sz w:val="24"/>
              <w:szCs w:val="24"/>
            </w:rPr>
            <w:t>presentado en la Tabla</w:t>
          </w:r>
          <w:r w:rsidRPr="0078365B">
            <w:rPr>
              <w:rFonts w:asciiTheme="majorHAnsi" w:hAnsiTheme="majorHAnsi"/>
              <w:color w:val="auto"/>
              <w:sz w:val="24"/>
              <w:szCs w:val="24"/>
            </w:rPr>
            <w:t xml:space="preserve"> 3.</w:t>
          </w:r>
        </w:p>
        <w:p w14:paraId="443B2B15" w14:textId="2CF090E9" w:rsidR="005A1424" w:rsidRDefault="005A1424" w:rsidP="005A1424">
          <w:pPr>
            <w:pStyle w:val="Ttulo3"/>
            <w:keepNext/>
            <w:keepLines/>
            <w:spacing w:line="240" w:lineRule="auto"/>
            <w:ind w:left="720"/>
            <w:rPr>
              <w:b/>
              <w:color w:val="auto"/>
            </w:rPr>
          </w:pPr>
        </w:p>
        <w:p w14:paraId="47D76F05" w14:textId="03288321" w:rsidR="001D65D7" w:rsidRPr="0078365B" w:rsidRDefault="001D65D7" w:rsidP="00CE0A35">
          <w:pPr>
            <w:pStyle w:val="Ttulo3"/>
            <w:keepNext/>
            <w:keepLines/>
            <w:numPr>
              <w:ilvl w:val="2"/>
              <w:numId w:val="7"/>
            </w:numPr>
            <w:spacing w:line="240" w:lineRule="auto"/>
            <w:rPr>
              <w:b/>
              <w:color w:val="auto"/>
            </w:rPr>
          </w:pPr>
          <w:bookmarkStart w:id="6" w:name="_Toc145501310"/>
          <w:r w:rsidRPr="0078365B">
            <w:rPr>
              <w:b/>
              <w:color w:val="auto"/>
            </w:rPr>
            <w:t>A nivel de Subproducto.</w:t>
          </w:r>
          <w:bookmarkEnd w:id="6"/>
        </w:p>
        <w:p w14:paraId="2ECAF293" w14:textId="77777777" w:rsidR="001D65D7" w:rsidRPr="0078365B" w:rsidRDefault="001D65D7" w:rsidP="001D65D7">
          <w:pPr>
            <w:spacing w:after="0" w:line="240" w:lineRule="auto"/>
            <w:jc w:val="both"/>
            <w:rPr>
              <w:rFonts w:asciiTheme="majorHAnsi" w:hAnsiTheme="majorHAnsi"/>
              <w:color w:val="auto"/>
              <w:sz w:val="24"/>
              <w:szCs w:val="24"/>
            </w:rPr>
          </w:pPr>
        </w:p>
        <w:p w14:paraId="3AC8D07D" w14:textId="34671B70" w:rsidR="001D65D7" w:rsidRPr="0078365B" w:rsidRDefault="001D65D7" w:rsidP="009B415D">
          <w:pPr>
            <w:spacing w:after="0" w:line="240" w:lineRule="auto"/>
            <w:jc w:val="both"/>
            <w:rPr>
              <w:rFonts w:asciiTheme="majorHAnsi" w:hAnsiTheme="majorHAnsi"/>
              <w:color w:val="auto"/>
              <w:sz w:val="24"/>
              <w:szCs w:val="24"/>
            </w:rPr>
          </w:pPr>
          <w:r w:rsidRPr="009B415D">
            <w:rPr>
              <w:rFonts w:asciiTheme="majorHAnsi" w:hAnsiTheme="majorHAnsi"/>
              <w:color w:val="auto"/>
              <w:sz w:val="24"/>
              <w:szCs w:val="24"/>
            </w:rPr>
            <w:t>En el presente capítulo se analiza la ejecución física acumulada del</w:t>
          </w:r>
          <w:r w:rsidR="00185B27" w:rsidRPr="009B415D">
            <w:rPr>
              <w:rFonts w:asciiTheme="majorHAnsi" w:hAnsiTheme="majorHAnsi"/>
              <w:color w:val="auto"/>
              <w:sz w:val="24"/>
              <w:szCs w:val="24"/>
            </w:rPr>
            <w:t xml:space="preserve"> </w:t>
          </w:r>
          <w:r w:rsidR="005115D4" w:rsidRPr="009B415D">
            <w:rPr>
              <w:rFonts w:asciiTheme="majorHAnsi" w:hAnsiTheme="majorHAnsi"/>
              <w:color w:val="auto"/>
              <w:sz w:val="24"/>
              <w:szCs w:val="24"/>
            </w:rPr>
            <w:t>segundo</w:t>
          </w:r>
          <w:r w:rsidR="003D0D99" w:rsidRPr="009B415D">
            <w:rPr>
              <w:rFonts w:asciiTheme="majorHAnsi" w:hAnsiTheme="majorHAnsi"/>
              <w:color w:val="auto"/>
              <w:sz w:val="24"/>
              <w:szCs w:val="24"/>
            </w:rPr>
            <w:t xml:space="preserve"> </w:t>
          </w:r>
          <w:r w:rsidR="00022617" w:rsidRPr="009B415D">
            <w:rPr>
              <w:rFonts w:asciiTheme="majorHAnsi" w:hAnsiTheme="majorHAnsi"/>
              <w:color w:val="auto"/>
              <w:sz w:val="24"/>
              <w:szCs w:val="24"/>
            </w:rPr>
            <w:t xml:space="preserve"> </w:t>
          </w:r>
          <w:r w:rsidRPr="009B415D">
            <w:rPr>
              <w:rFonts w:asciiTheme="majorHAnsi" w:hAnsiTheme="majorHAnsi"/>
              <w:color w:val="auto"/>
              <w:sz w:val="24"/>
              <w:szCs w:val="24"/>
            </w:rPr>
            <w:t>cuatrimestre del POA 202</w:t>
          </w:r>
          <w:r w:rsidR="003D0D99" w:rsidRPr="009B415D">
            <w:rPr>
              <w:rFonts w:asciiTheme="majorHAnsi" w:hAnsiTheme="majorHAnsi"/>
              <w:color w:val="auto"/>
              <w:sz w:val="24"/>
              <w:szCs w:val="24"/>
            </w:rPr>
            <w:t>3</w:t>
          </w:r>
          <w:r w:rsidRPr="009B415D">
            <w:rPr>
              <w:rFonts w:asciiTheme="majorHAnsi" w:hAnsiTheme="majorHAnsi"/>
              <w:color w:val="auto"/>
              <w:sz w:val="24"/>
              <w:szCs w:val="24"/>
            </w:rPr>
            <w:t xml:space="preserve"> del </w:t>
          </w:r>
          <w:r w:rsidR="00AA1EE6" w:rsidRPr="009B415D">
            <w:rPr>
              <w:rFonts w:asciiTheme="majorHAnsi" w:hAnsiTheme="majorHAnsi"/>
              <w:color w:val="auto"/>
              <w:sz w:val="24"/>
              <w:szCs w:val="24"/>
            </w:rPr>
            <w:t>Ministerio</w:t>
          </w:r>
          <w:r w:rsidRPr="009B415D">
            <w:rPr>
              <w:rFonts w:asciiTheme="majorHAnsi" w:hAnsiTheme="majorHAnsi"/>
              <w:color w:val="auto"/>
              <w:sz w:val="24"/>
              <w:szCs w:val="24"/>
            </w:rPr>
            <w:t xml:space="preserve"> de Finanzas Públicas, </w:t>
          </w:r>
          <w:r w:rsidRPr="009B415D">
            <w:rPr>
              <w:rFonts w:asciiTheme="majorHAnsi" w:hAnsiTheme="majorHAnsi"/>
              <w:b/>
              <w:i/>
              <w:color w:val="auto"/>
              <w:sz w:val="24"/>
              <w:szCs w:val="24"/>
            </w:rPr>
            <w:t xml:space="preserve">desde el enfoque físico a nivel de subproductos, </w:t>
          </w:r>
          <w:r w:rsidRPr="009B415D">
            <w:rPr>
              <w:rFonts w:asciiTheme="majorHAnsi" w:hAnsiTheme="majorHAnsi"/>
              <w:color w:val="auto"/>
              <w:sz w:val="24"/>
              <w:szCs w:val="24"/>
            </w:rPr>
            <w:t xml:space="preserve">en </w:t>
          </w:r>
          <w:r w:rsidR="003D0D99" w:rsidRPr="009B415D">
            <w:rPr>
              <w:rFonts w:asciiTheme="majorHAnsi" w:hAnsiTheme="majorHAnsi"/>
              <w:color w:val="auto"/>
              <w:sz w:val="24"/>
              <w:szCs w:val="24"/>
            </w:rPr>
            <w:t xml:space="preserve">la Tabla </w:t>
          </w:r>
          <w:r w:rsidRPr="009B415D">
            <w:rPr>
              <w:rFonts w:asciiTheme="majorHAnsi" w:hAnsiTheme="majorHAnsi"/>
              <w:color w:val="auto"/>
              <w:sz w:val="24"/>
              <w:szCs w:val="24"/>
            </w:rPr>
            <w:t xml:space="preserve">4 se muestra lo planificado para ejecutarse </w:t>
          </w:r>
          <w:r w:rsidR="00543D0D" w:rsidRPr="009B415D">
            <w:rPr>
              <w:rFonts w:asciiTheme="majorHAnsi" w:hAnsiTheme="majorHAnsi"/>
              <w:color w:val="auto"/>
              <w:sz w:val="24"/>
              <w:szCs w:val="24"/>
            </w:rPr>
            <w:t>durante el cuatrimestre</w:t>
          </w:r>
          <w:r w:rsidR="003D4E82" w:rsidRPr="009B415D">
            <w:rPr>
              <w:rFonts w:asciiTheme="majorHAnsi" w:hAnsiTheme="majorHAnsi"/>
              <w:color w:val="auto"/>
              <w:sz w:val="24"/>
              <w:szCs w:val="24"/>
            </w:rPr>
            <w:t xml:space="preserve"> analizado</w:t>
          </w:r>
          <w:r w:rsidR="007D0E17" w:rsidRPr="009B415D">
            <w:rPr>
              <w:rFonts w:asciiTheme="majorHAnsi" w:hAnsiTheme="majorHAnsi"/>
              <w:color w:val="auto"/>
              <w:sz w:val="24"/>
              <w:szCs w:val="24"/>
            </w:rPr>
            <w:t>, s</w:t>
          </w:r>
          <w:r w:rsidRPr="009B415D">
            <w:rPr>
              <w:rFonts w:asciiTheme="majorHAnsi" w:hAnsiTheme="majorHAnsi"/>
              <w:color w:val="auto"/>
              <w:sz w:val="24"/>
              <w:szCs w:val="24"/>
            </w:rPr>
            <w:t xml:space="preserve">e </w:t>
          </w:r>
          <w:r w:rsidR="00543D0D" w:rsidRPr="009B415D">
            <w:rPr>
              <w:rFonts w:asciiTheme="majorHAnsi" w:hAnsiTheme="majorHAnsi"/>
              <w:color w:val="auto"/>
              <w:sz w:val="24"/>
              <w:szCs w:val="24"/>
            </w:rPr>
            <w:t xml:space="preserve">tenía programado </w:t>
          </w:r>
          <w:r w:rsidRPr="009B415D">
            <w:rPr>
              <w:rFonts w:asciiTheme="majorHAnsi" w:hAnsiTheme="majorHAnsi"/>
              <w:color w:val="auto"/>
              <w:sz w:val="24"/>
              <w:szCs w:val="24"/>
            </w:rPr>
            <w:t xml:space="preserve">ejecutar un total de </w:t>
          </w:r>
          <w:r w:rsidR="00B74589" w:rsidRPr="009B415D">
            <w:rPr>
              <w:rFonts w:asciiTheme="majorHAnsi" w:hAnsiTheme="majorHAnsi"/>
              <w:color w:val="auto"/>
              <w:sz w:val="24"/>
              <w:szCs w:val="24"/>
            </w:rPr>
            <w:t>4</w:t>
          </w:r>
          <w:r w:rsidR="003D0D99" w:rsidRPr="009B415D">
            <w:rPr>
              <w:rFonts w:asciiTheme="majorHAnsi" w:hAnsiTheme="majorHAnsi"/>
              <w:color w:val="auto"/>
              <w:sz w:val="24"/>
              <w:szCs w:val="24"/>
            </w:rPr>
            <w:t>0</w:t>
          </w:r>
          <w:r w:rsidRPr="009B415D">
            <w:rPr>
              <w:rFonts w:asciiTheme="majorHAnsi" w:hAnsiTheme="majorHAnsi"/>
              <w:color w:val="auto"/>
              <w:sz w:val="24"/>
              <w:szCs w:val="24"/>
            </w:rPr>
            <w:t xml:space="preserve"> subproductos, distribuidos de la manera siguiente: </w:t>
          </w:r>
          <w:r w:rsidR="00F90E85" w:rsidRPr="009B415D">
            <w:rPr>
              <w:rFonts w:asciiTheme="majorHAnsi" w:hAnsiTheme="majorHAnsi"/>
              <w:color w:val="auto"/>
              <w:sz w:val="24"/>
              <w:szCs w:val="24"/>
            </w:rPr>
            <w:t>2</w:t>
          </w:r>
          <w:r w:rsidR="009B415D" w:rsidRPr="009B415D">
            <w:rPr>
              <w:rFonts w:asciiTheme="majorHAnsi" w:hAnsiTheme="majorHAnsi"/>
              <w:color w:val="auto"/>
              <w:sz w:val="24"/>
              <w:szCs w:val="24"/>
            </w:rPr>
            <w:t>6</w:t>
          </w:r>
          <w:r w:rsidRPr="009B415D">
            <w:rPr>
              <w:rFonts w:asciiTheme="majorHAnsi" w:hAnsiTheme="majorHAnsi"/>
              <w:color w:val="auto"/>
              <w:sz w:val="24"/>
              <w:szCs w:val="24"/>
            </w:rPr>
            <w:t xml:space="preserve"> para las direcciones sustantivas y 1</w:t>
          </w:r>
          <w:r w:rsidR="009B415D" w:rsidRPr="009B415D">
            <w:rPr>
              <w:rFonts w:asciiTheme="majorHAnsi" w:hAnsiTheme="majorHAnsi"/>
              <w:color w:val="auto"/>
              <w:sz w:val="24"/>
              <w:szCs w:val="24"/>
            </w:rPr>
            <w:t>4</w:t>
          </w:r>
          <w:r w:rsidRPr="009B415D">
            <w:rPr>
              <w:rFonts w:asciiTheme="majorHAnsi" w:hAnsiTheme="majorHAnsi"/>
              <w:color w:val="auto"/>
              <w:sz w:val="24"/>
              <w:szCs w:val="24"/>
            </w:rPr>
            <w:t xml:space="preserve"> para la</w:t>
          </w:r>
          <w:r w:rsidR="00F90E85" w:rsidRPr="009B415D">
            <w:rPr>
              <w:rFonts w:asciiTheme="majorHAnsi" w:hAnsiTheme="majorHAnsi"/>
              <w:color w:val="auto"/>
              <w:sz w:val="24"/>
              <w:szCs w:val="24"/>
            </w:rPr>
            <w:t>s</w:t>
          </w:r>
          <w:r w:rsidRPr="009B415D">
            <w:rPr>
              <w:rFonts w:asciiTheme="majorHAnsi" w:hAnsiTheme="majorHAnsi"/>
              <w:color w:val="auto"/>
              <w:sz w:val="24"/>
              <w:szCs w:val="24"/>
            </w:rPr>
            <w:t xml:space="preserve"> de apoyo</w:t>
          </w:r>
          <w:r w:rsidR="00F90E85" w:rsidRPr="009B415D">
            <w:rPr>
              <w:rFonts w:asciiTheme="majorHAnsi" w:hAnsiTheme="majorHAnsi"/>
              <w:color w:val="auto"/>
              <w:sz w:val="24"/>
              <w:szCs w:val="24"/>
            </w:rPr>
            <w:t>,</w:t>
          </w:r>
          <w:r w:rsidRPr="009B415D">
            <w:rPr>
              <w:rFonts w:asciiTheme="majorHAnsi" w:hAnsiTheme="majorHAnsi"/>
              <w:color w:val="auto"/>
              <w:sz w:val="24"/>
              <w:szCs w:val="24"/>
            </w:rPr>
            <w:t xml:space="preserve"> habiéndose alcanzado </w:t>
          </w:r>
          <w:r w:rsidR="00AC31AF" w:rsidRPr="009B415D">
            <w:rPr>
              <w:rFonts w:asciiTheme="majorHAnsi" w:hAnsiTheme="majorHAnsi"/>
              <w:color w:val="auto"/>
              <w:sz w:val="24"/>
              <w:szCs w:val="24"/>
            </w:rPr>
            <w:t>un</w:t>
          </w:r>
          <w:r w:rsidRPr="009B415D">
            <w:rPr>
              <w:rFonts w:asciiTheme="majorHAnsi" w:hAnsiTheme="majorHAnsi"/>
              <w:color w:val="auto"/>
              <w:sz w:val="24"/>
              <w:szCs w:val="24"/>
            </w:rPr>
            <w:t xml:space="preserve"> </w:t>
          </w:r>
          <w:r w:rsidR="00EB3E5D" w:rsidRPr="009B415D">
            <w:rPr>
              <w:rFonts w:asciiTheme="majorHAnsi" w:hAnsiTheme="majorHAnsi"/>
              <w:color w:val="auto"/>
              <w:sz w:val="24"/>
              <w:szCs w:val="24"/>
            </w:rPr>
            <w:t xml:space="preserve">promedio de </w:t>
          </w:r>
          <w:r w:rsidR="009B415D" w:rsidRPr="009B415D">
            <w:rPr>
              <w:rFonts w:asciiTheme="majorHAnsi" w:hAnsiTheme="majorHAnsi"/>
              <w:color w:val="auto"/>
              <w:sz w:val="24"/>
              <w:szCs w:val="24"/>
            </w:rPr>
            <w:t>7</w:t>
          </w:r>
          <w:r w:rsidR="009B415D">
            <w:rPr>
              <w:rFonts w:asciiTheme="majorHAnsi" w:hAnsiTheme="majorHAnsi"/>
              <w:color w:val="auto"/>
              <w:sz w:val="24"/>
              <w:szCs w:val="24"/>
            </w:rPr>
            <w:t>9</w:t>
          </w:r>
          <w:r w:rsidR="00322B82" w:rsidRPr="009B415D">
            <w:rPr>
              <w:rFonts w:asciiTheme="majorHAnsi" w:hAnsiTheme="majorHAnsi"/>
              <w:color w:val="auto"/>
              <w:sz w:val="24"/>
              <w:szCs w:val="24"/>
            </w:rPr>
            <w:t xml:space="preserve">% </w:t>
          </w:r>
          <w:r w:rsidR="009B415D" w:rsidRPr="009B415D">
            <w:rPr>
              <w:rFonts w:asciiTheme="majorHAnsi" w:hAnsiTheme="majorHAnsi"/>
              <w:color w:val="auto"/>
              <w:sz w:val="24"/>
              <w:szCs w:val="24"/>
            </w:rPr>
            <w:t xml:space="preserve">(Cuadro 5) </w:t>
          </w:r>
          <w:r w:rsidR="00322B82" w:rsidRPr="009B415D">
            <w:rPr>
              <w:rFonts w:asciiTheme="majorHAnsi" w:hAnsiTheme="majorHAnsi"/>
              <w:color w:val="auto"/>
              <w:sz w:val="24"/>
              <w:szCs w:val="24"/>
            </w:rPr>
            <w:t>c</w:t>
          </w:r>
          <w:r w:rsidR="00AC31AF" w:rsidRPr="009B415D">
            <w:rPr>
              <w:rFonts w:asciiTheme="majorHAnsi" w:hAnsiTheme="majorHAnsi"/>
              <w:color w:val="auto"/>
              <w:sz w:val="24"/>
              <w:szCs w:val="24"/>
            </w:rPr>
            <w:t xml:space="preserve">on un calificativo de excelente habiendo participado </w:t>
          </w:r>
          <w:r w:rsidR="002B75FC" w:rsidRPr="009B415D">
            <w:rPr>
              <w:rFonts w:asciiTheme="majorHAnsi" w:hAnsiTheme="majorHAnsi"/>
              <w:color w:val="auto"/>
              <w:sz w:val="24"/>
              <w:szCs w:val="24"/>
            </w:rPr>
            <w:t>tanto direcciones sustantivas como de apoyo.</w:t>
          </w:r>
        </w:p>
        <w:p w14:paraId="4B54BD7E" w14:textId="5E0BDE9B" w:rsidR="00253FCB" w:rsidRPr="002F1320" w:rsidRDefault="001A1A80" w:rsidP="00253FCB">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 xml:space="preserve">Tabla </w:t>
          </w:r>
          <w:r w:rsidR="009A0DFF">
            <w:rPr>
              <w:rFonts w:asciiTheme="majorHAnsi" w:hAnsiTheme="majorHAnsi"/>
              <w:b/>
              <w:color w:val="auto"/>
              <w:sz w:val="24"/>
              <w:szCs w:val="24"/>
            </w:rPr>
            <w:t>4</w:t>
          </w:r>
        </w:p>
        <w:p w14:paraId="0CF67447" w14:textId="77777777" w:rsidR="00253FCB" w:rsidRPr="002F1320" w:rsidRDefault="00253FCB" w:rsidP="00253FCB">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PROGRAMACION A NIVEL DE SUBPRODUCTOS EN DEPENDENCIAS</w:t>
          </w:r>
        </w:p>
        <w:p w14:paraId="65D771AD" w14:textId="2C38C79B" w:rsidR="00253FCB" w:rsidRPr="002F1320" w:rsidRDefault="00253FCB" w:rsidP="00253FCB">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 xml:space="preserve">SUSTANTIVAS Y DE APOYO </w:t>
          </w:r>
          <w:r w:rsidR="005115D4">
            <w:rPr>
              <w:rFonts w:asciiTheme="majorHAnsi" w:hAnsiTheme="majorHAnsi"/>
              <w:b/>
              <w:color w:val="auto"/>
              <w:sz w:val="24"/>
              <w:szCs w:val="24"/>
            </w:rPr>
            <w:t>SEGUNDO</w:t>
          </w:r>
          <w:r>
            <w:rPr>
              <w:rFonts w:asciiTheme="majorHAnsi" w:hAnsiTheme="majorHAnsi"/>
              <w:b/>
              <w:color w:val="auto"/>
              <w:sz w:val="24"/>
              <w:szCs w:val="24"/>
            </w:rPr>
            <w:t xml:space="preserve"> </w:t>
          </w:r>
          <w:r w:rsidRPr="002F1320">
            <w:rPr>
              <w:rFonts w:asciiTheme="majorHAnsi" w:hAnsiTheme="majorHAnsi"/>
              <w:b/>
              <w:color w:val="auto"/>
              <w:sz w:val="24"/>
              <w:szCs w:val="24"/>
            </w:rPr>
            <w:t xml:space="preserve">CUATRIMESTRE </w:t>
          </w:r>
        </w:p>
        <w:p w14:paraId="1530E84B" w14:textId="77777777" w:rsidR="00253FCB" w:rsidRPr="00511C27" w:rsidRDefault="00253FCB" w:rsidP="00253FCB">
          <w:pPr>
            <w:spacing w:after="0" w:line="240" w:lineRule="auto"/>
            <w:jc w:val="center"/>
            <w:rPr>
              <w:rFonts w:asciiTheme="majorHAnsi" w:hAnsiTheme="majorHAnsi"/>
              <w:b/>
              <w:sz w:val="24"/>
              <w:szCs w:val="24"/>
            </w:rPr>
          </w:pPr>
          <w:r w:rsidRPr="002F1320">
            <w:rPr>
              <w:rFonts w:asciiTheme="majorHAnsi" w:hAnsiTheme="majorHAnsi"/>
              <w:b/>
              <w:color w:val="auto"/>
              <w:sz w:val="24"/>
              <w:szCs w:val="24"/>
            </w:rPr>
            <w:t xml:space="preserve"> </w:t>
          </w:r>
          <w:r>
            <w:rPr>
              <w:rFonts w:asciiTheme="majorHAnsi" w:hAnsiTheme="majorHAnsi"/>
              <w:b/>
              <w:color w:val="auto"/>
              <w:sz w:val="24"/>
              <w:szCs w:val="24"/>
            </w:rPr>
            <w:t>MINFIN</w:t>
          </w:r>
          <w:r w:rsidRPr="002F1320">
            <w:rPr>
              <w:rFonts w:asciiTheme="majorHAnsi" w:hAnsiTheme="majorHAnsi"/>
              <w:b/>
              <w:color w:val="auto"/>
              <w:sz w:val="24"/>
              <w:szCs w:val="24"/>
            </w:rPr>
            <w:t xml:space="preserve"> POA 202</w:t>
          </w:r>
          <w:r>
            <w:rPr>
              <w:rFonts w:asciiTheme="majorHAnsi" w:hAnsiTheme="majorHAnsi"/>
              <w:b/>
              <w:color w:val="auto"/>
              <w:sz w:val="24"/>
              <w:szCs w:val="24"/>
            </w:rPr>
            <w:t>3</w:t>
          </w:r>
        </w:p>
        <w:p w14:paraId="4A2BA2E0" w14:textId="77777777" w:rsidR="00EA597E" w:rsidRDefault="00EA597E" w:rsidP="00EA597E">
          <w:pPr>
            <w:spacing w:after="0" w:line="240" w:lineRule="auto"/>
            <w:ind w:firstLine="708"/>
            <w:jc w:val="center"/>
            <w:rPr>
              <w:rFonts w:asciiTheme="majorHAnsi" w:hAnsiTheme="majorHAnsi"/>
              <w:b/>
              <w:sz w:val="24"/>
              <w:szCs w:val="24"/>
            </w:rPr>
          </w:pPr>
        </w:p>
        <w:tbl>
          <w:tblPr>
            <w:tblW w:w="9288" w:type="dxa"/>
            <w:jc w:val="center"/>
            <w:tblCellMar>
              <w:left w:w="70" w:type="dxa"/>
              <w:right w:w="70" w:type="dxa"/>
            </w:tblCellMar>
            <w:tblLook w:val="04A0" w:firstRow="1" w:lastRow="0" w:firstColumn="1" w:lastColumn="0" w:noHBand="0" w:noVBand="1"/>
          </w:tblPr>
          <w:tblGrid>
            <w:gridCol w:w="1650"/>
            <w:gridCol w:w="1329"/>
            <w:gridCol w:w="1297"/>
            <w:gridCol w:w="1820"/>
            <w:gridCol w:w="1617"/>
            <w:gridCol w:w="1575"/>
          </w:tblGrid>
          <w:tr w:rsidR="00EA597E" w:rsidRPr="00B34F3B" w14:paraId="1557370F" w14:textId="77777777" w:rsidTr="00076C70">
            <w:trPr>
              <w:trHeight w:val="315"/>
              <w:jc w:val="center"/>
            </w:trPr>
            <w:tc>
              <w:tcPr>
                <w:tcW w:w="165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07145A6C"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DESCRIPCIÓN</w:t>
                </w:r>
              </w:p>
            </w:tc>
            <w:tc>
              <w:tcPr>
                <w:tcW w:w="1329"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32DD9C0E"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CANTIDAD</w:t>
                </w:r>
              </w:p>
            </w:tc>
            <w:tc>
              <w:tcPr>
                <w:tcW w:w="6309" w:type="dxa"/>
                <w:gridSpan w:val="4"/>
                <w:tcBorders>
                  <w:top w:val="single" w:sz="4" w:space="0" w:color="auto"/>
                  <w:left w:val="nil"/>
                  <w:bottom w:val="single" w:sz="4" w:space="0" w:color="auto"/>
                  <w:right w:val="single" w:sz="4" w:space="0" w:color="auto"/>
                </w:tcBorders>
                <w:shd w:val="clear" w:color="000000" w:fill="C5D9F1"/>
                <w:noWrap/>
                <w:vAlign w:val="bottom"/>
                <w:hideMark/>
              </w:tcPr>
              <w:p w14:paraId="7AB88F1D"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CANTIDAD DE SUB-PRODUCTOS</w:t>
                </w:r>
              </w:p>
            </w:tc>
          </w:tr>
          <w:tr w:rsidR="00EA597E" w:rsidRPr="00B34F3B" w14:paraId="3A1B15FB" w14:textId="77777777" w:rsidTr="00076C70">
            <w:trPr>
              <w:trHeight w:val="315"/>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14:paraId="4DE8071A" w14:textId="77777777" w:rsidR="00EA597E" w:rsidRPr="00B34F3B" w:rsidRDefault="00EA597E" w:rsidP="00076C70">
                <w:pPr>
                  <w:spacing w:after="0" w:line="240" w:lineRule="auto"/>
                  <w:rPr>
                    <w:rFonts w:ascii="Cambria" w:eastAsia="Times New Roman" w:hAnsi="Cambria" w:cs="Times New Roman"/>
                    <w:b/>
                    <w:bCs/>
                    <w:color w:val="000000"/>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14:paraId="59654351" w14:textId="77777777" w:rsidR="00EA597E" w:rsidRPr="00B34F3B" w:rsidRDefault="00EA597E" w:rsidP="00076C70">
                <w:pPr>
                  <w:spacing w:after="0" w:line="240" w:lineRule="auto"/>
                  <w:rPr>
                    <w:rFonts w:ascii="Cambria" w:eastAsia="Times New Roman" w:hAnsi="Cambria" w:cs="Times New Roman"/>
                    <w:b/>
                    <w:bCs/>
                    <w:color w:val="000000"/>
                    <w:sz w:val="24"/>
                    <w:szCs w:val="24"/>
                  </w:rPr>
                </w:pPr>
              </w:p>
            </w:tc>
            <w:tc>
              <w:tcPr>
                <w:tcW w:w="1297"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14:paraId="1CD45039"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Vigente</w:t>
                </w:r>
              </w:p>
            </w:tc>
            <w:tc>
              <w:tcPr>
                <w:tcW w:w="3437" w:type="dxa"/>
                <w:gridSpan w:val="2"/>
                <w:tcBorders>
                  <w:top w:val="single" w:sz="4" w:space="0" w:color="auto"/>
                  <w:left w:val="nil"/>
                  <w:bottom w:val="single" w:sz="4" w:space="0" w:color="auto"/>
                  <w:right w:val="single" w:sz="4" w:space="0" w:color="000000"/>
                </w:tcBorders>
                <w:shd w:val="clear" w:color="000000" w:fill="C5D9F1"/>
                <w:noWrap/>
                <w:vAlign w:val="center"/>
                <w:hideMark/>
              </w:tcPr>
              <w:p w14:paraId="18164D5C"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 xml:space="preserve">Primer </w:t>
                </w:r>
                <w:r w:rsidRPr="00B34F3B">
                  <w:rPr>
                    <w:rFonts w:ascii="Cambria" w:eastAsia="Times New Roman" w:hAnsi="Cambria" w:cs="Times New Roman"/>
                    <w:b/>
                    <w:bCs/>
                    <w:color w:val="000000"/>
                    <w:sz w:val="24"/>
                    <w:szCs w:val="24"/>
                  </w:rPr>
                  <w:t>Cuatrimestre</w:t>
                </w:r>
              </w:p>
            </w:tc>
            <w:tc>
              <w:tcPr>
                <w:tcW w:w="1575"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2AA2942C"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 de Ejecución</w:t>
                </w:r>
              </w:p>
            </w:tc>
          </w:tr>
          <w:tr w:rsidR="00EA597E" w:rsidRPr="00B34F3B" w14:paraId="1EB418B2" w14:textId="77777777" w:rsidTr="00076C70">
            <w:trPr>
              <w:trHeight w:val="630"/>
              <w:jc w:val="center"/>
            </w:trPr>
            <w:tc>
              <w:tcPr>
                <w:tcW w:w="1650" w:type="dxa"/>
                <w:vMerge/>
                <w:tcBorders>
                  <w:top w:val="single" w:sz="4" w:space="0" w:color="auto"/>
                  <w:left w:val="single" w:sz="4" w:space="0" w:color="auto"/>
                  <w:bottom w:val="single" w:sz="4" w:space="0" w:color="auto"/>
                  <w:right w:val="single" w:sz="4" w:space="0" w:color="auto"/>
                </w:tcBorders>
                <w:vAlign w:val="center"/>
                <w:hideMark/>
              </w:tcPr>
              <w:p w14:paraId="3C27084A" w14:textId="77777777" w:rsidR="00EA597E" w:rsidRPr="00B34F3B" w:rsidRDefault="00EA597E" w:rsidP="00076C70">
                <w:pPr>
                  <w:spacing w:after="0" w:line="240" w:lineRule="auto"/>
                  <w:rPr>
                    <w:rFonts w:ascii="Cambria" w:eastAsia="Times New Roman" w:hAnsi="Cambria" w:cs="Times New Roman"/>
                    <w:b/>
                    <w:bCs/>
                    <w:color w:val="000000"/>
                    <w:sz w:val="24"/>
                    <w:szCs w:val="24"/>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4075CB03" w14:textId="77777777" w:rsidR="00EA597E" w:rsidRPr="00B34F3B" w:rsidRDefault="00EA597E" w:rsidP="00076C70">
                <w:pPr>
                  <w:spacing w:after="0" w:line="240" w:lineRule="auto"/>
                  <w:rPr>
                    <w:rFonts w:ascii="Cambria" w:eastAsia="Times New Roman" w:hAnsi="Cambria" w:cs="Times New Roman"/>
                    <w:b/>
                    <w:bCs/>
                    <w:color w:val="000000"/>
                    <w:sz w:val="24"/>
                    <w:szCs w:val="24"/>
                  </w:rPr>
                </w:pPr>
              </w:p>
            </w:tc>
            <w:tc>
              <w:tcPr>
                <w:tcW w:w="1297" w:type="dxa"/>
                <w:vMerge/>
                <w:tcBorders>
                  <w:top w:val="nil"/>
                  <w:left w:val="single" w:sz="4" w:space="0" w:color="auto"/>
                  <w:bottom w:val="single" w:sz="4" w:space="0" w:color="auto"/>
                  <w:right w:val="single" w:sz="4" w:space="0" w:color="auto"/>
                </w:tcBorders>
                <w:vAlign w:val="center"/>
                <w:hideMark/>
              </w:tcPr>
              <w:p w14:paraId="01F9FA8D" w14:textId="77777777" w:rsidR="00EA597E" w:rsidRPr="00B34F3B" w:rsidRDefault="00EA597E" w:rsidP="00076C70">
                <w:pPr>
                  <w:spacing w:after="0" w:line="240" w:lineRule="auto"/>
                  <w:rPr>
                    <w:rFonts w:ascii="Cambria" w:eastAsia="Times New Roman" w:hAnsi="Cambria" w:cs="Times New Roman"/>
                    <w:b/>
                    <w:bCs/>
                    <w:color w:val="000000"/>
                    <w:sz w:val="24"/>
                    <w:szCs w:val="24"/>
                  </w:rPr>
                </w:pPr>
              </w:p>
            </w:tc>
            <w:tc>
              <w:tcPr>
                <w:tcW w:w="1820" w:type="dxa"/>
                <w:tcBorders>
                  <w:top w:val="nil"/>
                  <w:left w:val="nil"/>
                  <w:bottom w:val="single" w:sz="4" w:space="0" w:color="auto"/>
                  <w:right w:val="single" w:sz="4" w:space="0" w:color="auto"/>
                </w:tcBorders>
                <w:shd w:val="clear" w:color="000000" w:fill="C5D9F1"/>
                <w:vAlign w:val="center"/>
                <w:hideMark/>
              </w:tcPr>
              <w:p w14:paraId="6E0D9922"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Programado</w:t>
                </w:r>
              </w:p>
            </w:tc>
            <w:tc>
              <w:tcPr>
                <w:tcW w:w="1617" w:type="dxa"/>
                <w:tcBorders>
                  <w:top w:val="nil"/>
                  <w:left w:val="nil"/>
                  <w:bottom w:val="single" w:sz="4" w:space="0" w:color="auto"/>
                  <w:right w:val="single" w:sz="4" w:space="0" w:color="auto"/>
                </w:tcBorders>
                <w:shd w:val="clear" w:color="000000" w:fill="C5D9F1"/>
                <w:vAlign w:val="center"/>
                <w:hideMark/>
              </w:tcPr>
              <w:p w14:paraId="1AB8AA1D"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Ejecutado</w:t>
                </w:r>
              </w:p>
            </w:tc>
            <w:tc>
              <w:tcPr>
                <w:tcW w:w="1575" w:type="dxa"/>
                <w:vMerge/>
                <w:tcBorders>
                  <w:top w:val="nil"/>
                  <w:left w:val="single" w:sz="4" w:space="0" w:color="auto"/>
                  <w:bottom w:val="single" w:sz="4" w:space="0" w:color="auto"/>
                  <w:right w:val="single" w:sz="4" w:space="0" w:color="auto"/>
                </w:tcBorders>
                <w:vAlign w:val="center"/>
                <w:hideMark/>
              </w:tcPr>
              <w:p w14:paraId="3962CF36" w14:textId="77777777" w:rsidR="00EA597E" w:rsidRPr="00B34F3B" w:rsidRDefault="00EA597E" w:rsidP="00076C70">
                <w:pPr>
                  <w:spacing w:after="0" w:line="240" w:lineRule="auto"/>
                  <w:rPr>
                    <w:rFonts w:ascii="Cambria" w:eastAsia="Times New Roman" w:hAnsi="Cambria" w:cs="Times New Roman"/>
                    <w:b/>
                    <w:bCs/>
                    <w:color w:val="000000"/>
                    <w:sz w:val="24"/>
                    <w:szCs w:val="24"/>
                  </w:rPr>
                </w:pPr>
              </w:p>
            </w:tc>
          </w:tr>
          <w:tr w:rsidR="00EA597E" w:rsidRPr="00B34F3B" w14:paraId="64DA3913" w14:textId="77777777" w:rsidTr="000A13AD">
            <w:trPr>
              <w:trHeight w:val="630"/>
              <w:jc w:val="center"/>
            </w:trPr>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4227A" w14:textId="77777777" w:rsidR="00EA597E" w:rsidRPr="00B34F3B" w:rsidRDefault="00EA597E" w:rsidP="00076C70">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Dependencias</w:t>
                </w:r>
                <w:r w:rsidRPr="00B34F3B">
                  <w:rPr>
                    <w:rFonts w:ascii="Cambria" w:eastAsia="Times New Roman" w:hAnsi="Cambria" w:cs="Times New Roman"/>
                    <w:color w:val="000000"/>
                    <w:sz w:val="24"/>
                    <w:szCs w:val="24"/>
                  </w:rPr>
                  <w:t xml:space="preserve"> Sustantivas</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4B4B9CE7" w14:textId="77777777" w:rsidR="00EA597E" w:rsidRPr="00E33042" w:rsidRDefault="00EA597E"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13</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ECF2A0D" w14:textId="77777777" w:rsidR="00EA597E" w:rsidRPr="00B34F3B" w:rsidRDefault="00EA597E"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31</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5C8D1049" w14:textId="77777777" w:rsidR="00EA597E" w:rsidRPr="00B34F3B" w:rsidRDefault="00EA597E"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26</w:t>
                </w:r>
              </w:p>
            </w:tc>
            <w:tc>
              <w:tcPr>
                <w:tcW w:w="1617" w:type="dxa"/>
                <w:tcBorders>
                  <w:top w:val="single" w:sz="4" w:space="0" w:color="auto"/>
                  <w:left w:val="nil"/>
                  <w:bottom w:val="single" w:sz="4" w:space="0" w:color="auto"/>
                  <w:right w:val="single" w:sz="4" w:space="0" w:color="auto"/>
                </w:tcBorders>
                <w:shd w:val="clear" w:color="auto" w:fill="auto"/>
                <w:noWrap/>
                <w:vAlign w:val="center"/>
              </w:tcPr>
              <w:p w14:paraId="2AB69903" w14:textId="77777777" w:rsidR="00EA597E" w:rsidRPr="00B34F3B" w:rsidRDefault="00EA597E"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26</w:t>
                </w: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3A18CF6C" w14:textId="77777777" w:rsidR="00EA597E" w:rsidRPr="00B34F3B" w:rsidRDefault="00EA597E"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100.00</w:t>
                </w:r>
              </w:p>
            </w:tc>
          </w:tr>
          <w:tr w:rsidR="00EA597E" w:rsidRPr="00B34F3B" w14:paraId="526DF30A" w14:textId="77777777" w:rsidTr="000A13AD">
            <w:trPr>
              <w:trHeight w:val="630"/>
              <w:jc w:val="center"/>
            </w:trPr>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C7BC0" w14:textId="77777777" w:rsidR="00EA597E" w:rsidRPr="00B34F3B" w:rsidRDefault="00EA597E" w:rsidP="00076C70">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lastRenderedPageBreak/>
                  <w:t>Dependencias</w:t>
                </w:r>
                <w:r w:rsidRPr="00B34F3B">
                  <w:rPr>
                    <w:rFonts w:ascii="Cambria" w:eastAsia="Times New Roman" w:hAnsi="Cambria" w:cs="Times New Roman"/>
                    <w:color w:val="000000"/>
                    <w:sz w:val="24"/>
                    <w:szCs w:val="24"/>
                  </w:rPr>
                  <w:t xml:space="preserve"> de Apoyo</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4332B" w14:textId="77777777" w:rsidR="00EA597E" w:rsidRPr="00E33042" w:rsidRDefault="00EA597E" w:rsidP="00076C70">
                <w:pPr>
                  <w:spacing w:after="0" w:line="240" w:lineRule="auto"/>
                  <w:jc w:val="center"/>
                  <w:rPr>
                    <w:rFonts w:ascii="Cambria" w:eastAsia="Times New Roman" w:hAnsi="Cambria" w:cs="Times New Roman"/>
                    <w:color w:val="000000"/>
                    <w:sz w:val="24"/>
                    <w:szCs w:val="24"/>
                  </w:rPr>
                </w:pPr>
                <w:r w:rsidRPr="00E33042">
                  <w:rPr>
                    <w:rFonts w:ascii="Cambria" w:eastAsia="Times New Roman" w:hAnsi="Cambria" w:cs="Times New Roman"/>
                    <w:color w:val="000000"/>
                    <w:sz w:val="24"/>
                    <w:szCs w:val="24"/>
                  </w:rPr>
                  <w:t>1</w:t>
                </w:r>
                <w:r>
                  <w:rPr>
                    <w:rFonts w:ascii="Cambria" w:eastAsia="Times New Roman" w:hAnsi="Cambria" w:cs="Times New Roman"/>
                    <w:color w:val="000000"/>
                    <w:sz w:val="24"/>
                    <w:szCs w:val="24"/>
                  </w:rPr>
                  <w:t>1</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BB7DD" w14:textId="77777777" w:rsidR="00EA597E" w:rsidRPr="00B34F3B" w:rsidRDefault="00EA597E"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15</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95874" w14:textId="77777777" w:rsidR="00EA597E" w:rsidRPr="00B34F3B" w:rsidRDefault="00EA597E"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14</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31256" w14:textId="77777777" w:rsidR="00EA597E" w:rsidRPr="00B34F3B" w:rsidRDefault="00EA597E"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14</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34FEB" w14:textId="77777777" w:rsidR="00EA597E" w:rsidRPr="00B34F3B" w:rsidRDefault="00EA597E" w:rsidP="00076C7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100.00</w:t>
                </w:r>
              </w:p>
            </w:tc>
          </w:tr>
          <w:tr w:rsidR="00EA597E" w:rsidRPr="00B34F3B" w14:paraId="0080A8BC" w14:textId="77777777" w:rsidTr="000A13AD">
            <w:trPr>
              <w:trHeight w:val="315"/>
              <w:jc w:val="center"/>
            </w:trPr>
            <w:tc>
              <w:tcPr>
                <w:tcW w:w="165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5F11AC75"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TOTAL</w:t>
                </w:r>
              </w:p>
            </w:tc>
            <w:tc>
              <w:tcPr>
                <w:tcW w:w="1329" w:type="dxa"/>
                <w:tcBorders>
                  <w:top w:val="single" w:sz="4" w:space="0" w:color="auto"/>
                  <w:left w:val="nil"/>
                  <w:bottom w:val="single" w:sz="4" w:space="0" w:color="auto"/>
                  <w:right w:val="single" w:sz="4" w:space="0" w:color="auto"/>
                </w:tcBorders>
                <w:shd w:val="clear" w:color="000000" w:fill="C5D9F1"/>
                <w:noWrap/>
                <w:vAlign w:val="center"/>
              </w:tcPr>
              <w:p w14:paraId="4411FEF0"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24</w:t>
                </w:r>
              </w:p>
            </w:tc>
            <w:tc>
              <w:tcPr>
                <w:tcW w:w="1297" w:type="dxa"/>
                <w:tcBorders>
                  <w:top w:val="single" w:sz="4" w:space="0" w:color="auto"/>
                  <w:left w:val="nil"/>
                  <w:bottom w:val="single" w:sz="4" w:space="0" w:color="auto"/>
                  <w:right w:val="single" w:sz="4" w:space="0" w:color="auto"/>
                </w:tcBorders>
                <w:shd w:val="clear" w:color="000000" w:fill="C5D9F1"/>
                <w:noWrap/>
                <w:vAlign w:val="center"/>
              </w:tcPr>
              <w:p w14:paraId="016E0F63"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46</w:t>
                </w:r>
              </w:p>
            </w:tc>
            <w:tc>
              <w:tcPr>
                <w:tcW w:w="1820" w:type="dxa"/>
                <w:tcBorders>
                  <w:top w:val="single" w:sz="4" w:space="0" w:color="auto"/>
                  <w:left w:val="nil"/>
                  <w:bottom w:val="single" w:sz="4" w:space="0" w:color="auto"/>
                  <w:right w:val="single" w:sz="4" w:space="0" w:color="auto"/>
                </w:tcBorders>
                <w:shd w:val="clear" w:color="000000" w:fill="C5D9F1"/>
                <w:noWrap/>
                <w:vAlign w:val="center"/>
              </w:tcPr>
              <w:p w14:paraId="76510667"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40</w:t>
                </w:r>
              </w:p>
            </w:tc>
            <w:tc>
              <w:tcPr>
                <w:tcW w:w="1617" w:type="dxa"/>
                <w:tcBorders>
                  <w:top w:val="single" w:sz="4" w:space="0" w:color="auto"/>
                  <w:left w:val="nil"/>
                  <w:bottom w:val="single" w:sz="4" w:space="0" w:color="auto"/>
                  <w:right w:val="single" w:sz="4" w:space="0" w:color="auto"/>
                </w:tcBorders>
                <w:shd w:val="clear" w:color="000000" w:fill="C5D9F1"/>
                <w:noWrap/>
                <w:vAlign w:val="center"/>
              </w:tcPr>
              <w:p w14:paraId="1D6F9B87"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40</w:t>
                </w:r>
              </w:p>
            </w:tc>
            <w:tc>
              <w:tcPr>
                <w:tcW w:w="1575" w:type="dxa"/>
                <w:tcBorders>
                  <w:top w:val="single" w:sz="4" w:space="0" w:color="auto"/>
                  <w:left w:val="nil"/>
                  <w:bottom w:val="single" w:sz="4" w:space="0" w:color="auto"/>
                  <w:right w:val="single" w:sz="4" w:space="0" w:color="auto"/>
                </w:tcBorders>
                <w:shd w:val="clear" w:color="000000" w:fill="C5D9F1"/>
                <w:noWrap/>
                <w:vAlign w:val="center"/>
              </w:tcPr>
              <w:p w14:paraId="5DAE3DAB" w14:textId="77777777" w:rsidR="00EA597E" w:rsidRPr="00B34F3B" w:rsidRDefault="00EA597E" w:rsidP="00076C7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100.00</w:t>
                </w:r>
              </w:p>
            </w:tc>
          </w:tr>
        </w:tbl>
        <w:p w14:paraId="62D5DF14" w14:textId="77777777" w:rsidR="00EA597E" w:rsidRDefault="00EA597E" w:rsidP="00EA597E">
          <w:pPr>
            <w:pStyle w:val="Prrafodelista"/>
            <w:spacing w:after="0" w:line="240" w:lineRule="auto"/>
            <w:ind w:left="-142"/>
            <w:jc w:val="both"/>
            <w:rPr>
              <w:rFonts w:asciiTheme="majorHAnsi" w:hAnsiTheme="majorHAnsi"/>
              <w:sz w:val="24"/>
              <w:szCs w:val="24"/>
            </w:rPr>
          </w:pPr>
          <w:r w:rsidRPr="00D34AB3">
            <w:rPr>
              <w:rFonts w:asciiTheme="majorHAnsi" w:hAnsiTheme="majorHAnsi"/>
              <w:sz w:val="16"/>
              <w:szCs w:val="16"/>
            </w:rPr>
            <w:t xml:space="preserve">Fuente: </w:t>
          </w:r>
          <w:r>
            <w:rPr>
              <w:rFonts w:asciiTheme="majorHAnsi" w:hAnsiTheme="majorHAnsi"/>
              <w:sz w:val="16"/>
              <w:szCs w:val="16"/>
            </w:rPr>
            <w:t xml:space="preserve">Sistema Informático de Gestión –SIGES- Ministerio de Finanzas Públicas </w:t>
          </w:r>
          <w:r w:rsidRPr="00D34AB3">
            <w:rPr>
              <w:rFonts w:asciiTheme="majorHAnsi" w:hAnsiTheme="majorHAnsi"/>
              <w:sz w:val="16"/>
              <w:szCs w:val="16"/>
            </w:rPr>
            <w:t>202</w:t>
          </w:r>
          <w:r>
            <w:rPr>
              <w:rFonts w:asciiTheme="majorHAnsi" w:hAnsiTheme="majorHAnsi"/>
              <w:sz w:val="16"/>
              <w:szCs w:val="16"/>
            </w:rPr>
            <w:t>3</w:t>
          </w:r>
          <w:r w:rsidRPr="00D34AB3">
            <w:rPr>
              <w:rFonts w:asciiTheme="majorHAnsi" w:hAnsiTheme="majorHAnsi"/>
              <w:sz w:val="16"/>
              <w:szCs w:val="16"/>
            </w:rPr>
            <w:t>.</w:t>
          </w:r>
        </w:p>
        <w:p w14:paraId="41DBF79B" w14:textId="77777777" w:rsidR="00EA597E" w:rsidRDefault="00EA597E" w:rsidP="00EA597E">
          <w:pPr>
            <w:spacing w:after="0" w:line="240" w:lineRule="auto"/>
            <w:jc w:val="center"/>
            <w:rPr>
              <w:rFonts w:asciiTheme="majorHAnsi" w:hAnsiTheme="majorHAnsi"/>
              <w:b/>
              <w:color w:val="auto"/>
              <w:sz w:val="24"/>
              <w:szCs w:val="24"/>
            </w:rPr>
          </w:pPr>
        </w:p>
        <w:p w14:paraId="063A5D28" w14:textId="77777777" w:rsidR="00250EB8" w:rsidRDefault="00250EB8" w:rsidP="00D93646">
          <w:pPr>
            <w:spacing w:after="0" w:line="240" w:lineRule="auto"/>
            <w:jc w:val="center"/>
            <w:rPr>
              <w:rFonts w:asciiTheme="majorHAnsi" w:hAnsiTheme="majorHAnsi"/>
              <w:b/>
              <w:color w:val="auto"/>
              <w:sz w:val="24"/>
              <w:szCs w:val="24"/>
              <w:highlight w:val="yellow"/>
            </w:rPr>
          </w:pPr>
        </w:p>
        <w:p w14:paraId="08147B3C" w14:textId="2C033A3D" w:rsidR="001D65D7" w:rsidRPr="0078365B" w:rsidRDefault="001D65D7" w:rsidP="009B415D">
          <w:pPr>
            <w:spacing w:after="0" w:line="240" w:lineRule="auto"/>
            <w:jc w:val="both"/>
            <w:rPr>
              <w:rFonts w:asciiTheme="majorHAnsi" w:hAnsiTheme="majorHAnsi"/>
              <w:color w:val="auto"/>
              <w:sz w:val="24"/>
              <w:szCs w:val="24"/>
            </w:rPr>
          </w:pPr>
          <w:r w:rsidRPr="0078365B">
            <w:rPr>
              <w:rFonts w:asciiTheme="majorHAnsi" w:hAnsiTheme="majorHAnsi"/>
              <w:color w:val="auto"/>
              <w:sz w:val="24"/>
              <w:szCs w:val="24"/>
            </w:rPr>
            <w:t xml:space="preserve">Para realizar el análisis a la ejecución física a nivel de subproductos, se elaboró </w:t>
          </w:r>
          <w:r w:rsidR="003D0D99">
            <w:rPr>
              <w:rFonts w:asciiTheme="majorHAnsi" w:hAnsiTheme="majorHAnsi"/>
              <w:color w:val="auto"/>
              <w:sz w:val="24"/>
              <w:szCs w:val="24"/>
            </w:rPr>
            <w:t>la Ta</w:t>
          </w:r>
          <w:r w:rsidR="009B415D">
            <w:rPr>
              <w:rFonts w:asciiTheme="majorHAnsi" w:hAnsiTheme="majorHAnsi"/>
              <w:color w:val="auto"/>
              <w:sz w:val="24"/>
              <w:szCs w:val="24"/>
            </w:rPr>
            <w:t>bla</w:t>
          </w:r>
          <w:r w:rsidR="003D0D99">
            <w:rPr>
              <w:rFonts w:asciiTheme="majorHAnsi" w:hAnsiTheme="majorHAnsi"/>
              <w:color w:val="auto"/>
              <w:sz w:val="24"/>
              <w:szCs w:val="24"/>
            </w:rPr>
            <w:t xml:space="preserve"> </w:t>
          </w:r>
          <w:r w:rsidRPr="0078365B">
            <w:rPr>
              <w:rFonts w:asciiTheme="majorHAnsi" w:hAnsiTheme="majorHAnsi"/>
              <w:color w:val="auto"/>
              <w:sz w:val="24"/>
              <w:szCs w:val="24"/>
            </w:rPr>
            <w:t xml:space="preserve">5, donde se procedió con la misma lógica que para el análisis a nivel de productos, se evaluó y valoró de manera individual a las </w:t>
          </w:r>
          <w:r w:rsidR="000D3C63" w:rsidRPr="0078365B">
            <w:rPr>
              <w:rFonts w:asciiTheme="majorHAnsi" w:hAnsiTheme="majorHAnsi"/>
              <w:color w:val="auto"/>
              <w:sz w:val="24"/>
              <w:szCs w:val="24"/>
            </w:rPr>
            <w:t>4</w:t>
          </w:r>
          <w:r w:rsidRPr="0078365B">
            <w:rPr>
              <w:rFonts w:asciiTheme="majorHAnsi" w:hAnsiTheme="majorHAnsi"/>
              <w:color w:val="auto"/>
              <w:sz w:val="24"/>
              <w:szCs w:val="24"/>
            </w:rPr>
            <w:t xml:space="preserve"> unidades de medidas ejecutadas a nivel de subproductos, especialmente porque todas </w:t>
          </w:r>
          <w:r w:rsidR="00322B82" w:rsidRPr="0078365B">
            <w:rPr>
              <w:rFonts w:asciiTheme="majorHAnsi" w:hAnsiTheme="majorHAnsi"/>
              <w:color w:val="auto"/>
              <w:sz w:val="24"/>
              <w:szCs w:val="24"/>
            </w:rPr>
            <w:t>estas uni</w:t>
          </w:r>
          <w:r w:rsidRPr="0078365B">
            <w:rPr>
              <w:rFonts w:asciiTheme="majorHAnsi" w:hAnsiTheme="majorHAnsi"/>
              <w:color w:val="auto"/>
              <w:sz w:val="24"/>
              <w:szCs w:val="24"/>
            </w:rPr>
            <w:t>dades muestran una naturaleza muy distinta; por tal razón, fue necesario asociar a estas unidades de manera homogénea, luego se valoró cuantitativamente la ejecución que correspondió a cada una, para obtener un promedio general a nivel institucional.</w:t>
          </w:r>
        </w:p>
        <w:p w14:paraId="14C86D03" w14:textId="77777777" w:rsidR="005A0A11" w:rsidRPr="0078365B" w:rsidRDefault="005A0A11" w:rsidP="001D65D7">
          <w:pPr>
            <w:spacing w:after="0" w:line="240" w:lineRule="auto"/>
            <w:ind w:firstLine="426"/>
            <w:jc w:val="both"/>
            <w:rPr>
              <w:rFonts w:asciiTheme="majorHAnsi" w:hAnsiTheme="majorHAnsi"/>
              <w:color w:val="auto"/>
              <w:sz w:val="24"/>
              <w:szCs w:val="24"/>
            </w:rPr>
          </w:pPr>
        </w:p>
        <w:p w14:paraId="508FD527" w14:textId="0C91254C" w:rsidR="00253FCB" w:rsidRPr="003D0D99" w:rsidRDefault="001A1A80" w:rsidP="00253FCB">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Tabla</w:t>
          </w:r>
          <w:r w:rsidR="00253FCB" w:rsidRPr="003D0D99">
            <w:rPr>
              <w:rFonts w:asciiTheme="majorHAnsi" w:hAnsiTheme="majorHAnsi"/>
              <w:b/>
              <w:color w:val="auto"/>
              <w:sz w:val="24"/>
              <w:szCs w:val="24"/>
            </w:rPr>
            <w:t xml:space="preserve"> </w:t>
          </w:r>
          <w:r w:rsidR="009A0DFF">
            <w:rPr>
              <w:rFonts w:asciiTheme="majorHAnsi" w:hAnsiTheme="majorHAnsi"/>
              <w:b/>
              <w:color w:val="auto"/>
              <w:sz w:val="24"/>
              <w:szCs w:val="24"/>
            </w:rPr>
            <w:t>5</w:t>
          </w:r>
        </w:p>
        <w:p w14:paraId="38F10A04" w14:textId="64F1CD57" w:rsidR="00253FCB" w:rsidRPr="003D0D99" w:rsidRDefault="00AA1EE6" w:rsidP="00253FCB">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00253FCB" w:rsidRPr="003D0D99">
            <w:rPr>
              <w:rFonts w:asciiTheme="majorHAnsi" w:hAnsiTheme="majorHAnsi"/>
              <w:b/>
              <w:color w:val="auto"/>
              <w:sz w:val="24"/>
              <w:szCs w:val="24"/>
            </w:rPr>
            <w:t xml:space="preserve"> DE FINANZAS PÚBLICAS</w:t>
          </w:r>
        </w:p>
        <w:p w14:paraId="121A14EC" w14:textId="77777777" w:rsidR="00253FCB" w:rsidRPr="003D0D99" w:rsidRDefault="00253FCB" w:rsidP="00253FCB">
          <w:pPr>
            <w:spacing w:after="0" w:line="240" w:lineRule="auto"/>
            <w:jc w:val="center"/>
            <w:rPr>
              <w:rFonts w:asciiTheme="majorHAnsi" w:hAnsiTheme="majorHAnsi"/>
              <w:b/>
              <w:color w:val="auto"/>
              <w:sz w:val="24"/>
              <w:szCs w:val="24"/>
            </w:rPr>
          </w:pPr>
          <w:r w:rsidRPr="003D0D99">
            <w:rPr>
              <w:rFonts w:asciiTheme="majorHAnsi" w:hAnsiTheme="majorHAnsi"/>
              <w:b/>
              <w:color w:val="auto"/>
              <w:sz w:val="24"/>
              <w:szCs w:val="24"/>
            </w:rPr>
            <w:t xml:space="preserve">EJECUCIÓN FÍSICA A NIVEL DE SUPRODUCTO POR UNIDAD DE MEDIDA, </w:t>
          </w:r>
        </w:p>
        <w:p w14:paraId="0DA15091" w14:textId="77777777" w:rsidR="00253FCB" w:rsidRPr="003D0D99" w:rsidRDefault="00253FCB" w:rsidP="00253FCB">
          <w:pPr>
            <w:spacing w:after="0" w:line="240" w:lineRule="auto"/>
            <w:jc w:val="center"/>
            <w:rPr>
              <w:rFonts w:asciiTheme="majorHAnsi" w:hAnsiTheme="majorHAnsi"/>
              <w:b/>
              <w:color w:val="auto"/>
              <w:sz w:val="24"/>
              <w:szCs w:val="24"/>
            </w:rPr>
          </w:pPr>
          <w:r w:rsidRPr="003D0D99">
            <w:rPr>
              <w:rFonts w:asciiTheme="majorHAnsi" w:hAnsiTheme="majorHAnsi"/>
              <w:b/>
              <w:color w:val="auto"/>
              <w:sz w:val="24"/>
              <w:szCs w:val="24"/>
            </w:rPr>
            <w:t>DIRECCIONES SUSTANTIVAS Y DE APOYO</w:t>
          </w:r>
        </w:p>
        <w:p w14:paraId="009C9250" w14:textId="7BA2B528" w:rsidR="00253FCB" w:rsidRPr="003D0D99" w:rsidRDefault="00253FCB" w:rsidP="00253FCB">
          <w:pPr>
            <w:spacing w:after="0" w:line="240" w:lineRule="auto"/>
            <w:jc w:val="center"/>
            <w:rPr>
              <w:rFonts w:asciiTheme="majorHAnsi" w:hAnsiTheme="majorHAnsi"/>
              <w:b/>
              <w:color w:val="auto"/>
              <w:sz w:val="24"/>
              <w:szCs w:val="24"/>
            </w:rPr>
          </w:pPr>
          <w:r w:rsidRPr="003D0D99">
            <w:rPr>
              <w:rFonts w:asciiTheme="majorHAnsi" w:hAnsiTheme="majorHAnsi"/>
              <w:b/>
              <w:color w:val="auto"/>
              <w:sz w:val="24"/>
              <w:szCs w:val="24"/>
            </w:rPr>
            <w:t xml:space="preserve">PLAN OPERATIVO ANUAL 2023 </w:t>
          </w:r>
          <w:r w:rsidR="005115D4">
            <w:rPr>
              <w:rFonts w:asciiTheme="majorHAnsi" w:hAnsiTheme="majorHAnsi"/>
              <w:b/>
              <w:color w:val="auto"/>
              <w:sz w:val="24"/>
              <w:szCs w:val="24"/>
            </w:rPr>
            <w:t>SEGUNDO</w:t>
          </w:r>
          <w:r w:rsidRPr="003D0D99">
            <w:rPr>
              <w:rFonts w:asciiTheme="majorHAnsi" w:hAnsiTheme="majorHAnsi"/>
              <w:b/>
              <w:color w:val="auto"/>
              <w:sz w:val="24"/>
              <w:szCs w:val="24"/>
            </w:rPr>
            <w:t xml:space="preserve"> CUATRIMESTRE</w:t>
          </w:r>
        </w:p>
        <w:p w14:paraId="11A5AD0E" w14:textId="77777777" w:rsidR="00253FCB" w:rsidRPr="003D0D99" w:rsidRDefault="00253FCB" w:rsidP="00253FCB">
          <w:pPr>
            <w:spacing w:after="0" w:line="240" w:lineRule="auto"/>
            <w:jc w:val="center"/>
            <w:rPr>
              <w:rFonts w:asciiTheme="majorHAnsi" w:hAnsiTheme="majorHAnsi"/>
              <w:b/>
              <w:color w:val="auto"/>
              <w:sz w:val="24"/>
              <w:szCs w:val="24"/>
            </w:rPr>
          </w:pPr>
          <w:r w:rsidRPr="003D0D99">
            <w:rPr>
              <w:rFonts w:asciiTheme="majorHAnsi" w:hAnsiTheme="majorHAnsi"/>
              <w:b/>
              <w:color w:val="auto"/>
              <w:sz w:val="24"/>
              <w:szCs w:val="24"/>
            </w:rPr>
            <w:t>POR UNIDADES DE MEDIDA (en %)</w:t>
          </w:r>
        </w:p>
        <w:p w14:paraId="7DC155F5" w14:textId="77777777" w:rsidR="00EA597E" w:rsidRPr="0063616D" w:rsidRDefault="00EA597E" w:rsidP="00EA597E">
          <w:pPr>
            <w:spacing w:after="0" w:line="240" w:lineRule="auto"/>
            <w:rPr>
              <w:rFonts w:asciiTheme="majorHAnsi" w:hAnsiTheme="maj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490"/>
            <w:gridCol w:w="3296"/>
            <w:gridCol w:w="1190"/>
            <w:gridCol w:w="1534"/>
            <w:gridCol w:w="1134"/>
            <w:gridCol w:w="1173"/>
          </w:tblGrid>
          <w:tr w:rsidR="00EA597E" w:rsidRPr="0088002E" w14:paraId="08BBEAA1" w14:textId="77777777" w:rsidTr="00076C70">
            <w:trPr>
              <w:trHeight w:val="765"/>
            </w:trPr>
            <w:tc>
              <w:tcPr>
                <w:tcW w:w="278" w:type="pct"/>
                <w:tcBorders>
                  <w:top w:val="single" w:sz="8" w:space="0" w:color="auto"/>
                  <w:left w:val="single" w:sz="8" w:space="0" w:color="auto"/>
                  <w:bottom w:val="single" w:sz="8" w:space="0" w:color="auto"/>
                  <w:right w:val="single" w:sz="8" w:space="0" w:color="auto"/>
                </w:tcBorders>
                <w:shd w:val="clear" w:color="000000" w:fill="1F497D"/>
                <w:vAlign w:val="center"/>
                <w:hideMark/>
              </w:tcPr>
              <w:p w14:paraId="7D0B8638" w14:textId="77777777" w:rsidR="00EA597E" w:rsidRPr="0088002E" w:rsidRDefault="00EA597E" w:rsidP="00076C70">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No.</w:t>
                </w:r>
              </w:p>
            </w:tc>
            <w:tc>
              <w:tcPr>
                <w:tcW w:w="1869" w:type="pct"/>
                <w:tcBorders>
                  <w:top w:val="single" w:sz="8" w:space="0" w:color="auto"/>
                  <w:left w:val="nil"/>
                  <w:bottom w:val="single" w:sz="8" w:space="0" w:color="auto"/>
                  <w:right w:val="single" w:sz="8" w:space="0" w:color="auto"/>
                </w:tcBorders>
                <w:shd w:val="clear" w:color="000000" w:fill="1F497D"/>
                <w:vAlign w:val="center"/>
                <w:hideMark/>
              </w:tcPr>
              <w:p w14:paraId="3E291A0A" w14:textId="77777777" w:rsidR="00EA597E" w:rsidRPr="0088002E" w:rsidRDefault="00EA597E" w:rsidP="00076C70">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Unidad de medida</w:t>
                </w:r>
              </w:p>
            </w:tc>
            <w:tc>
              <w:tcPr>
                <w:tcW w:w="675" w:type="pct"/>
                <w:tcBorders>
                  <w:top w:val="single" w:sz="8" w:space="0" w:color="auto"/>
                  <w:left w:val="nil"/>
                  <w:bottom w:val="single" w:sz="8" w:space="0" w:color="auto"/>
                  <w:right w:val="single" w:sz="8" w:space="0" w:color="auto"/>
                </w:tcBorders>
                <w:shd w:val="clear" w:color="000000" w:fill="1F497D"/>
                <w:vAlign w:val="center"/>
                <w:hideMark/>
              </w:tcPr>
              <w:p w14:paraId="49D8C9AC" w14:textId="77777777" w:rsidR="00EA597E" w:rsidRPr="0088002E" w:rsidRDefault="00EA597E" w:rsidP="00076C70">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Vigente</w:t>
                </w:r>
              </w:p>
            </w:tc>
            <w:tc>
              <w:tcPr>
                <w:tcW w:w="870" w:type="pct"/>
                <w:tcBorders>
                  <w:top w:val="single" w:sz="8" w:space="0" w:color="auto"/>
                  <w:left w:val="nil"/>
                  <w:bottom w:val="single" w:sz="8" w:space="0" w:color="auto"/>
                  <w:right w:val="single" w:sz="8" w:space="0" w:color="auto"/>
                </w:tcBorders>
                <w:shd w:val="clear" w:color="000000" w:fill="1F497D"/>
                <w:vAlign w:val="center"/>
                <w:hideMark/>
              </w:tcPr>
              <w:p w14:paraId="1CBDB5BC" w14:textId="77777777" w:rsidR="00EA597E" w:rsidRPr="0088002E" w:rsidRDefault="00EA597E" w:rsidP="00076C70">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 xml:space="preserve">Programado </w:t>
                </w:r>
                <w:r>
                  <w:rPr>
                    <w:rFonts w:ascii="Cambria" w:eastAsia="Times New Roman" w:hAnsi="Cambria" w:cs="Arial"/>
                    <w:b/>
                    <w:bCs/>
                    <w:color w:val="FFFFFF"/>
                  </w:rPr>
                  <w:t>2do.</w:t>
                </w:r>
                <w:r w:rsidRPr="0088002E">
                  <w:rPr>
                    <w:rFonts w:ascii="Cambria" w:eastAsia="Times New Roman" w:hAnsi="Cambria" w:cs="Arial"/>
                    <w:b/>
                    <w:bCs/>
                    <w:color w:val="FFFFFF"/>
                  </w:rPr>
                  <w:t xml:space="preserve"> Cuatrimestre</w:t>
                </w:r>
              </w:p>
            </w:tc>
            <w:tc>
              <w:tcPr>
                <w:tcW w:w="643" w:type="pct"/>
                <w:tcBorders>
                  <w:top w:val="single" w:sz="8" w:space="0" w:color="auto"/>
                  <w:left w:val="nil"/>
                  <w:bottom w:val="single" w:sz="8" w:space="0" w:color="auto"/>
                  <w:right w:val="single" w:sz="8" w:space="0" w:color="auto"/>
                </w:tcBorders>
                <w:shd w:val="clear" w:color="000000" w:fill="1F497D"/>
                <w:vAlign w:val="center"/>
                <w:hideMark/>
              </w:tcPr>
              <w:p w14:paraId="34F1B681" w14:textId="77777777" w:rsidR="00EA597E" w:rsidRPr="0088002E" w:rsidRDefault="00EA597E" w:rsidP="00076C70">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 xml:space="preserve">Ejecución </w:t>
                </w:r>
                <w:r>
                  <w:rPr>
                    <w:rFonts w:ascii="Cambria" w:eastAsia="Times New Roman" w:hAnsi="Cambria" w:cs="Arial"/>
                    <w:b/>
                    <w:bCs/>
                    <w:color w:val="FFFFFF"/>
                  </w:rPr>
                  <w:t>2do.</w:t>
                </w:r>
                <w:r w:rsidRPr="0088002E">
                  <w:rPr>
                    <w:rFonts w:ascii="Cambria" w:eastAsia="Times New Roman" w:hAnsi="Cambria" w:cs="Arial"/>
                    <w:b/>
                    <w:bCs/>
                    <w:color w:val="FFFFFF"/>
                  </w:rPr>
                  <w:t xml:space="preserve"> Cuatrimestre</w:t>
                </w:r>
              </w:p>
            </w:tc>
            <w:tc>
              <w:tcPr>
                <w:tcW w:w="665" w:type="pct"/>
                <w:tcBorders>
                  <w:top w:val="single" w:sz="8" w:space="0" w:color="auto"/>
                  <w:left w:val="nil"/>
                  <w:bottom w:val="nil"/>
                  <w:right w:val="single" w:sz="8" w:space="0" w:color="auto"/>
                </w:tcBorders>
                <w:shd w:val="clear" w:color="000000" w:fill="1F497D"/>
                <w:vAlign w:val="center"/>
                <w:hideMark/>
              </w:tcPr>
              <w:p w14:paraId="37F33819" w14:textId="77777777" w:rsidR="00EA597E" w:rsidRPr="0088002E" w:rsidRDefault="00EA597E" w:rsidP="00076C70">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 de Ejecución Acumulada</w:t>
                </w:r>
              </w:p>
            </w:tc>
          </w:tr>
          <w:tr w:rsidR="00EA597E" w:rsidRPr="0088002E" w14:paraId="318F073A" w14:textId="77777777" w:rsidTr="00076C70">
            <w:trPr>
              <w:trHeight w:val="300"/>
            </w:trPr>
            <w:tc>
              <w:tcPr>
                <w:tcW w:w="278" w:type="pct"/>
                <w:tcBorders>
                  <w:top w:val="nil"/>
                  <w:left w:val="single" w:sz="8" w:space="0" w:color="auto"/>
                  <w:bottom w:val="single" w:sz="8" w:space="0" w:color="auto"/>
                  <w:right w:val="single" w:sz="8" w:space="0" w:color="auto"/>
                </w:tcBorders>
                <w:shd w:val="clear" w:color="auto" w:fill="auto"/>
                <w:noWrap/>
                <w:vAlign w:val="center"/>
                <w:hideMark/>
              </w:tcPr>
              <w:p w14:paraId="2C24EA45" w14:textId="77777777" w:rsidR="00EA597E" w:rsidRPr="0088002E" w:rsidRDefault="00EA597E" w:rsidP="00076C70">
                <w:pPr>
                  <w:spacing w:after="0" w:line="240" w:lineRule="auto"/>
                  <w:jc w:val="center"/>
                  <w:rPr>
                    <w:rFonts w:ascii="Cambria" w:eastAsia="Times New Roman" w:hAnsi="Cambria" w:cs="Arial"/>
                    <w:color w:val="000000"/>
                  </w:rPr>
                </w:pPr>
                <w:r w:rsidRPr="0088002E">
                  <w:rPr>
                    <w:rFonts w:ascii="Cambria" w:eastAsia="Times New Roman" w:hAnsi="Cambria" w:cs="Arial"/>
                    <w:color w:val="000000"/>
                  </w:rPr>
                  <w:t>1</w:t>
                </w:r>
              </w:p>
            </w:tc>
            <w:tc>
              <w:tcPr>
                <w:tcW w:w="1869" w:type="pct"/>
                <w:tcBorders>
                  <w:top w:val="nil"/>
                  <w:left w:val="nil"/>
                  <w:bottom w:val="single" w:sz="8" w:space="0" w:color="auto"/>
                  <w:right w:val="single" w:sz="8" w:space="0" w:color="auto"/>
                </w:tcBorders>
                <w:shd w:val="clear" w:color="auto" w:fill="auto"/>
                <w:noWrap/>
                <w:vAlign w:val="center"/>
                <w:hideMark/>
              </w:tcPr>
              <w:p w14:paraId="1F3C335B" w14:textId="77777777" w:rsidR="00EA597E" w:rsidRPr="0088002E" w:rsidRDefault="00EA597E" w:rsidP="00076C70">
                <w:pPr>
                  <w:spacing w:after="0" w:line="240" w:lineRule="auto"/>
                  <w:rPr>
                    <w:rFonts w:ascii="Cambria" w:eastAsia="Times New Roman" w:hAnsi="Cambria" w:cs="Arial"/>
                    <w:color w:val="000000"/>
                  </w:rPr>
                </w:pPr>
                <w:r w:rsidRPr="0088002E">
                  <w:rPr>
                    <w:rFonts w:ascii="Cambria" w:eastAsia="Times New Roman" w:hAnsi="Cambria" w:cs="Arial"/>
                    <w:color w:val="000000"/>
                  </w:rPr>
                  <w:t>Documento</w:t>
                </w:r>
              </w:p>
            </w:tc>
            <w:tc>
              <w:tcPr>
                <w:tcW w:w="675" w:type="pct"/>
                <w:tcBorders>
                  <w:top w:val="nil"/>
                  <w:left w:val="nil"/>
                  <w:bottom w:val="single" w:sz="8" w:space="0" w:color="auto"/>
                  <w:right w:val="single" w:sz="8" w:space="0" w:color="auto"/>
                </w:tcBorders>
                <w:shd w:val="clear" w:color="auto" w:fill="auto"/>
                <w:noWrap/>
                <w:vAlign w:val="center"/>
              </w:tcPr>
              <w:p w14:paraId="638AFF2D" w14:textId="77777777" w:rsidR="00EA597E" w:rsidRPr="0088002E" w:rsidRDefault="00EA597E"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38,687,762</w:t>
                </w:r>
              </w:p>
            </w:tc>
            <w:tc>
              <w:tcPr>
                <w:tcW w:w="870" w:type="pct"/>
                <w:tcBorders>
                  <w:top w:val="nil"/>
                  <w:left w:val="nil"/>
                  <w:bottom w:val="single" w:sz="8" w:space="0" w:color="auto"/>
                  <w:right w:val="single" w:sz="8" w:space="0" w:color="auto"/>
                </w:tcBorders>
                <w:shd w:val="clear" w:color="auto" w:fill="auto"/>
                <w:noWrap/>
                <w:vAlign w:val="center"/>
              </w:tcPr>
              <w:p w14:paraId="666C485F" w14:textId="77777777" w:rsidR="00EA597E" w:rsidRPr="0088002E" w:rsidRDefault="00EA597E"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17,228,298</w:t>
                </w:r>
              </w:p>
            </w:tc>
            <w:tc>
              <w:tcPr>
                <w:tcW w:w="643" w:type="pct"/>
                <w:tcBorders>
                  <w:top w:val="nil"/>
                  <w:left w:val="nil"/>
                  <w:bottom w:val="single" w:sz="8" w:space="0" w:color="auto"/>
                  <w:right w:val="single" w:sz="8" w:space="0" w:color="auto"/>
                </w:tcBorders>
                <w:shd w:val="clear" w:color="auto" w:fill="auto"/>
                <w:noWrap/>
                <w:vAlign w:val="center"/>
              </w:tcPr>
              <w:p w14:paraId="63215B59" w14:textId="77777777" w:rsidR="00EA597E" w:rsidRPr="0088002E" w:rsidRDefault="00EA597E"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16,451,222</w:t>
                </w:r>
              </w:p>
            </w:tc>
            <w:tc>
              <w:tcPr>
                <w:tcW w:w="665" w:type="pct"/>
                <w:tcBorders>
                  <w:top w:val="nil"/>
                  <w:left w:val="nil"/>
                  <w:bottom w:val="single" w:sz="8" w:space="0" w:color="auto"/>
                  <w:right w:val="single" w:sz="8" w:space="0" w:color="auto"/>
                </w:tcBorders>
                <w:shd w:val="clear" w:color="000000" w:fill="C5D9F1"/>
                <w:noWrap/>
                <w:vAlign w:val="center"/>
              </w:tcPr>
              <w:p w14:paraId="11BA4252" w14:textId="77777777" w:rsidR="00EA597E" w:rsidRPr="0088002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95.49</w:t>
                </w:r>
              </w:p>
            </w:tc>
          </w:tr>
          <w:tr w:rsidR="00EA597E" w:rsidRPr="0088002E" w14:paraId="0303529C" w14:textId="77777777" w:rsidTr="00076C70">
            <w:trPr>
              <w:trHeight w:val="255"/>
            </w:trPr>
            <w:tc>
              <w:tcPr>
                <w:tcW w:w="278" w:type="pct"/>
                <w:tcBorders>
                  <w:top w:val="nil"/>
                  <w:left w:val="single" w:sz="8" w:space="0" w:color="auto"/>
                  <w:bottom w:val="single" w:sz="8" w:space="0" w:color="auto"/>
                  <w:right w:val="single" w:sz="8" w:space="0" w:color="auto"/>
                </w:tcBorders>
                <w:shd w:val="clear" w:color="auto" w:fill="auto"/>
                <w:noWrap/>
                <w:vAlign w:val="center"/>
                <w:hideMark/>
              </w:tcPr>
              <w:p w14:paraId="571501D4" w14:textId="77777777" w:rsidR="00EA597E" w:rsidRPr="0088002E" w:rsidRDefault="00EA597E" w:rsidP="00076C70">
                <w:pPr>
                  <w:spacing w:after="0" w:line="240" w:lineRule="auto"/>
                  <w:jc w:val="center"/>
                  <w:rPr>
                    <w:rFonts w:ascii="Cambria" w:eastAsia="Times New Roman" w:hAnsi="Cambria" w:cs="Arial"/>
                    <w:color w:val="000000"/>
                  </w:rPr>
                </w:pPr>
                <w:r w:rsidRPr="0088002E">
                  <w:rPr>
                    <w:rFonts w:ascii="Cambria" w:eastAsia="Times New Roman" w:hAnsi="Cambria" w:cs="Arial"/>
                    <w:color w:val="000000"/>
                  </w:rPr>
                  <w:t>2</w:t>
                </w:r>
              </w:p>
            </w:tc>
            <w:tc>
              <w:tcPr>
                <w:tcW w:w="1869" w:type="pct"/>
                <w:tcBorders>
                  <w:top w:val="nil"/>
                  <w:left w:val="nil"/>
                  <w:bottom w:val="single" w:sz="8" w:space="0" w:color="auto"/>
                  <w:right w:val="single" w:sz="8" w:space="0" w:color="auto"/>
                </w:tcBorders>
                <w:shd w:val="clear" w:color="auto" w:fill="auto"/>
                <w:noWrap/>
                <w:vAlign w:val="center"/>
                <w:hideMark/>
              </w:tcPr>
              <w:p w14:paraId="5BF3FFF9" w14:textId="77777777" w:rsidR="00EA597E" w:rsidRPr="0088002E"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Persona</w:t>
                </w:r>
              </w:p>
            </w:tc>
            <w:tc>
              <w:tcPr>
                <w:tcW w:w="675" w:type="pct"/>
                <w:tcBorders>
                  <w:top w:val="nil"/>
                  <w:left w:val="nil"/>
                  <w:bottom w:val="single" w:sz="8" w:space="0" w:color="auto"/>
                  <w:right w:val="single" w:sz="8" w:space="0" w:color="auto"/>
                </w:tcBorders>
                <w:shd w:val="clear" w:color="auto" w:fill="auto"/>
                <w:noWrap/>
                <w:vAlign w:val="center"/>
              </w:tcPr>
              <w:p w14:paraId="3AAFEB1E" w14:textId="77777777" w:rsidR="00EA597E" w:rsidRPr="0088002E" w:rsidRDefault="00EA597E"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204,430</w:t>
                </w:r>
              </w:p>
            </w:tc>
            <w:tc>
              <w:tcPr>
                <w:tcW w:w="870" w:type="pct"/>
                <w:tcBorders>
                  <w:top w:val="nil"/>
                  <w:left w:val="nil"/>
                  <w:bottom w:val="single" w:sz="8" w:space="0" w:color="auto"/>
                  <w:right w:val="single" w:sz="8" w:space="0" w:color="auto"/>
                </w:tcBorders>
                <w:shd w:val="clear" w:color="auto" w:fill="auto"/>
                <w:noWrap/>
                <w:vAlign w:val="center"/>
              </w:tcPr>
              <w:p w14:paraId="09DBBAD0" w14:textId="77777777" w:rsidR="00EA597E" w:rsidRPr="0088002E" w:rsidRDefault="00EA597E"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43,634</w:t>
                </w:r>
              </w:p>
            </w:tc>
            <w:tc>
              <w:tcPr>
                <w:tcW w:w="643" w:type="pct"/>
                <w:tcBorders>
                  <w:top w:val="nil"/>
                  <w:left w:val="nil"/>
                  <w:bottom w:val="single" w:sz="8" w:space="0" w:color="auto"/>
                  <w:right w:val="single" w:sz="8" w:space="0" w:color="auto"/>
                </w:tcBorders>
                <w:shd w:val="clear" w:color="auto" w:fill="auto"/>
                <w:noWrap/>
                <w:vAlign w:val="center"/>
              </w:tcPr>
              <w:p w14:paraId="4D9A7A07" w14:textId="77777777" w:rsidR="00EA597E" w:rsidRPr="0088002E" w:rsidRDefault="00EA597E"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29,486</w:t>
                </w:r>
              </w:p>
            </w:tc>
            <w:tc>
              <w:tcPr>
                <w:tcW w:w="665" w:type="pct"/>
                <w:tcBorders>
                  <w:top w:val="nil"/>
                  <w:left w:val="nil"/>
                  <w:bottom w:val="single" w:sz="8" w:space="0" w:color="auto"/>
                  <w:right w:val="single" w:sz="8" w:space="0" w:color="auto"/>
                </w:tcBorders>
                <w:shd w:val="clear" w:color="000000" w:fill="C5D9F1"/>
                <w:noWrap/>
                <w:vAlign w:val="center"/>
              </w:tcPr>
              <w:p w14:paraId="3A484EC9" w14:textId="77777777" w:rsidR="00EA597E" w:rsidRPr="0088002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67.58</w:t>
                </w:r>
              </w:p>
            </w:tc>
          </w:tr>
          <w:tr w:rsidR="00EA597E" w:rsidRPr="0088002E" w14:paraId="647D960A" w14:textId="77777777" w:rsidTr="00076C70">
            <w:trPr>
              <w:trHeight w:val="300"/>
            </w:trPr>
            <w:tc>
              <w:tcPr>
                <w:tcW w:w="278" w:type="pct"/>
                <w:tcBorders>
                  <w:top w:val="nil"/>
                  <w:left w:val="single" w:sz="8" w:space="0" w:color="auto"/>
                  <w:bottom w:val="single" w:sz="8" w:space="0" w:color="auto"/>
                  <w:right w:val="single" w:sz="8" w:space="0" w:color="auto"/>
                </w:tcBorders>
                <w:shd w:val="clear" w:color="auto" w:fill="auto"/>
                <w:noWrap/>
                <w:vAlign w:val="center"/>
                <w:hideMark/>
              </w:tcPr>
              <w:p w14:paraId="3184D921" w14:textId="77777777" w:rsidR="00EA597E" w:rsidRPr="0088002E" w:rsidRDefault="00EA597E" w:rsidP="00076C70">
                <w:pPr>
                  <w:spacing w:after="0" w:line="240" w:lineRule="auto"/>
                  <w:jc w:val="center"/>
                  <w:rPr>
                    <w:rFonts w:ascii="Cambria" w:eastAsia="Times New Roman" w:hAnsi="Cambria" w:cs="Arial"/>
                    <w:color w:val="000000"/>
                  </w:rPr>
                </w:pPr>
                <w:r w:rsidRPr="0088002E">
                  <w:rPr>
                    <w:rFonts w:ascii="Cambria" w:eastAsia="Times New Roman" w:hAnsi="Cambria" w:cs="Arial"/>
                    <w:color w:val="000000"/>
                  </w:rPr>
                  <w:t>3</w:t>
                </w:r>
              </w:p>
            </w:tc>
            <w:tc>
              <w:tcPr>
                <w:tcW w:w="1869" w:type="pct"/>
                <w:tcBorders>
                  <w:top w:val="nil"/>
                  <w:left w:val="nil"/>
                  <w:bottom w:val="single" w:sz="8" w:space="0" w:color="auto"/>
                  <w:right w:val="single" w:sz="8" w:space="0" w:color="auto"/>
                </w:tcBorders>
                <w:shd w:val="clear" w:color="auto" w:fill="auto"/>
                <w:noWrap/>
                <w:vAlign w:val="center"/>
                <w:hideMark/>
              </w:tcPr>
              <w:p w14:paraId="508A9225" w14:textId="77777777" w:rsidR="00EA597E" w:rsidRPr="0088002E"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Registro</w:t>
                </w:r>
              </w:p>
            </w:tc>
            <w:tc>
              <w:tcPr>
                <w:tcW w:w="675" w:type="pct"/>
                <w:tcBorders>
                  <w:top w:val="nil"/>
                  <w:left w:val="nil"/>
                  <w:bottom w:val="single" w:sz="8" w:space="0" w:color="auto"/>
                  <w:right w:val="single" w:sz="8" w:space="0" w:color="auto"/>
                </w:tcBorders>
                <w:shd w:val="clear" w:color="auto" w:fill="auto"/>
                <w:noWrap/>
                <w:vAlign w:val="center"/>
              </w:tcPr>
              <w:p w14:paraId="6F156709" w14:textId="77777777" w:rsidR="00EA597E" w:rsidRPr="0088002E" w:rsidRDefault="00EA597E"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250,630</w:t>
                </w:r>
              </w:p>
            </w:tc>
            <w:tc>
              <w:tcPr>
                <w:tcW w:w="870" w:type="pct"/>
                <w:tcBorders>
                  <w:top w:val="nil"/>
                  <w:left w:val="nil"/>
                  <w:bottom w:val="single" w:sz="8" w:space="0" w:color="auto"/>
                  <w:right w:val="single" w:sz="8" w:space="0" w:color="auto"/>
                </w:tcBorders>
                <w:shd w:val="clear" w:color="auto" w:fill="auto"/>
                <w:noWrap/>
                <w:vAlign w:val="center"/>
              </w:tcPr>
              <w:p w14:paraId="231EBD0E" w14:textId="77777777" w:rsidR="00EA597E" w:rsidRPr="0088002E" w:rsidRDefault="00EA597E"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107,216</w:t>
                </w:r>
              </w:p>
            </w:tc>
            <w:tc>
              <w:tcPr>
                <w:tcW w:w="643" w:type="pct"/>
                <w:tcBorders>
                  <w:top w:val="nil"/>
                  <w:left w:val="nil"/>
                  <w:bottom w:val="single" w:sz="8" w:space="0" w:color="auto"/>
                  <w:right w:val="single" w:sz="8" w:space="0" w:color="auto"/>
                </w:tcBorders>
                <w:shd w:val="clear" w:color="auto" w:fill="auto"/>
                <w:noWrap/>
                <w:vAlign w:val="center"/>
              </w:tcPr>
              <w:p w14:paraId="6D47946E" w14:textId="77777777" w:rsidR="00EA597E" w:rsidRPr="0088002E" w:rsidRDefault="00EA597E"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106,583</w:t>
                </w:r>
              </w:p>
            </w:tc>
            <w:tc>
              <w:tcPr>
                <w:tcW w:w="665" w:type="pct"/>
                <w:tcBorders>
                  <w:top w:val="nil"/>
                  <w:left w:val="nil"/>
                  <w:bottom w:val="single" w:sz="8" w:space="0" w:color="auto"/>
                  <w:right w:val="single" w:sz="8" w:space="0" w:color="auto"/>
                </w:tcBorders>
                <w:shd w:val="clear" w:color="000000" w:fill="C5D9F1"/>
                <w:noWrap/>
                <w:vAlign w:val="center"/>
              </w:tcPr>
              <w:p w14:paraId="6E1631B3" w14:textId="77777777" w:rsidR="00EA597E" w:rsidRPr="0088002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99.41</w:t>
                </w:r>
              </w:p>
            </w:tc>
          </w:tr>
          <w:tr w:rsidR="00EA597E" w:rsidRPr="0088002E" w14:paraId="07F169DD" w14:textId="77777777" w:rsidTr="00076C70">
            <w:trPr>
              <w:trHeight w:val="255"/>
            </w:trPr>
            <w:tc>
              <w:tcPr>
                <w:tcW w:w="278" w:type="pct"/>
                <w:tcBorders>
                  <w:top w:val="nil"/>
                  <w:left w:val="single" w:sz="8" w:space="0" w:color="auto"/>
                  <w:bottom w:val="single" w:sz="8" w:space="0" w:color="auto"/>
                  <w:right w:val="single" w:sz="8" w:space="0" w:color="auto"/>
                </w:tcBorders>
                <w:shd w:val="clear" w:color="auto" w:fill="auto"/>
                <w:noWrap/>
                <w:vAlign w:val="center"/>
                <w:hideMark/>
              </w:tcPr>
              <w:p w14:paraId="40F1DAC5" w14:textId="77777777" w:rsidR="00EA597E" w:rsidRPr="0088002E" w:rsidRDefault="00EA597E" w:rsidP="00076C70">
                <w:pPr>
                  <w:spacing w:after="0" w:line="240" w:lineRule="auto"/>
                  <w:jc w:val="center"/>
                  <w:rPr>
                    <w:rFonts w:ascii="Cambria" w:eastAsia="Times New Roman" w:hAnsi="Cambria" w:cs="Arial"/>
                    <w:color w:val="000000"/>
                  </w:rPr>
                </w:pPr>
                <w:r w:rsidRPr="0088002E">
                  <w:rPr>
                    <w:rFonts w:ascii="Cambria" w:eastAsia="Times New Roman" w:hAnsi="Cambria" w:cs="Arial"/>
                    <w:color w:val="000000"/>
                  </w:rPr>
                  <w:t>4</w:t>
                </w:r>
              </w:p>
            </w:tc>
            <w:tc>
              <w:tcPr>
                <w:tcW w:w="1869" w:type="pct"/>
                <w:tcBorders>
                  <w:top w:val="nil"/>
                  <w:left w:val="nil"/>
                  <w:bottom w:val="single" w:sz="8" w:space="0" w:color="auto"/>
                  <w:right w:val="single" w:sz="8" w:space="0" w:color="auto"/>
                </w:tcBorders>
                <w:shd w:val="clear" w:color="auto" w:fill="auto"/>
                <w:noWrap/>
                <w:vAlign w:val="center"/>
                <w:hideMark/>
              </w:tcPr>
              <w:p w14:paraId="196288F1" w14:textId="77777777" w:rsidR="00EA597E" w:rsidRPr="0088002E"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 xml:space="preserve">Unidad Monetaria </w:t>
                </w:r>
              </w:p>
            </w:tc>
            <w:tc>
              <w:tcPr>
                <w:tcW w:w="675" w:type="pct"/>
                <w:tcBorders>
                  <w:top w:val="nil"/>
                  <w:left w:val="nil"/>
                  <w:bottom w:val="single" w:sz="8" w:space="0" w:color="auto"/>
                  <w:right w:val="single" w:sz="8" w:space="0" w:color="auto"/>
                </w:tcBorders>
                <w:shd w:val="clear" w:color="auto" w:fill="auto"/>
                <w:noWrap/>
                <w:vAlign w:val="center"/>
              </w:tcPr>
              <w:p w14:paraId="742C4310" w14:textId="77777777" w:rsidR="00EA597E" w:rsidRPr="0088002E" w:rsidRDefault="00EA597E"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16,207</w:t>
                </w:r>
              </w:p>
            </w:tc>
            <w:tc>
              <w:tcPr>
                <w:tcW w:w="870" w:type="pct"/>
                <w:tcBorders>
                  <w:top w:val="nil"/>
                  <w:left w:val="nil"/>
                  <w:bottom w:val="single" w:sz="8" w:space="0" w:color="auto"/>
                  <w:right w:val="single" w:sz="8" w:space="0" w:color="auto"/>
                </w:tcBorders>
                <w:shd w:val="clear" w:color="auto" w:fill="auto"/>
                <w:noWrap/>
                <w:vAlign w:val="center"/>
              </w:tcPr>
              <w:p w14:paraId="6115C1E2" w14:textId="77777777" w:rsidR="00EA597E" w:rsidRPr="0088002E" w:rsidRDefault="00EA597E"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15,851</w:t>
                </w:r>
              </w:p>
            </w:tc>
            <w:tc>
              <w:tcPr>
                <w:tcW w:w="643" w:type="pct"/>
                <w:tcBorders>
                  <w:top w:val="nil"/>
                  <w:left w:val="nil"/>
                  <w:bottom w:val="single" w:sz="8" w:space="0" w:color="auto"/>
                  <w:right w:val="single" w:sz="8" w:space="0" w:color="auto"/>
                </w:tcBorders>
                <w:shd w:val="clear" w:color="auto" w:fill="auto"/>
                <w:noWrap/>
                <w:vAlign w:val="center"/>
              </w:tcPr>
              <w:p w14:paraId="1ABBEBB9" w14:textId="77777777" w:rsidR="00EA597E" w:rsidRPr="0088002E" w:rsidRDefault="00EA597E" w:rsidP="00076C70">
                <w:pPr>
                  <w:spacing w:after="0" w:line="240" w:lineRule="auto"/>
                  <w:jc w:val="right"/>
                  <w:rPr>
                    <w:rFonts w:ascii="Cambria" w:eastAsia="Times New Roman" w:hAnsi="Cambria" w:cs="Arial"/>
                    <w:color w:val="000000"/>
                  </w:rPr>
                </w:pPr>
                <w:r>
                  <w:rPr>
                    <w:rFonts w:ascii="Cambria" w:eastAsia="Times New Roman" w:hAnsi="Cambria" w:cs="Arial"/>
                    <w:color w:val="000000"/>
                  </w:rPr>
                  <w:t>8,467</w:t>
                </w:r>
              </w:p>
            </w:tc>
            <w:tc>
              <w:tcPr>
                <w:tcW w:w="665" w:type="pct"/>
                <w:tcBorders>
                  <w:top w:val="nil"/>
                  <w:left w:val="nil"/>
                  <w:bottom w:val="single" w:sz="8" w:space="0" w:color="auto"/>
                  <w:right w:val="single" w:sz="8" w:space="0" w:color="auto"/>
                </w:tcBorders>
                <w:shd w:val="clear" w:color="000000" w:fill="C5D9F1"/>
                <w:noWrap/>
                <w:vAlign w:val="center"/>
              </w:tcPr>
              <w:p w14:paraId="364ECBE9" w14:textId="77777777" w:rsidR="00EA597E" w:rsidRPr="0088002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53.42</w:t>
                </w:r>
              </w:p>
            </w:tc>
          </w:tr>
          <w:tr w:rsidR="00EA597E" w:rsidRPr="0088002E" w14:paraId="73DE87AC" w14:textId="77777777" w:rsidTr="00076C70">
            <w:trPr>
              <w:trHeight w:val="285"/>
            </w:trPr>
            <w:tc>
              <w:tcPr>
                <w:tcW w:w="4335" w:type="pct"/>
                <w:gridSpan w:val="5"/>
                <w:tcBorders>
                  <w:top w:val="single" w:sz="4" w:space="0" w:color="auto"/>
                  <w:left w:val="single" w:sz="4" w:space="0" w:color="auto"/>
                  <w:bottom w:val="nil"/>
                  <w:right w:val="nil"/>
                </w:tcBorders>
                <w:shd w:val="clear" w:color="000000" w:fill="1F497D"/>
                <w:noWrap/>
                <w:vAlign w:val="center"/>
                <w:hideMark/>
              </w:tcPr>
              <w:p w14:paraId="5376E9F3" w14:textId="77777777" w:rsidR="00EA597E" w:rsidRPr="0088002E" w:rsidRDefault="00EA597E" w:rsidP="00076C70">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 xml:space="preserve">Promedio de Ejecución </w:t>
                </w:r>
                <w:r>
                  <w:rPr>
                    <w:rFonts w:ascii="Cambria" w:eastAsia="Times New Roman" w:hAnsi="Cambria" w:cs="Arial"/>
                    <w:b/>
                    <w:bCs/>
                    <w:color w:val="FFFFFF"/>
                  </w:rPr>
                  <w:t xml:space="preserve">Segundo </w:t>
                </w:r>
                <w:r w:rsidRPr="0088002E">
                  <w:rPr>
                    <w:rFonts w:ascii="Cambria" w:eastAsia="Times New Roman" w:hAnsi="Cambria" w:cs="Arial"/>
                    <w:b/>
                    <w:bCs/>
                    <w:color w:val="FFFFFF"/>
                  </w:rPr>
                  <w:t>Cuatrimestre</w:t>
                </w:r>
              </w:p>
            </w:tc>
            <w:tc>
              <w:tcPr>
                <w:tcW w:w="665" w:type="pct"/>
                <w:tcBorders>
                  <w:top w:val="nil"/>
                  <w:left w:val="nil"/>
                  <w:bottom w:val="nil"/>
                  <w:right w:val="nil"/>
                </w:tcBorders>
                <w:shd w:val="clear" w:color="000000" w:fill="1F497D"/>
                <w:noWrap/>
                <w:vAlign w:val="center"/>
                <w:hideMark/>
              </w:tcPr>
              <w:p w14:paraId="13F9DEA1" w14:textId="482ACF15" w:rsidR="00EA597E" w:rsidRPr="0088002E" w:rsidRDefault="00EA597E" w:rsidP="00076C70">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7</w:t>
                </w:r>
                <w:r w:rsidR="009B415D">
                  <w:rPr>
                    <w:rFonts w:ascii="Cambria" w:eastAsia="Times New Roman" w:hAnsi="Cambria" w:cs="Arial"/>
                    <w:b/>
                    <w:bCs/>
                    <w:color w:val="FFFFFF"/>
                  </w:rPr>
                  <w:t>9.00</w:t>
                </w:r>
              </w:p>
            </w:tc>
          </w:tr>
        </w:tbl>
        <w:p w14:paraId="3B07D2BC" w14:textId="77777777" w:rsidR="00EA597E" w:rsidRPr="001A1A80" w:rsidRDefault="00EA597E" w:rsidP="00EA597E">
          <w:pPr>
            <w:ind w:firstLine="360"/>
            <w:jc w:val="both"/>
            <w:rPr>
              <w:rFonts w:asciiTheme="majorHAnsi" w:hAnsiTheme="majorHAnsi"/>
              <w:color w:val="auto"/>
              <w:sz w:val="16"/>
              <w:szCs w:val="16"/>
            </w:rPr>
          </w:pPr>
          <w:r w:rsidRPr="001A1A80">
            <w:rPr>
              <w:rFonts w:asciiTheme="majorHAnsi" w:hAnsiTheme="majorHAnsi"/>
              <w:color w:val="auto"/>
              <w:sz w:val="16"/>
              <w:szCs w:val="16"/>
            </w:rPr>
            <w:t>Fuente: SIGES MINFIN 2023.</w:t>
          </w:r>
        </w:p>
        <w:p w14:paraId="362C5CE0" w14:textId="77777777" w:rsidR="00EA597E" w:rsidRPr="001A1A80" w:rsidRDefault="00EA597E" w:rsidP="00EA597E">
          <w:pPr>
            <w:pStyle w:val="Prrafodelista"/>
            <w:numPr>
              <w:ilvl w:val="0"/>
              <w:numId w:val="6"/>
            </w:numPr>
            <w:spacing w:after="0" w:line="240" w:lineRule="auto"/>
            <w:jc w:val="both"/>
            <w:rPr>
              <w:rFonts w:asciiTheme="majorHAnsi" w:hAnsiTheme="majorHAnsi"/>
              <w:color w:val="auto"/>
              <w:sz w:val="14"/>
              <w:szCs w:val="14"/>
            </w:rPr>
          </w:pPr>
          <w:r w:rsidRPr="001A1A80">
            <w:rPr>
              <w:rFonts w:asciiTheme="majorHAnsi" w:hAnsiTheme="majorHAnsi"/>
              <w:b/>
              <w:color w:val="auto"/>
              <w:sz w:val="14"/>
              <w:szCs w:val="14"/>
            </w:rPr>
            <w:t xml:space="preserve">Incluye los subproductos siguientes: </w:t>
          </w:r>
        </w:p>
        <w:p w14:paraId="5EF3CA66" w14:textId="77777777" w:rsidR="00EA597E" w:rsidRPr="001A1A80" w:rsidRDefault="00EA597E" w:rsidP="00EA597E">
          <w:pPr>
            <w:pStyle w:val="Prrafodelista"/>
            <w:spacing w:after="0" w:line="240" w:lineRule="auto"/>
            <w:jc w:val="both"/>
            <w:rPr>
              <w:rFonts w:asciiTheme="majorHAnsi" w:hAnsiTheme="majorHAnsi"/>
              <w:color w:val="auto"/>
              <w:sz w:val="14"/>
              <w:szCs w:val="14"/>
            </w:rPr>
          </w:pPr>
          <w:r w:rsidRPr="001A1A80">
            <w:rPr>
              <w:rFonts w:asciiTheme="majorHAnsi" w:hAnsiTheme="majorHAnsi"/>
              <w:color w:val="auto"/>
              <w:sz w:val="14"/>
              <w:szCs w:val="14"/>
            </w:rPr>
            <w:t xml:space="preserve">Expedientes Con Gestión Finalizada, Documentos Legales Emitidos, Informes De Auditoria Elaborados, Gestión De Servicios Financieros, Desarrollo, Implementación, Administración Y Soporte De Los Sistemas De Información, Administración De La Infraestructura Tecnológica Y Soporte Técnico Informático a Usuarios, Gestión De Recurso Humano, Dotación De Bienes Y Servicios, Servicios De Infraestructura, Mantenimiento y Operaciones, Servicios De Seguridad, Divulgación De Información, Legalización De Bienes Muebles, Actualización De Bienes Inmuebles, Dirección Y Coordinación, Especies Valorizadas Impresas Para El Sector Público y Colegios De Profesionales, Formularios Varios Impresos Para El Sector Público Y Entidades No Lucrativas, Instrumentos Planificación Elaborados, Apoyo A La Modernización Del </w:t>
          </w:r>
          <w:r>
            <w:rPr>
              <w:rFonts w:asciiTheme="majorHAnsi" w:hAnsiTheme="majorHAnsi"/>
              <w:color w:val="auto"/>
              <w:sz w:val="14"/>
              <w:szCs w:val="14"/>
            </w:rPr>
            <w:t>Ministerio</w:t>
          </w:r>
          <w:r w:rsidRPr="001A1A80">
            <w:rPr>
              <w:rFonts w:asciiTheme="majorHAnsi" w:hAnsiTheme="majorHAnsi"/>
              <w:color w:val="auto"/>
              <w:sz w:val="14"/>
              <w:szCs w:val="14"/>
            </w:rPr>
            <w:t xml:space="preserve"> De Finanzas Públicas, Pago De Obligaciones Del Estado, Préstamos Aprobados Por El Congreso De La República, Con Gestión Finalizada, Instrucciones De Pago De Servicios De Deuda, Informe De Liquidación Anual Del Presupuesto General De Ingresos Y Egresos Y Cierre Contable, Formulación Y Seguimiento De La Política Fiscal, Informes Para El Fortalecimiento De Los Estándares De La OCDE, Informes Del Plan De Implementación De Recomendaciones Del Fondo Monetario Internacional - FMI-, Informes Del Plan De Fortalecimiento de SAT, Informe De La Situación De Los Fideicomisos, Formulación, Seguimiento Y Evaluación De La Política De Transparencia Fiscal, Informes De Los Compromisos Del Cuarto Plan Del Área Fiscal De Gobierno Abierto. </w:t>
          </w:r>
        </w:p>
        <w:p w14:paraId="49A8A0C4" w14:textId="77777777" w:rsidR="00EA597E" w:rsidRPr="001A1A80" w:rsidRDefault="00EA597E" w:rsidP="00EA597E">
          <w:pPr>
            <w:pStyle w:val="Prrafodelista"/>
            <w:numPr>
              <w:ilvl w:val="0"/>
              <w:numId w:val="6"/>
            </w:numPr>
            <w:jc w:val="both"/>
            <w:rPr>
              <w:rFonts w:asciiTheme="majorHAnsi" w:hAnsiTheme="majorHAnsi"/>
              <w:b/>
              <w:color w:val="auto"/>
              <w:sz w:val="14"/>
              <w:szCs w:val="14"/>
            </w:rPr>
          </w:pPr>
          <w:r w:rsidRPr="001A1A80">
            <w:rPr>
              <w:rFonts w:asciiTheme="majorHAnsi" w:hAnsiTheme="majorHAnsi"/>
              <w:b/>
              <w:color w:val="auto"/>
              <w:sz w:val="14"/>
              <w:szCs w:val="14"/>
            </w:rPr>
            <w:t>Incluye los subproductos siguientes:</w:t>
          </w:r>
          <w:r w:rsidRPr="001A1A80">
            <w:rPr>
              <w:rFonts w:asciiTheme="majorHAnsi" w:hAnsiTheme="majorHAnsi"/>
              <w:color w:val="auto"/>
              <w:sz w:val="14"/>
              <w:szCs w:val="14"/>
            </w:rPr>
            <w:t xml:space="preserve"> Funcionarios y empleados públicos capacitados en gestión por resultados, Personas capacitadas en materia de contrataciones públicas, Proveedores inscritos en el registro general de adquisiciones del Estado, Personas precalificadas como Proveedores del Estado, Proveedores del Estado con modificación y/o actualización en su asiento registral, Personas de municipalidades con capacitación y asesoría técnica.</w:t>
          </w:r>
        </w:p>
        <w:p w14:paraId="652C66C1" w14:textId="77777777" w:rsidR="00EA597E" w:rsidRPr="001A1A80" w:rsidRDefault="00EA597E" w:rsidP="00EA597E">
          <w:pPr>
            <w:pStyle w:val="Prrafodelista"/>
            <w:numPr>
              <w:ilvl w:val="0"/>
              <w:numId w:val="6"/>
            </w:numPr>
            <w:jc w:val="both"/>
            <w:rPr>
              <w:rFonts w:asciiTheme="majorHAnsi" w:hAnsiTheme="majorHAnsi"/>
              <w:color w:val="auto"/>
              <w:sz w:val="14"/>
              <w:szCs w:val="14"/>
            </w:rPr>
          </w:pPr>
          <w:r w:rsidRPr="001A1A80">
            <w:rPr>
              <w:rFonts w:asciiTheme="majorHAnsi" w:hAnsiTheme="majorHAnsi"/>
              <w:b/>
              <w:color w:val="auto"/>
              <w:sz w:val="14"/>
              <w:szCs w:val="14"/>
            </w:rPr>
            <w:t xml:space="preserve">Incluye los subproductos siguientes: </w:t>
          </w:r>
          <w:r w:rsidRPr="001A1A80">
            <w:rPr>
              <w:rFonts w:asciiTheme="majorHAnsi" w:hAnsiTheme="majorHAnsi"/>
              <w:color w:val="auto"/>
              <w:sz w:val="14"/>
              <w:szCs w:val="14"/>
            </w:rPr>
            <w:t xml:space="preserve">Registro y valores actualizados de bienes inmuebles, Insumos Registrados en el catálogo. </w:t>
          </w:r>
        </w:p>
        <w:p w14:paraId="736ED500" w14:textId="77777777" w:rsidR="00EA597E" w:rsidRPr="001A1A80" w:rsidRDefault="00EA597E" w:rsidP="00EA597E">
          <w:pPr>
            <w:pStyle w:val="Prrafodelista"/>
            <w:numPr>
              <w:ilvl w:val="0"/>
              <w:numId w:val="6"/>
            </w:numPr>
            <w:jc w:val="both"/>
            <w:rPr>
              <w:rFonts w:asciiTheme="majorHAnsi" w:hAnsiTheme="majorHAnsi"/>
              <w:color w:val="auto"/>
              <w:sz w:val="14"/>
              <w:szCs w:val="14"/>
            </w:rPr>
          </w:pPr>
          <w:r w:rsidRPr="001A1A80">
            <w:rPr>
              <w:rFonts w:asciiTheme="majorHAnsi" w:hAnsiTheme="majorHAnsi"/>
              <w:b/>
              <w:color w:val="auto"/>
              <w:sz w:val="14"/>
              <w:szCs w:val="14"/>
            </w:rPr>
            <w:t>Incluye los subproductos siguientes</w:t>
          </w:r>
          <w:r w:rsidRPr="001A1A80">
            <w:rPr>
              <w:rFonts w:asciiTheme="majorHAnsi" w:hAnsiTheme="majorHAnsi"/>
              <w:color w:val="auto"/>
              <w:sz w:val="14"/>
              <w:szCs w:val="14"/>
            </w:rPr>
            <w:t>: Financiamiento bonificado, aprobado por el Congreso de la República con gestión finalizada (millones de quetzales)</w:t>
          </w:r>
        </w:p>
        <w:p w14:paraId="1BECA916" w14:textId="3C309D13" w:rsidR="00EA597E" w:rsidRPr="001A1A80" w:rsidRDefault="00EA597E" w:rsidP="00EA597E">
          <w:pPr>
            <w:tabs>
              <w:tab w:val="left" w:pos="3769"/>
            </w:tabs>
            <w:spacing w:after="0" w:line="240" w:lineRule="auto"/>
            <w:rPr>
              <w:rFonts w:asciiTheme="majorHAnsi" w:hAnsiTheme="majorHAnsi"/>
              <w:color w:val="auto"/>
              <w:sz w:val="14"/>
              <w:szCs w:val="14"/>
            </w:rPr>
          </w:pPr>
          <w:r>
            <w:rPr>
              <w:rFonts w:asciiTheme="majorHAnsi" w:hAnsiTheme="majorHAnsi"/>
              <w:b/>
              <w:sz w:val="18"/>
              <w:szCs w:val="18"/>
            </w:rPr>
            <w:tab/>
          </w:r>
        </w:p>
        <w:p w14:paraId="36E4FD0F" w14:textId="14CE6BA4" w:rsidR="002B75FC" w:rsidRPr="009E1C9D" w:rsidRDefault="001D65D7" w:rsidP="002B75FC">
          <w:pPr>
            <w:jc w:val="both"/>
            <w:rPr>
              <w:rFonts w:asciiTheme="majorHAnsi" w:hAnsiTheme="majorHAnsi"/>
              <w:color w:val="auto"/>
              <w:sz w:val="24"/>
              <w:szCs w:val="24"/>
            </w:rPr>
          </w:pPr>
          <w:r w:rsidRPr="0078365B">
            <w:rPr>
              <w:rFonts w:asciiTheme="majorHAnsi" w:hAnsiTheme="majorHAnsi"/>
              <w:color w:val="auto"/>
              <w:sz w:val="24"/>
              <w:szCs w:val="24"/>
            </w:rPr>
            <w:lastRenderedPageBreak/>
            <w:t xml:space="preserve">En </w:t>
          </w:r>
          <w:r w:rsidR="003D0D99">
            <w:rPr>
              <w:rFonts w:asciiTheme="majorHAnsi" w:hAnsiTheme="majorHAnsi"/>
              <w:color w:val="auto"/>
              <w:sz w:val="24"/>
              <w:szCs w:val="24"/>
            </w:rPr>
            <w:t xml:space="preserve">la Tabla </w:t>
          </w:r>
          <w:r w:rsidRPr="0078365B">
            <w:rPr>
              <w:rFonts w:asciiTheme="majorHAnsi" w:hAnsiTheme="majorHAnsi"/>
              <w:color w:val="auto"/>
              <w:sz w:val="24"/>
              <w:szCs w:val="24"/>
            </w:rPr>
            <w:t xml:space="preserve">5 </w:t>
          </w:r>
          <w:r w:rsidRPr="002F1320">
            <w:rPr>
              <w:rFonts w:asciiTheme="majorHAnsi" w:hAnsiTheme="majorHAnsi"/>
              <w:color w:val="auto"/>
              <w:sz w:val="24"/>
              <w:szCs w:val="24"/>
            </w:rPr>
            <w:t xml:space="preserve">se </w:t>
          </w:r>
          <w:r w:rsidR="00A343E7" w:rsidRPr="002F1320">
            <w:rPr>
              <w:rFonts w:asciiTheme="majorHAnsi" w:hAnsiTheme="majorHAnsi"/>
              <w:color w:val="auto"/>
              <w:sz w:val="24"/>
              <w:szCs w:val="24"/>
            </w:rPr>
            <w:t xml:space="preserve">muestra el análisis a la </w:t>
          </w:r>
          <w:r w:rsidRPr="002F1320">
            <w:rPr>
              <w:rFonts w:asciiTheme="majorHAnsi" w:hAnsiTheme="majorHAnsi"/>
              <w:color w:val="auto"/>
              <w:sz w:val="24"/>
              <w:szCs w:val="24"/>
            </w:rPr>
            <w:t xml:space="preserve">ejecución física del </w:t>
          </w:r>
          <w:r w:rsidR="00E61A5B">
            <w:rPr>
              <w:rFonts w:asciiTheme="majorHAnsi" w:hAnsiTheme="majorHAnsi"/>
              <w:color w:val="auto"/>
              <w:sz w:val="24"/>
              <w:szCs w:val="24"/>
            </w:rPr>
            <w:t>segundo</w:t>
          </w:r>
          <w:r w:rsidR="003D0D99">
            <w:rPr>
              <w:rFonts w:asciiTheme="majorHAnsi" w:hAnsiTheme="majorHAnsi"/>
              <w:color w:val="auto"/>
              <w:sz w:val="24"/>
              <w:szCs w:val="24"/>
            </w:rPr>
            <w:t xml:space="preserve"> </w:t>
          </w:r>
          <w:r w:rsidRPr="002F1320">
            <w:rPr>
              <w:rFonts w:asciiTheme="majorHAnsi" w:hAnsiTheme="majorHAnsi"/>
              <w:color w:val="auto"/>
              <w:sz w:val="24"/>
              <w:szCs w:val="24"/>
            </w:rPr>
            <w:t>cuatrimestre de</w:t>
          </w:r>
          <w:r w:rsidR="003D4E82" w:rsidRPr="002F1320">
            <w:rPr>
              <w:rFonts w:asciiTheme="majorHAnsi" w:hAnsiTheme="majorHAnsi"/>
              <w:color w:val="auto"/>
              <w:sz w:val="24"/>
              <w:szCs w:val="24"/>
            </w:rPr>
            <w:t xml:space="preserve">l </w:t>
          </w:r>
          <w:r w:rsidR="00A343E7" w:rsidRPr="002F1320">
            <w:rPr>
              <w:rFonts w:asciiTheme="majorHAnsi" w:hAnsiTheme="majorHAnsi"/>
              <w:color w:val="auto"/>
              <w:sz w:val="24"/>
              <w:szCs w:val="24"/>
            </w:rPr>
            <w:t>año 202</w:t>
          </w:r>
          <w:r w:rsidR="003D0D99">
            <w:rPr>
              <w:rFonts w:asciiTheme="majorHAnsi" w:hAnsiTheme="majorHAnsi"/>
              <w:color w:val="auto"/>
              <w:sz w:val="24"/>
              <w:szCs w:val="24"/>
            </w:rPr>
            <w:t>3</w:t>
          </w:r>
          <w:r w:rsidR="00A343E7" w:rsidRPr="002F1320">
            <w:rPr>
              <w:rFonts w:asciiTheme="majorHAnsi" w:hAnsiTheme="majorHAnsi"/>
              <w:color w:val="auto"/>
              <w:sz w:val="24"/>
              <w:szCs w:val="24"/>
            </w:rPr>
            <w:t xml:space="preserve">, de </w:t>
          </w:r>
          <w:r w:rsidRPr="002F1320">
            <w:rPr>
              <w:rFonts w:asciiTheme="majorHAnsi" w:hAnsiTheme="majorHAnsi"/>
              <w:color w:val="auto"/>
              <w:sz w:val="24"/>
              <w:szCs w:val="24"/>
            </w:rPr>
            <w:t xml:space="preserve">acuerdo a las </w:t>
          </w:r>
          <w:r w:rsidR="000D3C63" w:rsidRPr="002F1320">
            <w:rPr>
              <w:rFonts w:asciiTheme="majorHAnsi" w:hAnsiTheme="majorHAnsi"/>
              <w:color w:val="auto"/>
              <w:sz w:val="24"/>
              <w:szCs w:val="24"/>
            </w:rPr>
            <w:t>4</w:t>
          </w:r>
          <w:r w:rsidR="008E3905" w:rsidRPr="002F1320">
            <w:rPr>
              <w:rFonts w:asciiTheme="majorHAnsi" w:hAnsiTheme="majorHAnsi"/>
              <w:color w:val="auto"/>
              <w:sz w:val="24"/>
              <w:szCs w:val="24"/>
            </w:rPr>
            <w:t xml:space="preserve"> </w:t>
          </w:r>
          <w:r w:rsidR="002B75FC" w:rsidRPr="009B415D">
            <w:rPr>
              <w:rFonts w:asciiTheme="majorHAnsi" w:hAnsiTheme="majorHAnsi"/>
              <w:color w:val="auto"/>
              <w:sz w:val="24"/>
              <w:szCs w:val="24"/>
            </w:rPr>
            <w:t xml:space="preserve">unidades de medida a nivel de subproductos que mostraron </w:t>
          </w:r>
          <w:r w:rsidR="00C2640C" w:rsidRPr="009B415D">
            <w:rPr>
              <w:rFonts w:asciiTheme="majorHAnsi" w:hAnsiTheme="majorHAnsi"/>
              <w:color w:val="auto"/>
              <w:sz w:val="24"/>
              <w:szCs w:val="24"/>
            </w:rPr>
            <w:t xml:space="preserve">el </w:t>
          </w:r>
          <w:r w:rsidR="002B75FC" w:rsidRPr="009B415D">
            <w:rPr>
              <w:rFonts w:asciiTheme="majorHAnsi" w:hAnsiTheme="majorHAnsi"/>
              <w:color w:val="auto"/>
              <w:sz w:val="24"/>
              <w:szCs w:val="24"/>
            </w:rPr>
            <w:t xml:space="preserve">nivel de ejecución. </w:t>
          </w:r>
          <w:r w:rsidR="00CC5744" w:rsidRPr="009B415D">
            <w:rPr>
              <w:rFonts w:asciiTheme="majorHAnsi" w:hAnsiTheme="majorHAnsi"/>
              <w:color w:val="auto"/>
              <w:sz w:val="24"/>
              <w:szCs w:val="24"/>
            </w:rPr>
            <w:t xml:space="preserve"> </w:t>
          </w:r>
          <w:r w:rsidR="002B75FC" w:rsidRPr="009B415D">
            <w:rPr>
              <w:rFonts w:asciiTheme="majorHAnsi" w:hAnsiTheme="majorHAnsi"/>
              <w:color w:val="auto"/>
              <w:sz w:val="24"/>
              <w:szCs w:val="24"/>
            </w:rPr>
            <w:t xml:space="preserve">En términos generales, se alcanzó una ejecución física </w:t>
          </w:r>
          <w:r w:rsidR="002B75FC" w:rsidRPr="009E1C9D">
            <w:rPr>
              <w:rFonts w:asciiTheme="majorHAnsi" w:hAnsiTheme="majorHAnsi"/>
              <w:color w:val="auto"/>
              <w:sz w:val="24"/>
              <w:szCs w:val="24"/>
            </w:rPr>
            <w:t xml:space="preserve">acumulada de un </w:t>
          </w:r>
          <w:r w:rsidR="009B415D" w:rsidRPr="009E1C9D">
            <w:rPr>
              <w:rFonts w:asciiTheme="majorHAnsi" w:hAnsiTheme="majorHAnsi"/>
              <w:color w:val="auto"/>
              <w:sz w:val="24"/>
              <w:szCs w:val="24"/>
            </w:rPr>
            <w:t>79</w:t>
          </w:r>
          <w:r w:rsidR="003D0D99" w:rsidRPr="009E1C9D">
            <w:rPr>
              <w:rFonts w:asciiTheme="majorHAnsi" w:hAnsiTheme="majorHAnsi"/>
              <w:color w:val="auto"/>
              <w:sz w:val="24"/>
              <w:szCs w:val="24"/>
            </w:rPr>
            <w:t xml:space="preserve">% </w:t>
          </w:r>
          <w:r w:rsidR="002B75FC" w:rsidRPr="009E1C9D">
            <w:rPr>
              <w:rFonts w:asciiTheme="majorHAnsi" w:hAnsiTheme="majorHAnsi"/>
              <w:color w:val="auto"/>
              <w:sz w:val="24"/>
              <w:szCs w:val="24"/>
            </w:rPr>
            <w:t xml:space="preserve">con un calificativo de </w:t>
          </w:r>
          <w:r w:rsidR="009B415D" w:rsidRPr="009E1C9D">
            <w:rPr>
              <w:rFonts w:asciiTheme="majorHAnsi" w:hAnsiTheme="majorHAnsi"/>
              <w:color w:val="auto"/>
              <w:sz w:val="24"/>
              <w:szCs w:val="24"/>
            </w:rPr>
            <w:t>excelente</w:t>
          </w:r>
          <w:r w:rsidR="002B75FC" w:rsidRPr="009E1C9D">
            <w:rPr>
              <w:rFonts w:asciiTheme="majorHAnsi" w:hAnsiTheme="majorHAnsi"/>
              <w:color w:val="auto"/>
              <w:sz w:val="24"/>
              <w:szCs w:val="24"/>
            </w:rPr>
            <w:t>.</w:t>
          </w:r>
        </w:p>
        <w:p w14:paraId="09CD0C42" w14:textId="11B2ECC4" w:rsidR="001D65D7" w:rsidRPr="002F1320" w:rsidRDefault="001D65D7" w:rsidP="001D65D7">
          <w:pPr>
            <w:jc w:val="both"/>
            <w:rPr>
              <w:rFonts w:asciiTheme="majorHAnsi" w:hAnsiTheme="majorHAnsi"/>
              <w:color w:val="auto"/>
              <w:sz w:val="24"/>
              <w:szCs w:val="24"/>
            </w:rPr>
          </w:pPr>
          <w:r w:rsidRPr="009E1C9D">
            <w:rPr>
              <w:rFonts w:asciiTheme="majorHAnsi" w:hAnsiTheme="majorHAnsi"/>
              <w:color w:val="auto"/>
              <w:sz w:val="24"/>
              <w:szCs w:val="24"/>
            </w:rPr>
            <w:t xml:space="preserve">El porcentaje alcanzado, es el resultado de haberse ejecutado el </w:t>
          </w:r>
          <w:r w:rsidR="00C2640C" w:rsidRPr="009E1C9D">
            <w:rPr>
              <w:rFonts w:asciiTheme="majorHAnsi" w:hAnsiTheme="majorHAnsi"/>
              <w:color w:val="auto"/>
              <w:sz w:val="24"/>
              <w:szCs w:val="24"/>
            </w:rPr>
            <w:t>100</w:t>
          </w:r>
          <w:r w:rsidRPr="009E1C9D">
            <w:rPr>
              <w:rFonts w:asciiTheme="majorHAnsi" w:hAnsiTheme="majorHAnsi"/>
              <w:color w:val="auto"/>
              <w:sz w:val="24"/>
              <w:szCs w:val="24"/>
            </w:rPr>
            <w:t>% de las unidades de medida programadas en el POA 202</w:t>
          </w:r>
          <w:r w:rsidR="005F090E">
            <w:rPr>
              <w:rFonts w:asciiTheme="majorHAnsi" w:hAnsiTheme="majorHAnsi"/>
              <w:color w:val="auto"/>
              <w:sz w:val="24"/>
              <w:szCs w:val="24"/>
            </w:rPr>
            <w:t>3</w:t>
          </w:r>
          <w:r w:rsidRPr="009E1C9D">
            <w:rPr>
              <w:rFonts w:asciiTheme="majorHAnsi" w:hAnsiTheme="majorHAnsi"/>
              <w:color w:val="auto"/>
              <w:sz w:val="24"/>
              <w:szCs w:val="24"/>
            </w:rPr>
            <w:t xml:space="preserve"> (</w:t>
          </w:r>
          <w:r w:rsidR="00E94405" w:rsidRPr="009E1C9D">
            <w:rPr>
              <w:rFonts w:asciiTheme="majorHAnsi" w:hAnsiTheme="majorHAnsi"/>
              <w:color w:val="auto"/>
              <w:sz w:val="24"/>
              <w:szCs w:val="24"/>
            </w:rPr>
            <w:t>4</w:t>
          </w:r>
          <w:r w:rsidRPr="009E1C9D">
            <w:rPr>
              <w:rFonts w:asciiTheme="majorHAnsi" w:hAnsiTheme="majorHAnsi"/>
              <w:color w:val="auto"/>
              <w:sz w:val="24"/>
              <w:szCs w:val="24"/>
            </w:rPr>
            <w:t xml:space="preserve"> de</w:t>
          </w:r>
          <w:r w:rsidR="00C2640C" w:rsidRPr="009E1C9D">
            <w:rPr>
              <w:rFonts w:asciiTheme="majorHAnsi" w:hAnsiTheme="majorHAnsi"/>
              <w:color w:val="auto"/>
              <w:sz w:val="24"/>
              <w:szCs w:val="24"/>
            </w:rPr>
            <w:t xml:space="preserve"> 4</w:t>
          </w:r>
          <w:r w:rsidRPr="009E1C9D">
            <w:rPr>
              <w:rFonts w:asciiTheme="majorHAnsi" w:hAnsiTheme="majorHAnsi"/>
              <w:color w:val="auto"/>
              <w:sz w:val="24"/>
              <w:szCs w:val="24"/>
            </w:rPr>
            <w:t xml:space="preserve">), siendo las siguientes: documento, persona, registro y </w:t>
          </w:r>
          <w:r w:rsidR="006C5413" w:rsidRPr="009E1C9D">
            <w:rPr>
              <w:rFonts w:asciiTheme="majorHAnsi" w:hAnsiTheme="majorHAnsi"/>
              <w:color w:val="auto"/>
              <w:sz w:val="24"/>
              <w:szCs w:val="24"/>
            </w:rPr>
            <w:t xml:space="preserve">Unidad </w:t>
          </w:r>
          <w:r w:rsidR="005F090E">
            <w:rPr>
              <w:rFonts w:asciiTheme="majorHAnsi" w:hAnsiTheme="majorHAnsi"/>
              <w:color w:val="auto"/>
              <w:sz w:val="24"/>
              <w:szCs w:val="24"/>
            </w:rPr>
            <w:t>Monetaria</w:t>
          </w:r>
          <w:r w:rsidRPr="009E1C9D">
            <w:rPr>
              <w:rFonts w:asciiTheme="majorHAnsi" w:hAnsiTheme="majorHAnsi"/>
              <w:color w:val="auto"/>
              <w:sz w:val="24"/>
              <w:szCs w:val="24"/>
            </w:rPr>
            <w:t xml:space="preserve">, en estas unidades se concentraron los </w:t>
          </w:r>
          <w:r w:rsidR="00111308" w:rsidRPr="009E1C9D">
            <w:rPr>
              <w:rFonts w:asciiTheme="majorHAnsi" w:hAnsiTheme="majorHAnsi"/>
              <w:color w:val="auto"/>
              <w:sz w:val="24"/>
              <w:szCs w:val="24"/>
            </w:rPr>
            <w:t>4</w:t>
          </w:r>
          <w:r w:rsidR="003D0D99" w:rsidRPr="009E1C9D">
            <w:rPr>
              <w:rFonts w:asciiTheme="majorHAnsi" w:hAnsiTheme="majorHAnsi"/>
              <w:color w:val="auto"/>
              <w:sz w:val="24"/>
              <w:szCs w:val="24"/>
            </w:rPr>
            <w:t>0</w:t>
          </w:r>
          <w:r w:rsidRPr="009E1C9D">
            <w:rPr>
              <w:rFonts w:asciiTheme="majorHAnsi" w:hAnsiTheme="majorHAnsi"/>
              <w:color w:val="auto"/>
              <w:sz w:val="24"/>
              <w:szCs w:val="24"/>
            </w:rPr>
            <w:t xml:space="preserve"> sub productos</w:t>
          </w:r>
          <w:r w:rsidR="0021758A" w:rsidRPr="009E1C9D">
            <w:rPr>
              <w:rFonts w:asciiTheme="majorHAnsi" w:hAnsiTheme="majorHAnsi"/>
              <w:color w:val="auto"/>
              <w:sz w:val="24"/>
              <w:szCs w:val="24"/>
            </w:rPr>
            <w:t>, de los cuales se</w:t>
          </w:r>
          <w:r w:rsidRPr="009E1C9D">
            <w:rPr>
              <w:rFonts w:asciiTheme="majorHAnsi" w:hAnsiTheme="majorHAnsi"/>
              <w:color w:val="auto"/>
              <w:sz w:val="24"/>
              <w:szCs w:val="24"/>
            </w:rPr>
            <w:t xml:space="preserve"> </w:t>
          </w:r>
          <w:r w:rsidR="00177DED" w:rsidRPr="009E1C9D">
            <w:rPr>
              <w:rFonts w:asciiTheme="majorHAnsi" w:hAnsiTheme="majorHAnsi"/>
              <w:color w:val="auto"/>
              <w:sz w:val="24"/>
              <w:szCs w:val="24"/>
            </w:rPr>
            <w:t>ejecut</w:t>
          </w:r>
          <w:r w:rsidR="009B415D" w:rsidRPr="009E1C9D">
            <w:rPr>
              <w:rFonts w:asciiTheme="majorHAnsi" w:hAnsiTheme="majorHAnsi"/>
              <w:color w:val="auto"/>
              <w:sz w:val="24"/>
              <w:szCs w:val="24"/>
            </w:rPr>
            <w:t>ó el 9</w:t>
          </w:r>
          <w:r w:rsidR="009E1C9D" w:rsidRPr="009E1C9D">
            <w:rPr>
              <w:rFonts w:asciiTheme="majorHAnsi" w:hAnsiTheme="majorHAnsi"/>
              <w:color w:val="auto"/>
              <w:sz w:val="24"/>
              <w:szCs w:val="24"/>
            </w:rPr>
            <w:t>5</w:t>
          </w:r>
          <w:r w:rsidR="00177DED" w:rsidRPr="009E1C9D">
            <w:rPr>
              <w:rFonts w:asciiTheme="majorHAnsi" w:hAnsiTheme="majorHAnsi"/>
              <w:color w:val="auto"/>
              <w:sz w:val="24"/>
              <w:szCs w:val="24"/>
            </w:rPr>
            <w:t>% (</w:t>
          </w:r>
          <w:r w:rsidR="003D0D99" w:rsidRPr="009E1C9D">
            <w:rPr>
              <w:rFonts w:asciiTheme="majorHAnsi" w:hAnsiTheme="majorHAnsi"/>
              <w:color w:val="auto"/>
              <w:sz w:val="24"/>
              <w:szCs w:val="24"/>
            </w:rPr>
            <w:t>3</w:t>
          </w:r>
          <w:r w:rsidR="009E1C9D" w:rsidRPr="009E1C9D">
            <w:rPr>
              <w:rFonts w:asciiTheme="majorHAnsi" w:hAnsiTheme="majorHAnsi"/>
              <w:color w:val="auto"/>
              <w:sz w:val="24"/>
              <w:szCs w:val="24"/>
            </w:rPr>
            <w:t>8</w:t>
          </w:r>
          <w:r w:rsidR="00177DED" w:rsidRPr="009E1C9D">
            <w:rPr>
              <w:rFonts w:asciiTheme="majorHAnsi" w:hAnsiTheme="majorHAnsi"/>
              <w:color w:val="auto"/>
              <w:sz w:val="24"/>
              <w:szCs w:val="24"/>
            </w:rPr>
            <w:t xml:space="preserve"> de </w:t>
          </w:r>
          <w:r w:rsidR="00111308" w:rsidRPr="009E1C9D">
            <w:rPr>
              <w:rFonts w:asciiTheme="majorHAnsi" w:hAnsiTheme="majorHAnsi"/>
              <w:color w:val="auto"/>
              <w:sz w:val="24"/>
              <w:szCs w:val="24"/>
            </w:rPr>
            <w:t>4</w:t>
          </w:r>
          <w:r w:rsidR="003D0D99" w:rsidRPr="009E1C9D">
            <w:rPr>
              <w:rFonts w:asciiTheme="majorHAnsi" w:hAnsiTheme="majorHAnsi"/>
              <w:color w:val="auto"/>
              <w:sz w:val="24"/>
              <w:szCs w:val="24"/>
            </w:rPr>
            <w:t>0</w:t>
          </w:r>
          <w:r w:rsidR="00177DED" w:rsidRPr="009E1C9D">
            <w:rPr>
              <w:rFonts w:asciiTheme="majorHAnsi" w:hAnsiTheme="majorHAnsi"/>
              <w:color w:val="auto"/>
              <w:sz w:val="24"/>
              <w:szCs w:val="24"/>
            </w:rPr>
            <w:t>)</w:t>
          </w:r>
          <w:r w:rsidRPr="009E1C9D">
            <w:rPr>
              <w:rFonts w:asciiTheme="majorHAnsi" w:hAnsiTheme="majorHAnsi"/>
              <w:color w:val="auto"/>
              <w:sz w:val="24"/>
              <w:szCs w:val="24"/>
            </w:rPr>
            <w:t xml:space="preserve"> para el </w:t>
          </w:r>
          <w:r w:rsidR="009B415D" w:rsidRPr="009E1C9D">
            <w:rPr>
              <w:rFonts w:asciiTheme="majorHAnsi" w:hAnsiTheme="majorHAnsi"/>
              <w:color w:val="auto"/>
              <w:sz w:val="24"/>
              <w:szCs w:val="24"/>
            </w:rPr>
            <w:t>segundo</w:t>
          </w:r>
          <w:r w:rsidR="003D0D99" w:rsidRPr="009E1C9D">
            <w:rPr>
              <w:rFonts w:asciiTheme="majorHAnsi" w:hAnsiTheme="majorHAnsi"/>
              <w:color w:val="auto"/>
              <w:sz w:val="24"/>
              <w:szCs w:val="24"/>
            </w:rPr>
            <w:t xml:space="preserve"> </w:t>
          </w:r>
          <w:r w:rsidRPr="009E1C9D">
            <w:rPr>
              <w:rFonts w:asciiTheme="majorHAnsi" w:hAnsiTheme="majorHAnsi"/>
              <w:color w:val="auto"/>
              <w:sz w:val="24"/>
              <w:szCs w:val="24"/>
            </w:rPr>
            <w:t>cuatrimestre del año 202</w:t>
          </w:r>
          <w:r w:rsidR="003D0D99" w:rsidRPr="009E1C9D">
            <w:rPr>
              <w:rFonts w:asciiTheme="majorHAnsi" w:hAnsiTheme="majorHAnsi"/>
              <w:color w:val="auto"/>
              <w:sz w:val="24"/>
              <w:szCs w:val="24"/>
            </w:rPr>
            <w:t>3</w:t>
          </w:r>
          <w:r w:rsidR="00A343E7" w:rsidRPr="009E1C9D">
            <w:rPr>
              <w:rFonts w:asciiTheme="majorHAnsi" w:hAnsiTheme="majorHAnsi"/>
              <w:color w:val="auto"/>
              <w:sz w:val="24"/>
              <w:szCs w:val="24"/>
            </w:rPr>
            <w:t xml:space="preserve"> (</w:t>
          </w:r>
          <w:r w:rsidR="003D0D99" w:rsidRPr="009E1C9D">
            <w:rPr>
              <w:rFonts w:asciiTheme="majorHAnsi" w:hAnsiTheme="majorHAnsi"/>
              <w:color w:val="auto"/>
              <w:sz w:val="24"/>
              <w:szCs w:val="24"/>
            </w:rPr>
            <w:t>Tabla</w:t>
          </w:r>
          <w:r w:rsidR="00A343E7" w:rsidRPr="009E1C9D">
            <w:rPr>
              <w:rFonts w:asciiTheme="majorHAnsi" w:hAnsiTheme="majorHAnsi"/>
              <w:color w:val="auto"/>
              <w:sz w:val="24"/>
              <w:szCs w:val="24"/>
            </w:rPr>
            <w:t xml:space="preserve"> </w:t>
          </w:r>
          <w:r w:rsidR="009B415D" w:rsidRPr="009E1C9D">
            <w:rPr>
              <w:rFonts w:asciiTheme="majorHAnsi" w:hAnsiTheme="majorHAnsi"/>
              <w:color w:val="auto"/>
              <w:sz w:val="24"/>
              <w:szCs w:val="24"/>
            </w:rPr>
            <w:t>6</w:t>
          </w:r>
          <w:r w:rsidR="00A343E7" w:rsidRPr="009E1C9D">
            <w:rPr>
              <w:rFonts w:asciiTheme="majorHAnsi" w:hAnsiTheme="majorHAnsi"/>
              <w:color w:val="auto"/>
              <w:sz w:val="24"/>
              <w:szCs w:val="24"/>
            </w:rPr>
            <w:t>)</w:t>
          </w:r>
          <w:r w:rsidRPr="009E1C9D">
            <w:rPr>
              <w:rFonts w:asciiTheme="majorHAnsi" w:hAnsiTheme="majorHAnsi"/>
              <w:color w:val="auto"/>
              <w:sz w:val="24"/>
              <w:szCs w:val="24"/>
            </w:rPr>
            <w:t>.</w:t>
          </w:r>
          <w:r w:rsidRPr="002F1320">
            <w:rPr>
              <w:rFonts w:asciiTheme="majorHAnsi" w:hAnsiTheme="majorHAnsi"/>
              <w:color w:val="auto"/>
              <w:sz w:val="24"/>
              <w:szCs w:val="24"/>
            </w:rPr>
            <w:t xml:space="preserve"> </w:t>
          </w:r>
        </w:p>
        <w:p w14:paraId="1A5BF15B" w14:textId="61A432F4" w:rsidR="002F4212" w:rsidRPr="009E1C9D" w:rsidRDefault="001D65D7" w:rsidP="001D65D7">
          <w:pPr>
            <w:jc w:val="both"/>
            <w:rPr>
              <w:rFonts w:asciiTheme="majorHAnsi" w:hAnsiTheme="majorHAnsi"/>
              <w:color w:val="auto"/>
              <w:sz w:val="24"/>
              <w:szCs w:val="24"/>
            </w:rPr>
          </w:pPr>
          <w:r w:rsidRPr="002F1320">
            <w:rPr>
              <w:rFonts w:asciiTheme="majorHAnsi" w:hAnsiTheme="majorHAnsi"/>
              <w:color w:val="auto"/>
              <w:sz w:val="24"/>
              <w:szCs w:val="24"/>
            </w:rPr>
            <w:t xml:space="preserve">Para mayor información se presenta </w:t>
          </w:r>
          <w:r w:rsidR="00656D71">
            <w:rPr>
              <w:rFonts w:asciiTheme="majorHAnsi" w:hAnsiTheme="majorHAnsi"/>
              <w:color w:val="auto"/>
              <w:sz w:val="24"/>
              <w:szCs w:val="24"/>
            </w:rPr>
            <w:t xml:space="preserve">la Tabla </w:t>
          </w:r>
          <w:r w:rsidRPr="002F1320">
            <w:rPr>
              <w:rFonts w:asciiTheme="majorHAnsi" w:hAnsiTheme="majorHAnsi"/>
              <w:color w:val="auto"/>
              <w:sz w:val="24"/>
              <w:szCs w:val="24"/>
            </w:rPr>
            <w:t xml:space="preserve">6, donde se observa con mayor detalle </w:t>
          </w:r>
          <w:r w:rsidR="00A343E7" w:rsidRPr="002F1320">
            <w:rPr>
              <w:rFonts w:asciiTheme="majorHAnsi" w:hAnsiTheme="majorHAnsi"/>
              <w:color w:val="auto"/>
              <w:sz w:val="24"/>
              <w:szCs w:val="24"/>
            </w:rPr>
            <w:t xml:space="preserve">la ejecución de </w:t>
          </w:r>
          <w:r w:rsidR="00A343E7" w:rsidRPr="00785225">
            <w:rPr>
              <w:rFonts w:asciiTheme="majorHAnsi" w:hAnsiTheme="majorHAnsi"/>
              <w:color w:val="auto"/>
              <w:sz w:val="24"/>
              <w:szCs w:val="24"/>
            </w:rPr>
            <w:t xml:space="preserve">los </w:t>
          </w:r>
          <w:r w:rsidRPr="00785225">
            <w:rPr>
              <w:rFonts w:asciiTheme="majorHAnsi" w:hAnsiTheme="majorHAnsi"/>
              <w:color w:val="auto"/>
              <w:sz w:val="24"/>
              <w:szCs w:val="24"/>
            </w:rPr>
            <w:t xml:space="preserve">subproductos programados para el </w:t>
          </w:r>
          <w:r w:rsidR="00E61A5B">
            <w:rPr>
              <w:rFonts w:asciiTheme="majorHAnsi" w:hAnsiTheme="majorHAnsi"/>
              <w:color w:val="auto"/>
              <w:sz w:val="24"/>
              <w:szCs w:val="24"/>
            </w:rPr>
            <w:t>segundo</w:t>
          </w:r>
          <w:r w:rsidR="003D0D99">
            <w:rPr>
              <w:rFonts w:asciiTheme="majorHAnsi" w:hAnsiTheme="majorHAnsi"/>
              <w:color w:val="auto"/>
              <w:sz w:val="24"/>
              <w:szCs w:val="24"/>
            </w:rPr>
            <w:t xml:space="preserve"> </w:t>
          </w:r>
          <w:r w:rsidRPr="00785225">
            <w:rPr>
              <w:rFonts w:asciiTheme="majorHAnsi" w:hAnsiTheme="majorHAnsi"/>
              <w:color w:val="auto"/>
              <w:sz w:val="24"/>
              <w:szCs w:val="24"/>
            </w:rPr>
            <w:t>cuatrimestre del POA 202</w:t>
          </w:r>
          <w:r w:rsidR="003D0D99">
            <w:rPr>
              <w:rFonts w:asciiTheme="majorHAnsi" w:hAnsiTheme="majorHAnsi"/>
              <w:color w:val="auto"/>
              <w:sz w:val="24"/>
              <w:szCs w:val="24"/>
            </w:rPr>
            <w:t>3</w:t>
          </w:r>
          <w:r w:rsidR="00A343E7" w:rsidRPr="00785225">
            <w:rPr>
              <w:rFonts w:asciiTheme="majorHAnsi" w:hAnsiTheme="majorHAnsi"/>
              <w:color w:val="auto"/>
              <w:sz w:val="24"/>
              <w:szCs w:val="24"/>
            </w:rPr>
            <w:t xml:space="preserve">, a </w:t>
          </w:r>
          <w:r w:rsidR="00A343E7" w:rsidRPr="009E1C9D">
            <w:rPr>
              <w:rFonts w:asciiTheme="majorHAnsi" w:hAnsiTheme="majorHAnsi"/>
              <w:color w:val="auto"/>
              <w:sz w:val="24"/>
              <w:szCs w:val="24"/>
            </w:rPr>
            <w:t xml:space="preserve">nivel de </w:t>
          </w:r>
          <w:r w:rsidR="007133A9" w:rsidRPr="009E1C9D">
            <w:rPr>
              <w:rFonts w:asciiTheme="majorHAnsi" w:hAnsiTheme="majorHAnsi"/>
              <w:color w:val="auto"/>
              <w:sz w:val="24"/>
              <w:szCs w:val="24"/>
            </w:rPr>
            <w:t>D</w:t>
          </w:r>
          <w:r w:rsidR="00A343E7" w:rsidRPr="009E1C9D">
            <w:rPr>
              <w:rFonts w:asciiTheme="majorHAnsi" w:hAnsiTheme="majorHAnsi"/>
              <w:color w:val="auto"/>
              <w:sz w:val="24"/>
              <w:szCs w:val="24"/>
            </w:rPr>
            <w:t>irecci</w:t>
          </w:r>
          <w:r w:rsidR="007F6D3B" w:rsidRPr="009E1C9D">
            <w:rPr>
              <w:rFonts w:asciiTheme="majorHAnsi" w:hAnsiTheme="majorHAnsi"/>
              <w:color w:val="auto"/>
              <w:sz w:val="24"/>
              <w:szCs w:val="24"/>
            </w:rPr>
            <w:t>ones d</w:t>
          </w:r>
          <w:r w:rsidR="00A343E7" w:rsidRPr="009E1C9D">
            <w:rPr>
              <w:rFonts w:asciiTheme="majorHAnsi" w:hAnsiTheme="majorHAnsi"/>
              <w:color w:val="auto"/>
              <w:sz w:val="24"/>
              <w:szCs w:val="24"/>
            </w:rPr>
            <w:t xml:space="preserve">e </w:t>
          </w:r>
          <w:r w:rsidR="007133A9" w:rsidRPr="009E1C9D">
            <w:rPr>
              <w:rFonts w:asciiTheme="majorHAnsi" w:hAnsiTheme="majorHAnsi"/>
              <w:color w:val="auto"/>
              <w:sz w:val="24"/>
              <w:szCs w:val="24"/>
            </w:rPr>
            <w:t>A</w:t>
          </w:r>
          <w:r w:rsidR="00A343E7" w:rsidRPr="009E1C9D">
            <w:rPr>
              <w:rFonts w:asciiTheme="majorHAnsi" w:hAnsiTheme="majorHAnsi"/>
              <w:color w:val="auto"/>
              <w:sz w:val="24"/>
              <w:szCs w:val="24"/>
            </w:rPr>
            <w:t xml:space="preserve">poyo y </w:t>
          </w:r>
          <w:r w:rsidR="007133A9" w:rsidRPr="009E1C9D">
            <w:rPr>
              <w:rFonts w:asciiTheme="majorHAnsi" w:hAnsiTheme="majorHAnsi"/>
              <w:color w:val="auto"/>
              <w:sz w:val="24"/>
              <w:szCs w:val="24"/>
            </w:rPr>
            <w:t>S</w:t>
          </w:r>
          <w:r w:rsidR="00A343E7" w:rsidRPr="009E1C9D">
            <w:rPr>
              <w:rFonts w:asciiTheme="majorHAnsi" w:hAnsiTheme="majorHAnsi"/>
              <w:color w:val="auto"/>
              <w:sz w:val="24"/>
              <w:szCs w:val="24"/>
            </w:rPr>
            <w:t>ustantivas.</w:t>
          </w:r>
        </w:p>
        <w:p w14:paraId="5446FE6F" w14:textId="5F76CD69" w:rsidR="00A343E7" w:rsidRPr="005F477A" w:rsidRDefault="00403CB9" w:rsidP="001D65D7">
          <w:pPr>
            <w:jc w:val="both"/>
            <w:rPr>
              <w:rFonts w:asciiTheme="majorHAnsi" w:hAnsiTheme="majorHAnsi"/>
              <w:color w:val="auto"/>
              <w:sz w:val="24"/>
              <w:szCs w:val="24"/>
            </w:rPr>
          </w:pPr>
          <w:r w:rsidRPr="000967E3">
            <w:rPr>
              <w:rFonts w:asciiTheme="majorHAnsi" w:hAnsiTheme="majorHAnsi"/>
              <w:color w:val="auto"/>
              <w:sz w:val="24"/>
              <w:szCs w:val="24"/>
            </w:rPr>
            <w:t xml:space="preserve">En </w:t>
          </w:r>
          <w:r w:rsidR="003D0D99" w:rsidRPr="000967E3">
            <w:rPr>
              <w:rFonts w:asciiTheme="majorHAnsi" w:hAnsiTheme="majorHAnsi"/>
              <w:color w:val="auto"/>
              <w:sz w:val="24"/>
              <w:szCs w:val="24"/>
            </w:rPr>
            <w:t xml:space="preserve">la tabla </w:t>
          </w:r>
          <w:r w:rsidR="00C231E0" w:rsidRPr="000967E3">
            <w:rPr>
              <w:rFonts w:asciiTheme="majorHAnsi" w:hAnsiTheme="majorHAnsi"/>
              <w:color w:val="auto"/>
              <w:sz w:val="24"/>
              <w:szCs w:val="24"/>
            </w:rPr>
            <w:t>indicad</w:t>
          </w:r>
          <w:r w:rsidR="003D0D99" w:rsidRPr="000967E3">
            <w:rPr>
              <w:rFonts w:asciiTheme="majorHAnsi" w:hAnsiTheme="majorHAnsi"/>
              <w:color w:val="auto"/>
              <w:sz w:val="24"/>
              <w:szCs w:val="24"/>
            </w:rPr>
            <w:t>a</w:t>
          </w:r>
          <w:r w:rsidRPr="000967E3">
            <w:rPr>
              <w:rFonts w:asciiTheme="majorHAnsi" w:hAnsiTheme="majorHAnsi"/>
              <w:color w:val="auto"/>
              <w:sz w:val="24"/>
              <w:szCs w:val="24"/>
            </w:rPr>
            <w:t xml:space="preserve">, se observa </w:t>
          </w:r>
          <w:r w:rsidR="00111308" w:rsidRPr="000967E3">
            <w:rPr>
              <w:rFonts w:asciiTheme="majorHAnsi" w:hAnsiTheme="majorHAnsi"/>
              <w:color w:val="auto"/>
              <w:sz w:val="24"/>
              <w:szCs w:val="24"/>
            </w:rPr>
            <w:t>que,</w:t>
          </w:r>
          <w:r w:rsidRPr="000967E3">
            <w:rPr>
              <w:rFonts w:asciiTheme="majorHAnsi" w:hAnsiTheme="majorHAnsi"/>
              <w:color w:val="auto"/>
              <w:sz w:val="24"/>
              <w:szCs w:val="24"/>
            </w:rPr>
            <w:t xml:space="preserve"> </w:t>
          </w:r>
          <w:r w:rsidR="00A343E7" w:rsidRPr="000967E3">
            <w:rPr>
              <w:rFonts w:asciiTheme="majorHAnsi" w:hAnsiTheme="majorHAnsi"/>
              <w:color w:val="auto"/>
              <w:sz w:val="24"/>
              <w:szCs w:val="24"/>
            </w:rPr>
            <w:t xml:space="preserve">a nivel de Direcciones de Apoyo, </w:t>
          </w:r>
          <w:r w:rsidR="000967E3" w:rsidRPr="000967E3">
            <w:rPr>
              <w:rFonts w:asciiTheme="majorHAnsi" w:hAnsiTheme="majorHAnsi"/>
              <w:color w:val="auto"/>
              <w:sz w:val="24"/>
              <w:szCs w:val="24"/>
            </w:rPr>
            <w:t xml:space="preserve">ejecutaron </w:t>
          </w:r>
          <w:r w:rsidR="00A343E7" w:rsidRPr="000967E3">
            <w:rPr>
              <w:rFonts w:asciiTheme="majorHAnsi" w:hAnsiTheme="majorHAnsi"/>
              <w:color w:val="auto"/>
              <w:sz w:val="24"/>
              <w:szCs w:val="24"/>
            </w:rPr>
            <w:t xml:space="preserve">el </w:t>
          </w:r>
          <w:r w:rsidR="009E1C9D" w:rsidRPr="000967E3">
            <w:rPr>
              <w:rFonts w:asciiTheme="majorHAnsi" w:hAnsiTheme="majorHAnsi"/>
              <w:color w:val="auto"/>
              <w:sz w:val="24"/>
              <w:szCs w:val="24"/>
            </w:rPr>
            <w:t>91</w:t>
          </w:r>
          <w:r w:rsidR="00A343E7" w:rsidRPr="000967E3">
            <w:rPr>
              <w:rFonts w:asciiTheme="majorHAnsi" w:hAnsiTheme="majorHAnsi"/>
              <w:color w:val="auto"/>
              <w:sz w:val="24"/>
              <w:szCs w:val="24"/>
            </w:rPr>
            <w:t>% (</w:t>
          </w:r>
          <w:r w:rsidR="00447E11" w:rsidRPr="000967E3">
            <w:rPr>
              <w:rFonts w:asciiTheme="majorHAnsi" w:hAnsiTheme="majorHAnsi"/>
              <w:color w:val="auto"/>
              <w:sz w:val="24"/>
              <w:szCs w:val="24"/>
            </w:rPr>
            <w:t>1</w:t>
          </w:r>
          <w:r w:rsidR="009E1C9D" w:rsidRPr="000967E3">
            <w:rPr>
              <w:rFonts w:asciiTheme="majorHAnsi" w:hAnsiTheme="majorHAnsi"/>
              <w:color w:val="auto"/>
              <w:sz w:val="24"/>
              <w:szCs w:val="24"/>
            </w:rPr>
            <w:t>0</w:t>
          </w:r>
          <w:r w:rsidR="00A343E7" w:rsidRPr="000967E3">
            <w:rPr>
              <w:rFonts w:asciiTheme="majorHAnsi" w:hAnsiTheme="majorHAnsi"/>
              <w:color w:val="auto"/>
              <w:sz w:val="24"/>
              <w:szCs w:val="24"/>
            </w:rPr>
            <w:t xml:space="preserve"> </w:t>
          </w:r>
          <w:r w:rsidR="00A343E7" w:rsidRPr="005F477A">
            <w:rPr>
              <w:rFonts w:asciiTheme="majorHAnsi" w:hAnsiTheme="majorHAnsi"/>
              <w:color w:val="auto"/>
              <w:sz w:val="24"/>
              <w:szCs w:val="24"/>
            </w:rPr>
            <w:t>de 1</w:t>
          </w:r>
          <w:r w:rsidR="009E1C9D" w:rsidRPr="005F477A">
            <w:rPr>
              <w:rFonts w:asciiTheme="majorHAnsi" w:hAnsiTheme="majorHAnsi"/>
              <w:color w:val="auto"/>
              <w:sz w:val="24"/>
              <w:szCs w:val="24"/>
            </w:rPr>
            <w:t>1</w:t>
          </w:r>
          <w:r w:rsidR="00A343E7" w:rsidRPr="005F477A">
            <w:rPr>
              <w:rFonts w:asciiTheme="majorHAnsi" w:hAnsiTheme="majorHAnsi"/>
              <w:color w:val="auto"/>
              <w:sz w:val="24"/>
              <w:szCs w:val="24"/>
            </w:rPr>
            <w:t xml:space="preserve">) de los subproductos programados </w:t>
          </w:r>
          <w:r w:rsidR="00656D71" w:rsidRPr="005F477A">
            <w:rPr>
              <w:rFonts w:asciiTheme="majorHAnsi" w:hAnsiTheme="majorHAnsi"/>
              <w:color w:val="auto"/>
              <w:sz w:val="24"/>
              <w:szCs w:val="24"/>
            </w:rPr>
            <w:t xml:space="preserve">y el </w:t>
          </w:r>
          <w:r w:rsidR="009E1C9D" w:rsidRPr="005F477A">
            <w:rPr>
              <w:rFonts w:asciiTheme="majorHAnsi" w:hAnsiTheme="majorHAnsi"/>
              <w:color w:val="auto"/>
              <w:sz w:val="24"/>
              <w:szCs w:val="24"/>
            </w:rPr>
            <w:t>9</w:t>
          </w:r>
          <w:r w:rsidR="00656D71" w:rsidRPr="005F477A">
            <w:rPr>
              <w:rFonts w:asciiTheme="majorHAnsi" w:hAnsiTheme="majorHAnsi"/>
              <w:color w:val="auto"/>
              <w:sz w:val="24"/>
              <w:szCs w:val="24"/>
            </w:rPr>
            <w:t>% (1 de 1</w:t>
          </w:r>
          <w:r w:rsidR="009E1C9D" w:rsidRPr="005F477A">
            <w:rPr>
              <w:rFonts w:asciiTheme="majorHAnsi" w:hAnsiTheme="majorHAnsi"/>
              <w:color w:val="auto"/>
              <w:sz w:val="24"/>
              <w:szCs w:val="24"/>
            </w:rPr>
            <w:t>1</w:t>
          </w:r>
          <w:r w:rsidR="00656D71" w:rsidRPr="005F477A">
            <w:rPr>
              <w:rFonts w:asciiTheme="majorHAnsi" w:hAnsiTheme="majorHAnsi"/>
              <w:color w:val="auto"/>
              <w:sz w:val="24"/>
              <w:szCs w:val="24"/>
            </w:rPr>
            <w:t>) no mostró ejecución durante el cuatrimestre analizado</w:t>
          </w:r>
          <w:r w:rsidR="007133A9" w:rsidRPr="005F477A">
            <w:rPr>
              <w:rFonts w:asciiTheme="majorHAnsi" w:hAnsiTheme="majorHAnsi"/>
              <w:color w:val="auto"/>
              <w:sz w:val="24"/>
              <w:szCs w:val="24"/>
            </w:rPr>
            <w:t>.</w:t>
          </w:r>
        </w:p>
        <w:p w14:paraId="46F97A5C" w14:textId="4F26692B" w:rsidR="009D7937" w:rsidRPr="0078365B" w:rsidRDefault="00927369" w:rsidP="001D65D7">
          <w:pPr>
            <w:jc w:val="both"/>
            <w:rPr>
              <w:rFonts w:asciiTheme="majorHAnsi" w:hAnsiTheme="majorHAnsi"/>
              <w:color w:val="auto"/>
              <w:sz w:val="24"/>
              <w:szCs w:val="24"/>
            </w:rPr>
          </w:pPr>
          <w:r w:rsidRPr="005F477A">
            <w:rPr>
              <w:rFonts w:asciiTheme="majorHAnsi" w:hAnsiTheme="majorHAnsi"/>
              <w:color w:val="auto"/>
              <w:sz w:val="24"/>
              <w:szCs w:val="24"/>
            </w:rPr>
            <w:t>Continuando con la Tabla 6, e</w:t>
          </w:r>
          <w:r w:rsidR="00C2084F" w:rsidRPr="005F477A">
            <w:rPr>
              <w:rFonts w:asciiTheme="majorHAnsi" w:hAnsiTheme="majorHAnsi"/>
              <w:color w:val="auto"/>
              <w:sz w:val="24"/>
              <w:szCs w:val="24"/>
            </w:rPr>
            <w:t xml:space="preserve">n relación a los subproductos de las </w:t>
          </w:r>
          <w:r w:rsidR="00A343E7" w:rsidRPr="005F477A">
            <w:rPr>
              <w:rFonts w:asciiTheme="majorHAnsi" w:hAnsiTheme="majorHAnsi"/>
              <w:color w:val="auto"/>
              <w:sz w:val="24"/>
              <w:szCs w:val="24"/>
            </w:rPr>
            <w:t xml:space="preserve">Dirección Sustantivas, </w:t>
          </w:r>
          <w:r w:rsidR="00656D71" w:rsidRPr="005F477A">
            <w:rPr>
              <w:rFonts w:asciiTheme="majorHAnsi" w:hAnsiTheme="majorHAnsi"/>
              <w:color w:val="auto"/>
              <w:sz w:val="24"/>
              <w:szCs w:val="24"/>
            </w:rPr>
            <w:t xml:space="preserve">el </w:t>
          </w:r>
          <w:r w:rsidR="005F477A" w:rsidRPr="005F477A">
            <w:rPr>
              <w:rFonts w:asciiTheme="majorHAnsi" w:hAnsiTheme="majorHAnsi"/>
              <w:color w:val="auto"/>
              <w:sz w:val="24"/>
              <w:szCs w:val="24"/>
            </w:rPr>
            <w:t>27</w:t>
          </w:r>
          <w:r w:rsidR="00111308" w:rsidRPr="005F477A">
            <w:rPr>
              <w:rFonts w:asciiTheme="majorHAnsi" w:hAnsiTheme="majorHAnsi"/>
              <w:color w:val="auto"/>
              <w:sz w:val="24"/>
              <w:szCs w:val="24"/>
            </w:rPr>
            <w:t>%</w:t>
          </w:r>
          <w:r w:rsidR="00A343E7" w:rsidRPr="005F477A">
            <w:rPr>
              <w:rFonts w:asciiTheme="majorHAnsi" w:hAnsiTheme="majorHAnsi"/>
              <w:color w:val="auto"/>
              <w:sz w:val="24"/>
              <w:szCs w:val="24"/>
            </w:rPr>
            <w:t xml:space="preserve"> </w:t>
          </w:r>
          <w:r w:rsidR="005F477A" w:rsidRPr="005F477A">
            <w:rPr>
              <w:rFonts w:asciiTheme="majorHAnsi" w:hAnsiTheme="majorHAnsi"/>
              <w:color w:val="auto"/>
              <w:sz w:val="24"/>
              <w:szCs w:val="24"/>
            </w:rPr>
            <w:t xml:space="preserve">(7 de 26) </w:t>
          </w:r>
          <w:r w:rsidR="00656D71" w:rsidRPr="005F477A">
            <w:rPr>
              <w:rFonts w:asciiTheme="majorHAnsi" w:hAnsiTheme="majorHAnsi"/>
              <w:color w:val="auto"/>
              <w:sz w:val="24"/>
              <w:szCs w:val="24"/>
            </w:rPr>
            <w:t>no superó el promedio de ejecución física del MINFIN (</w:t>
          </w:r>
          <w:r w:rsidR="006F6B3D" w:rsidRPr="005F477A">
            <w:rPr>
              <w:rFonts w:asciiTheme="majorHAnsi" w:hAnsiTheme="majorHAnsi"/>
              <w:color w:val="auto"/>
              <w:sz w:val="24"/>
              <w:szCs w:val="24"/>
            </w:rPr>
            <w:t>74.14</w:t>
          </w:r>
          <w:r w:rsidR="00656D71" w:rsidRPr="005F477A">
            <w:rPr>
              <w:rFonts w:asciiTheme="majorHAnsi" w:hAnsiTheme="majorHAnsi"/>
              <w:color w:val="auto"/>
              <w:sz w:val="24"/>
              <w:szCs w:val="24"/>
            </w:rPr>
            <w:t>%)</w:t>
          </w:r>
          <w:r w:rsidR="00C2084F" w:rsidRPr="005F477A">
            <w:rPr>
              <w:rFonts w:asciiTheme="majorHAnsi" w:hAnsiTheme="majorHAnsi"/>
              <w:color w:val="auto"/>
              <w:sz w:val="24"/>
              <w:szCs w:val="24"/>
            </w:rPr>
            <w:t xml:space="preserve"> siendo </w:t>
          </w:r>
          <w:r w:rsidR="00111308" w:rsidRPr="005F477A">
            <w:rPr>
              <w:rFonts w:asciiTheme="majorHAnsi" w:hAnsiTheme="majorHAnsi"/>
              <w:color w:val="auto"/>
              <w:sz w:val="24"/>
              <w:szCs w:val="24"/>
            </w:rPr>
            <w:t>estos</w:t>
          </w:r>
          <w:r w:rsidR="00C2084F" w:rsidRPr="005F477A">
            <w:rPr>
              <w:rFonts w:asciiTheme="majorHAnsi" w:hAnsiTheme="majorHAnsi"/>
              <w:color w:val="auto"/>
              <w:sz w:val="24"/>
              <w:szCs w:val="24"/>
            </w:rPr>
            <w:t xml:space="preserve"> subproductos de menor a mayor los siguientes: 1) </w:t>
          </w:r>
          <w:r w:rsidR="009D7937" w:rsidRPr="005F477A">
            <w:rPr>
              <w:rFonts w:asciiTheme="majorHAnsi" w:hAnsiTheme="majorHAnsi"/>
              <w:color w:val="auto"/>
              <w:sz w:val="24"/>
              <w:szCs w:val="24"/>
            </w:rPr>
            <w:t>Proveedores Precalificados en el Registro General</w:t>
          </w:r>
          <w:r w:rsidR="009D7937" w:rsidRPr="009D7937">
            <w:rPr>
              <w:rFonts w:asciiTheme="majorHAnsi" w:hAnsiTheme="majorHAnsi"/>
              <w:color w:val="auto"/>
              <w:sz w:val="24"/>
              <w:szCs w:val="24"/>
            </w:rPr>
            <w:t xml:space="preserve"> de Adquisiciones del Estado (34.02%), 2) Proveedores Precalificados en el Registro General de Adquisiciones del Estado (36.24%), 3) Legalización de Bienes Muebles (50%), 4) Actualización de Bienes Inmuebles (50%), 5) </w:t>
          </w:r>
          <w:r w:rsidR="007B7256" w:rsidRPr="009D7937">
            <w:rPr>
              <w:rFonts w:asciiTheme="majorHAnsi" w:hAnsiTheme="majorHAnsi"/>
              <w:color w:val="auto"/>
              <w:sz w:val="24"/>
              <w:szCs w:val="24"/>
            </w:rPr>
            <w:t>Financiamiento Bonificado, Aprobado por el Congreso de la República, con Gestión Finalizada en Millones de Quetzales (</w:t>
          </w:r>
          <w:r w:rsidR="009D7937" w:rsidRPr="009D7937">
            <w:rPr>
              <w:rFonts w:asciiTheme="majorHAnsi" w:hAnsiTheme="majorHAnsi"/>
              <w:color w:val="auto"/>
              <w:sz w:val="24"/>
              <w:szCs w:val="24"/>
            </w:rPr>
            <w:t>53.42</w:t>
          </w:r>
          <w:r w:rsidR="007B7256" w:rsidRPr="009D7937">
            <w:rPr>
              <w:rFonts w:asciiTheme="majorHAnsi" w:hAnsiTheme="majorHAnsi"/>
              <w:color w:val="auto"/>
              <w:sz w:val="24"/>
              <w:szCs w:val="24"/>
            </w:rPr>
            <w:t>%)</w:t>
          </w:r>
          <w:r w:rsidR="005F477A">
            <w:rPr>
              <w:rFonts w:asciiTheme="majorHAnsi" w:hAnsiTheme="majorHAnsi"/>
              <w:color w:val="auto"/>
              <w:sz w:val="24"/>
              <w:szCs w:val="24"/>
            </w:rPr>
            <w:t>,</w:t>
          </w:r>
          <w:r w:rsidR="007B7256" w:rsidRPr="009D7937">
            <w:rPr>
              <w:rFonts w:asciiTheme="majorHAnsi" w:hAnsiTheme="majorHAnsi"/>
              <w:color w:val="auto"/>
              <w:sz w:val="24"/>
              <w:szCs w:val="24"/>
            </w:rPr>
            <w:t xml:space="preserve"> </w:t>
          </w:r>
          <w:r w:rsidR="009D7937" w:rsidRPr="009D7937">
            <w:rPr>
              <w:rFonts w:asciiTheme="majorHAnsi" w:hAnsiTheme="majorHAnsi"/>
              <w:color w:val="auto"/>
              <w:sz w:val="24"/>
              <w:szCs w:val="24"/>
            </w:rPr>
            <w:t xml:space="preserve">6) </w:t>
          </w:r>
          <w:r w:rsidR="00656D71" w:rsidRPr="009D7937">
            <w:rPr>
              <w:rFonts w:asciiTheme="majorHAnsi" w:hAnsiTheme="majorHAnsi"/>
              <w:color w:val="auto"/>
              <w:sz w:val="24"/>
              <w:szCs w:val="24"/>
            </w:rPr>
            <w:t>Proveedores Precalificados en el Registro General de Adquisiciones del Estado (</w:t>
          </w:r>
          <w:r w:rsidR="009D7937" w:rsidRPr="009D7937">
            <w:rPr>
              <w:rFonts w:asciiTheme="majorHAnsi" w:hAnsiTheme="majorHAnsi"/>
              <w:color w:val="auto"/>
              <w:sz w:val="24"/>
              <w:szCs w:val="24"/>
            </w:rPr>
            <w:t>68.78</w:t>
          </w:r>
          <w:r w:rsidR="00656D71" w:rsidRPr="009D7937">
            <w:rPr>
              <w:rFonts w:asciiTheme="majorHAnsi" w:hAnsiTheme="majorHAnsi"/>
              <w:color w:val="auto"/>
              <w:sz w:val="24"/>
              <w:szCs w:val="24"/>
            </w:rPr>
            <w:t>%)</w:t>
          </w:r>
          <w:r w:rsidR="005F477A">
            <w:rPr>
              <w:rFonts w:asciiTheme="majorHAnsi" w:hAnsiTheme="majorHAnsi"/>
              <w:color w:val="auto"/>
              <w:sz w:val="24"/>
              <w:szCs w:val="24"/>
            </w:rPr>
            <w:t xml:space="preserve"> y</w:t>
          </w:r>
          <w:r w:rsidR="009D7937" w:rsidRPr="009D7937">
            <w:rPr>
              <w:rFonts w:asciiTheme="majorHAnsi" w:hAnsiTheme="majorHAnsi"/>
              <w:color w:val="auto"/>
              <w:sz w:val="24"/>
              <w:szCs w:val="24"/>
            </w:rPr>
            <w:t xml:space="preserve"> 7) </w:t>
          </w:r>
          <w:r w:rsidR="00656D71" w:rsidRPr="005F477A">
            <w:rPr>
              <w:rFonts w:asciiTheme="majorHAnsi" w:hAnsiTheme="majorHAnsi"/>
              <w:color w:val="auto"/>
              <w:sz w:val="24"/>
              <w:szCs w:val="24"/>
            </w:rPr>
            <w:t xml:space="preserve">Formularios Varios Impresos </w:t>
          </w:r>
          <w:r w:rsidRPr="005F477A">
            <w:rPr>
              <w:rFonts w:asciiTheme="majorHAnsi" w:hAnsiTheme="majorHAnsi"/>
              <w:color w:val="auto"/>
              <w:sz w:val="24"/>
              <w:szCs w:val="24"/>
            </w:rPr>
            <w:t xml:space="preserve">para el </w:t>
          </w:r>
          <w:r w:rsidR="00656D71" w:rsidRPr="005F477A">
            <w:rPr>
              <w:rFonts w:asciiTheme="majorHAnsi" w:hAnsiTheme="majorHAnsi"/>
              <w:color w:val="auto"/>
              <w:sz w:val="24"/>
              <w:szCs w:val="24"/>
            </w:rPr>
            <w:t xml:space="preserve">Sector Público </w:t>
          </w:r>
          <w:r w:rsidRPr="005F477A">
            <w:rPr>
              <w:rFonts w:asciiTheme="majorHAnsi" w:hAnsiTheme="majorHAnsi"/>
              <w:color w:val="auto"/>
              <w:sz w:val="24"/>
              <w:szCs w:val="24"/>
            </w:rPr>
            <w:t>y</w:t>
          </w:r>
          <w:r w:rsidR="00656D71" w:rsidRPr="005F477A">
            <w:rPr>
              <w:rFonts w:asciiTheme="majorHAnsi" w:hAnsiTheme="majorHAnsi"/>
              <w:color w:val="auto"/>
              <w:sz w:val="24"/>
              <w:szCs w:val="24"/>
            </w:rPr>
            <w:t xml:space="preserve"> Entidades No Lucrativas (</w:t>
          </w:r>
          <w:r w:rsidR="009D7937" w:rsidRPr="005F477A">
            <w:rPr>
              <w:rFonts w:asciiTheme="majorHAnsi" w:hAnsiTheme="majorHAnsi"/>
              <w:color w:val="auto"/>
              <w:sz w:val="24"/>
              <w:szCs w:val="24"/>
            </w:rPr>
            <w:t>68.89</w:t>
          </w:r>
          <w:r w:rsidR="00656D71" w:rsidRPr="005F477A">
            <w:rPr>
              <w:rFonts w:asciiTheme="majorHAnsi" w:hAnsiTheme="majorHAnsi"/>
              <w:color w:val="auto"/>
              <w:sz w:val="24"/>
              <w:szCs w:val="24"/>
            </w:rPr>
            <w:t>%)</w:t>
          </w:r>
          <w:r w:rsidR="009D7937" w:rsidRPr="005F477A">
            <w:rPr>
              <w:rFonts w:asciiTheme="majorHAnsi" w:hAnsiTheme="majorHAnsi"/>
              <w:color w:val="auto"/>
              <w:sz w:val="24"/>
              <w:szCs w:val="24"/>
            </w:rPr>
            <w:t>.</w:t>
          </w:r>
          <w:r w:rsidR="007B7256" w:rsidRPr="005F477A">
            <w:rPr>
              <w:rFonts w:asciiTheme="majorHAnsi" w:hAnsiTheme="majorHAnsi"/>
              <w:color w:val="auto"/>
              <w:sz w:val="24"/>
              <w:szCs w:val="24"/>
            </w:rPr>
            <w:t xml:space="preserve"> </w:t>
          </w:r>
          <w:r w:rsidR="009D7937" w:rsidRPr="005F477A">
            <w:rPr>
              <w:rFonts w:asciiTheme="majorHAnsi" w:hAnsiTheme="majorHAnsi"/>
              <w:color w:val="auto"/>
              <w:sz w:val="24"/>
              <w:szCs w:val="24"/>
            </w:rPr>
            <w:t>Se</w:t>
          </w:r>
          <w:r w:rsidR="009D7937">
            <w:rPr>
              <w:rFonts w:asciiTheme="majorHAnsi" w:hAnsiTheme="majorHAnsi"/>
              <w:color w:val="auto"/>
              <w:sz w:val="24"/>
              <w:szCs w:val="24"/>
            </w:rPr>
            <w:t xml:space="preserve"> continuó observando como en el primer cuatrimestre que un Subproducto nuevamente no mostró ejecución, siendo este Préstamos Aprobados por el Congreso de la República, con Gestión Finalizada.</w:t>
          </w:r>
        </w:p>
        <w:p w14:paraId="363F88A7" w14:textId="77777777" w:rsidR="000A13AD" w:rsidRDefault="000A13AD" w:rsidP="00EA597E">
          <w:pPr>
            <w:spacing w:after="0" w:line="240" w:lineRule="auto"/>
            <w:jc w:val="center"/>
            <w:rPr>
              <w:rFonts w:asciiTheme="majorHAnsi" w:hAnsiTheme="majorHAnsi"/>
              <w:b/>
              <w:color w:val="auto"/>
              <w:sz w:val="24"/>
              <w:szCs w:val="24"/>
            </w:rPr>
          </w:pPr>
        </w:p>
        <w:p w14:paraId="0C614C70" w14:textId="77777777" w:rsidR="000A13AD" w:rsidRDefault="000A13AD" w:rsidP="00EA597E">
          <w:pPr>
            <w:spacing w:after="0" w:line="240" w:lineRule="auto"/>
            <w:jc w:val="center"/>
            <w:rPr>
              <w:rFonts w:asciiTheme="majorHAnsi" w:hAnsiTheme="majorHAnsi"/>
              <w:b/>
              <w:color w:val="auto"/>
              <w:sz w:val="24"/>
              <w:szCs w:val="24"/>
            </w:rPr>
          </w:pPr>
        </w:p>
        <w:p w14:paraId="19CB313D" w14:textId="77777777" w:rsidR="000A13AD" w:rsidRDefault="000A13AD" w:rsidP="00EA597E">
          <w:pPr>
            <w:spacing w:after="0" w:line="240" w:lineRule="auto"/>
            <w:jc w:val="center"/>
            <w:rPr>
              <w:rFonts w:asciiTheme="majorHAnsi" w:hAnsiTheme="majorHAnsi"/>
              <w:b/>
              <w:color w:val="auto"/>
              <w:sz w:val="24"/>
              <w:szCs w:val="24"/>
            </w:rPr>
          </w:pPr>
        </w:p>
        <w:p w14:paraId="04A8FC63" w14:textId="77777777" w:rsidR="000A13AD" w:rsidRDefault="000A13AD" w:rsidP="00EA597E">
          <w:pPr>
            <w:spacing w:after="0" w:line="240" w:lineRule="auto"/>
            <w:jc w:val="center"/>
            <w:rPr>
              <w:rFonts w:asciiTheme="majorHAnsi" w:hAnsiTheme="majorHAnsi"/>
              <w:b/>
              <w:color w:val="auto"/>
              <w:sz w:val="24"/>
              <w:szCs w:val="24"/>
            </w:rPr>
          </w:pPr>
        </w:p>
        <w:p w14:paraId="7AE34E10" w14:textId="77777777" w:rsidR="000A13AD" w:rsidRDefault="000A13AD" w:rsidP="00EA597E">
          <w:pPr>
            <w:spacing w:after="0" w:line="240" w:lineRule="auto"/>
            <w:jc w:val="center"/>
            <w:rPr>
              <w:rFonts w:asciiTheme="majorHAnsi" w:hAnsiTheme="majorHAnsi"/>
              <w:b/>
              <w:color w:val="auto"/>
              <w:sz w:val="24"/>
              <w:szCs w:val="24"/>
            </w:rPr>
          </w:pPr>
        </w:p>
        <w:p w14:paraId="35E38DB4" w14:textId="77777777" w:rsidR="000A13AD" w:rsidRDefault="000A13AD" w:rsidP="00EA597E">
          <w:pPr>
            <w:spacing w:after="0" w:line="240" w:lineRule="auto"/>
            <w:jc w:val="center"/>
            <w:rPr>
              <w:rFonts w:asciiTheme="majorHAnsi" w:hAnsiTheme="majorHAnsi"/>
              <w:b/>
              <w:color w:val="auto"/>
              <w:sz w:val="24"/>
              <w:szCs w:val="24"/>
            </w:rPr>
          </w:pPr>
        </w:p>
        <w:p w14:paraId="62D8CE28" w14:textId="3DC4D3B0" w:rsidR="000A13AD" w:rsidRDefault="000A13AD" w:rsidP="00EA597E">
          <w:pPr>
            <w:spacing w:after="0" w:line="240" w:lineRule="auto"/>
            <w:jc w:val="center"/>
            <w:rPr>
              <w:rFonts w:asciiTheme="majorHAnsi" w:hAnsiTheme="majorHAnsi"/>
              <w:b/>
              <w:color w:val="auto"/>
              <w:sz w:val="24"/>
              <w:szCs w:val="24"/>
            </w:rPr>
          </w:pPr>
        </w:p>
        <w:p w14:paraId="42F9EA84" w14:textId="77777777" w:rsidR="005F477A" w:rsidRDefault="005F477A" w:rsidP="00EA597E">
          <w:pPr>
            <w:spacing w:after="0" w:line="240" w:lineRule="auto"/>
            <w:jc w:val="center"/>
            <w:rPr>
              <w:rFonts w:asciiTheme="majorHAnsi" w:hAnsiTheme="majorHAnsi"/>
              <w:b/>
              <w:color w:val="auto"/>
              <w:sz w:val="24"/>
              <w:szCs w:val="24"/>
            </w:rPr>
          </w:pPr>
        </w:p>
        <w:p w14:paraId="1E3EA290" w14:textId="0C74CEA9" w:rsidR="000A13AD" w:rsidRDefault="000A13AD" w:rsidP="00EA597E">
          <w:pPr>
            <w:spacing w:after="0" w:line="240" w:lineRule="auto"/>
            <w:jc w:val="center"/>
            <w:rPr>
              <w:rFonts w:asciiTheme="majorHAnsi" w:hAnsiTheme="majorHAnsi"/>
              <w:b/>
              <w:color w:val="auto"/>
              <w:sz w:val="24"/>
              <w:szCs w:val="24"/>
            </w:rPr>
          </w:pPr>
        </w:p>
        <w:p w14:paraId="7828F1C6" w14:textId="55D0301A" w:rsidR="005F477A" w:rsidRDefault="005F477A" w:rsidP="00EA597E">
          <w:pPr>
            <w:spacing w:after="0" w:line="240" w:lineRule="auto"/>
            <w:jc w:val="center"/>
            <w:rPr>
              <w:rFonts w:asciiTheme="majorHAnsi" w:hAnsiTheme="majorHAnsi"/>
              <w:b/>
              <w:color w:val="auto"/>
              <w:sz w:val="24"/>
              <w:szCs w:val="24"/>
            </w:rPr>
          </w:pPr>
        </w:p>
        <w:p w14:paraId="2ED23EB9" w14:textId="77777777" w:rsidR="005F477A" w:rsidRDefault="005F477A" w:rsidP="00EA597E">
          <w:pPr>
            <w:spacing w:after="0" w:line="240" w:lineRule="auto"/>
            <w:jc w:val="center"/>
            <w:rPr>
              <w:rFonts w:asciiTheme="majorHAnsi" w:hAnsiTheme="majorHAnsi"/>
              <w:b/>
              <w:color w:val="auto"/>
              <w:sz w:val="24"/>
              <w:szCs w:val="24"/>
            </w:rPr>
          </w:pPr>
        </w:p>
        <w:p w14:paraId="6846502C" w14:textId="77777777" w:rsidR="000A13AD" w:rsidRDefault="000A13AD" w:rsidP="00EA597E">
          <w:pPr>
            <w:spacing w:after="0" w:line="240" w:lineRule="auto"/>
            <w:jc w:val="center"/>
            <w:rPr>
              <w:rFonts w:asciiTheme="majorHAnsi" w:hAnsiTheme="majorHAnsi"/>
              <w:b/>
              <w:color w:val="auto"/>
              <w:sz w:val="24"/>
              <w:szCs w:val="24"/>
            </w:rPr>
          </w:pPr>
        </w:p>
        <w:p w14:paraId="0C29AADA" w14:textId="63EF2409" w:rsidR="00EA597E" w:rsidRPr="002F1320"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Tabla</w:t>
          </w:r>
          <w:r w:rsidRPr="002F1320">
            <w:rPr>
              <w:rFonts w:asciiTheme="majorHAnsi" w:hAnsiTheme="majorHAnsi"/>
              <w:b/>
              <w:color w:val="auto"/>
              <w:sz w:val="24"/>
              <w:szCs w:val="24"/>
            </w:rPr>
            <w:t xml:space="preserve"> 6</w:t>
          </w:r>
        </w:p>
        <w:p w14:paraId="358C149C" w14:textId="77777777" w:rsidR="00EA597E" w:rsidRPr="002F1320"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2F1320">
            <w:rPr>
              <w:rFonts w:asciiTheme="majorHAnsi" w:hAnsiTheme="majorHAnsi"/>
              <w:b/>
              <w:color w:val="auto"/>
              <w:sz w:val="24"/>
              <w:szCs w:val="24"/>
            </w:rPr>
            <w:t xml:space="preserve"> DE FINANZAS PÚBLICAS</w:t>
          </w:r>
        </w:p>
        <w:p w14:paraId="44458C4F" w14:textId="77777777" w:rsidR="005A1424" w:rsidRDefault="00EA597E" w:rsidP="00EA597E">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EJECUCIÓN FISICA A TRAVES DE DIRECCIONES SUSTANTIVAS Y DE APOYO A NIVEL DE SUBPRODUCTOS</w:t>
          </w:r>
          <w:r w:rsidR="005A1424">
            <w:rPr>
              <w:rFonts w:asciiTheme="majorHAnsi" w:hAnsiTheme="majorHAnsi"/>
              <w:b/>
              <w:color w:val="auto"/>
              <w:sz w:val="24"/>
              <w:szCs w:val="24"/>
            </w:rPr>
            <w:t xml:space="preserve"> </w:t>
          </w:r>
          <w:r w:rsidRPr="002F1320">
            <w:rPr>
              <w:rFonts w:asciiTheme="majorHAnsi" w:hAnsiTheme="majorHAnsi"/>
              <w:b/>
              <w:color w:val="auto"/>
              <w:sz w:val="24"/>
              <w:szCs w:val="24"/>
            </w:rPr>
            <w:t>PLAN OPERATIVO ANUAL POA 202</w:t>
          </w:r>
          <w:r>
            <w:rPr>
              <w:rFonts w:asciiTheme="majorHAnsi" w:hAnsiTheme="majorHAnsi"/>
              <w:b/>
              <w:color w:val="auto"/>
              <w:sz w:val="24"/>
              <w:szCs w:val="24"/>
            </w:rPr>
            <w:t>3</w:t>
          </w:r>
          <w:r w:rsidRPr="002F1320">
            <w:rPr>
              <w:rFonts w:asciiTheme="majorHAnsi" w:hAnsiTheme="majorHAnsi"/>
              <w:b/>
              <w:color w:val="auto"/>
              <w:sz w:val="24"/>
              <w:szCs w:val="24"/>
            </w:rPr>
            <w:t xml:space="preserve">. </w:t>
          </w:r>
        </w:p>
        <w:p w14:paraId="37049786" w14:textId="5F7C729B" w:rsidR="00EA597E" w:rsidRPr="002F1320"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SEGUNDO</w:t>
          </w:r>
          <w:r w:rsidRPr="002F1320">
            <w:rPr>
              <w:rFonts w:asciiTheme="majorHAnsi" w:hAnsiTheme="majorHAnsi"/>
              <w:b/>
              <w:color w:val="auto"/>
              <w:sz w:val="24"/>
              <w:szCs w:val="24"/>
            </w:rPr>
            <w:t xml:space="preserve"> CUATRIMESTRE</w:t>
          </w:r>
        </w:p>
        <w:p w14:paraId="4635CE50" w14:textId="77777777" w:rsidR="00EA597E" w:rsidRDefault="00EA597E" w:rsidP="00EA597E">
          <w:pPr>
            <w:spacing w:after="0" w:line="240" w:lineRule="auto"/>
            <w:jc w:val="center"/>
            <w:rPr>
              <w:rFonts w:asciiTheme="majorHAnsi" w:hAnsiTheme="majorHAnsi"/>
              <w:b/>
            </w:rPr>
          </w:pPr>
        </w:p>
        <w:tbl>
          <w:tblPr>
            <w:tblW w:w="10002" w:type="dxa"/>
            <w:tblInd w:w="-356" w:type="dxa"/>
            <w:tblLayout w:type="fixed"/>
            <w:tblCellMar>
              <w:left w:w="70" w:type="dxa"/>
              <w:right w:w="70" w:type="dxa"/>
            </w:tblCellMar>
            <w:tblLook w:val="04A0" w:firstRow="1" w:lastRow="0" w:firstColumn="1" w:lastColumn="0" w:noHBand="0" w:noVBand="1"/>
          </w:tblPr>
          <w:tblGrid>
            <w:gridCol w:w="160"/>
            <w:gridCol w:w="266"/>
            <w:gridCol w:w="1763"/>
            <w:gridCol w:w="425"/>
            <w:gridCol w:w="1843"/>
            <w:gridCol w:w="1196"/>
            <w:gridCol w:w="1214"/>
            <w:gridCol w:w="1134"/>
            <w:gridCol w:w="1134"/>
            <w:gridCol w:w="601"/>
            <w:gridCol w:w="250"/>
            <w:gridCol w:w="16"/>
          </w:tblGrid>
          <w:tr w:rsidR="00EA597E" w:rsidRPr="008713C0" w14:paraId="3DCA71C8" w14:textId="77777777" w:rsidTr="009B415D">
            <w:trPr>
              <w:gridAfter w:val="1"/>
              <w:wAfter w:w="16" w:type="dxa"/>
              <w:trHeight w:val="810"/>
              <w:tblHeader/>
            </w:trPr>
            <w:tc>
              <w:tcPr>
                <w:tcW w:w="426" w:type="dxa"/>
                <w:gridSpan w:val="2"/>
                <w:tcBorders>
                  <w:top w:val="single" w:sz="8" w:space="0" w:color="auto"/>
                  <w:left w:val="single" w:sz="8" w:space="0" w:color="auto"/>
                  <w:bottom w:val="nil"/>
                  <w:right w:val="single" w:sz="8" w:space="0" w:color="auto"/>
                </w:tcBorders>
                <w:shd w:val="clear" w:color="000000" w:fill="1F497D"/>
                <w:vAlign w:val="center"/>
              </w:tcPr>
              <w:p w14:paraId="1938BCB7" w14:textId="77777777" w:rsidR="00EA597E" w:rsidRPr="008713C0" w:rsidRDefault="00EA597E" w:rsidP="00076C70">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No</w:t>
                </w:r>
              </w:p>
            </w:tc>
            <w:tc>
              <w:tcPr>
                <w:tcW w:w="1763" w:type="dxa"/>
                <w:tcBorders>
                  <w:top w:val="single" w:sz="8" w:space="0" w:color="auto"/>
                  <w:left w:val="single" w:sz="8" w:space="0" w:color="auto"/>
                  <w:bottom w:val="nil"/>
                  <w:right w:val="single" w:sz="8" w:space="0" w:color="auto"/>
                </w:tcBorders>
                <w:shd w:val="clear" w:color="000000" w:fill="1F497D"/>
                <w:vAlign w:val="center"/>
                <w:hideMark/>
              </w:tcPr>
              <w:p w14:paraId="30AC704E" w14:textId="77777777" w:rsidR="00EA597E" w:rsidRPr="008713C0" w:rsidRDefault="00EA597E" w:rsidP="00076C70">
                <w:pPr>
                  <w:spacing w:after="0" w:line="240" w:lineRule="auto"/>
                  <w:rPr>
                    <w:rFonts w:ascii="Cambria" w:eastAsia="Times New Roman" w:hAnsi="Cambria" w:cs="Arial"/>
                    <w:b/>
                    <w:bCs/>
                    <w:color w:val="FFFFFF"/>
                  </w:rPr>
                </w:pPr>
                <w:r w:rsidRPr="008713C0">
                  <w:rPr>
                    <w:rFonts w:ascii="Cambria" w:eastAsia="Times New Roman" w:hAnsi="Cambria" w:cs="Arial"/>
                    <w:b/>
                    <w:bCs/>
                    <w:color w:val="FFFFFF"/>
                  </w:rPr>
                  <w:t>Dependencia</w:t>
                </w:r>
              </w:p>
            </w:tc>
            <w:tc>
              <w:tcPr>
                <w:tcW w:w="425" w:type="dxa"/>
                <w:tcBorders>
                  <w:top w:val="single" w:sz="8" w:space="0" w:color="auto"/>
                  <w:left w:val="nil"/>
                  <w:bottom w:val="single" w:sz="8" w:space="0" w:color="auto"/>
                  <w:right w:val="single" w:sz="8" w:space="0" w:color="auto"/>
                </w:tcBorders>
                <w:shd w:val="clear" w:color="000000" w:fill="1F497D"/>
                <w:vAlign w:val="center"/>
                <w:hideMark/>
              </w:tcPr>
              <w:p w14:paraId="625D202C" w14:textId="77777777" w:rsidR="00EA597E" w:rsidRPr="008713C0" w:rsidRDefault="00EA597E" w:rsidP="00076C70">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No</w:t>
                </w:r>
              </w:p>
            </w:tc>
            <w:tc>
              <w:tcPr>
                <w:tcW w:w="1843" w:type="dxa"/>
                <w:tcBorders>
                  <w:top w:val="single" w:sz="8" w:space="0" w:color="auto"/>
                  <w:left w:val="nil"/>
                  <w:bottom w:val="single" w:sz="8" w:space="0" w:color="auto"/>
                  <w:right w:val="single" w:sz="8" w:space="0" w:color="auto"/>
                </w:tcBorders>
                <w:shd w:val="clear" w:color="000000" w:fill="1F497D"/>
                <w:vAlign w:val="center"/>
                <w:hideMark/>
              </w:tcPr>
              <w:p w14:paraId="29A82EE6" w14:textId="77777777" w:rsidR="00EA597E" w:rsidRPr="008713C0" w:rsidRDefault="00EA597E" w:rsidP="00076C70">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Subp</w:t>
                </w:r>
                <w:r w:rsidRPr="008713C0">
                  <w:rPr>
                    <w:rFonts w:ascii="Cambria" w:eastAsia="Times New Roman" w:hAnsi="Cambria" w:cs="Arial"/>
                    <w:b/>
                    <w:bCs/>
                    <w:color w:val="FFFFFF"/>
                  </w:rPr>
                  <w:t>roductos</w:t>
                </w:r>
              </w:p>
            </w:tc>
            <w:tc>
              <w:tcPr>
                <w:tcW w:w="1196" w:type="dxa"/>
                <w:tcBorders>
                  <w:top w:val="single" w:sz="8" w:space="0" w:color="auto"/>
                  <w:left w:val="nil"/>
                  <w:bottom w:val="single" w:sz="8" w:space="0" w:color="auto"/>
                  <w:right w:val="single" w:sz="8" w:space="0" w:color="auto"/>
                </w:tcBorders>
                <w:shd w:val="clear" w:color="000000" w:fill="1F497D"/>
                <w:vAlign w:val="center"/>
                <w:hideMark/>
              </w:tcPr>
              <w:p w14:paraId="341BEB26" w14:textId="77777777" w:rsidR="00EA597E" w:rsidRPr="008713C0" w:rsidRDefault="00EA597E" w:rsidP="00076C70">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Unidad de Medida</w:t>
                </w:r>
              </w:p>
            </w:tc>
            <w:tc>
              <w:tcPr>
                <w:tcW w:w="1214" w:type="dxa"/>
                <w:tcBorders>
                  <w:top w:val="single" w:sz="8" w:space="0" w:color="auto"/>
                  <w:left w:val="nil"/>
                  <w:bottom w:val="single" w:sz="8" w:space="0" w:color="auto"/>
                  <w:right w:val="single" w:sz="8" w:space="0" w:color="auto"/>
                </w:tcBorders>
                <w:shd w:val="clear" w:color="000000" w:fill="1F497D"/>
                <w:vAlign w:val="center"/>
                <w:hideMark/>
              </w:tcPr>
              <w:p w14:paraId="2E18D01F" w14:textId="77777777" w:rsidR="00EA597E" w:rsidRPr="008713C0" w:rsidRDefault="00EA597E" w:rsidP="00076C70">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Meta Física Vigente</w:t>
                </w:r>
              </w:p>
            </w:tc>
            <w:tc>
              <w:tcPr>
                <w:tcW w:w="1134" w:type="dxa"/>
                <w:tcBorders>
                  <w:top w:val="single" w:sz="8" w:space="0" w:color="auto"/>
                  <w:left w:val="nil"/>
                  <w:bottom w:val="single" w:sz="8" w:space="0" w:color="auto"/>
                  <w:right w:val="single" w:sz="8" w:space="0" w:color="auto"/>
                </w:tcBorders>
                <w:shd w:val="clear" w:color="000000" w:fill="1F497D"/>
                <w:vAlign w:val="center"/>
                <w:hideMark/>
              </w:tcPr>
              <w:p w14:paraId="08F4FB66" w14:textId="77777777" w:rsidR="00EA597E" w:rsidRPr="008713C0" w:rsidRDefault="00EA597E" w:rsidP="00076C70">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 xml:space="preserve">Programado </w:t>
                </w:r>
                <w:r>
                  <w:rPr>
                    <w:rFonts w:ascii="Cambria" w:eastAsia="Times New Roman" w:hAnsi="Cambria" w:cs="Arial"/>
                    <w:b/>
                    <w:bCs/>
                    <w:color w:val="FFFFFF"/>
                  </w:rPr>
                  <w:t>2do.</w:t>
                </w:r>
                <w:r w:rsidRPr="008713C0">
                  <w:rPr>
                    <w:rFonts w:ascii="Cambria" w:eastAsia="Times New Roman" w:hAnsi="Cambria" w:cs="Arial"/>
                    <w:b/>
                    <w:bCs/>
                    <w:color w:val="FFFFFF"/>
                  </w:rPr>
                  <w:t xml:space="preserve"> Cuatrimestre</w:t>
                </w:r>
              </w:p>
            </w:tc>
            <w:tc>
              <w:tcPr>
                <w:tcW w:w="1134" w:type="dxa"/>
                <w:tcBorders>
                  <w:top w:val="single" w:sz="8" w:space="0" w:color="auto"/>
                  <w:left w:val="nil"/>
                  <w:bottom w:val="single" w:sz="8" w:space="0" w:color="auto"/>
                  <w:right w:val="single" w:sz="8" w:space="0" w:color="auto"/>
                </w:tcBorders>
                <w:shd w:val="clear" w:color="000000" w:fill="1F497D"/>
                <w:vAlign w:val="center"/>
                <w:hideMark/>
              </w:tcPr>
              <w:p w14:paraId="395D2C21" w14:textId="77777777" w:rsidR="00EA597E" w:rsidRPr="008713C0" w:rsidRDefault="00EA597E" w:rsidP="00076C70">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Ejecu</w:t>
                </w:r>
                <w:r>
                  <w:rPr>
                    <w:rFonts w:ascii="Cambria" w:eastAsia="Times New Roman" w:hAnsi="Cambria" w:cs="Arial"/>
                    <w:b/>
                    <w:bCs/>
                    <w:color w:val="FFFFFF"/>
                  </w:rPr>
                  <w:t>tado2do.</w:t>
                </w:r>
                <w:r w:rsidRPr="008713C0">
                  <w:rPr>
                    <w:rFonts w:ascii="Cambria" w:eastAsia="Times New Roman" w:hAnsi="Cambria" w:cs="Arial"/>
                    <w:b/>
                    <w:bCs/>
                    <w:color w:val="FFFFFF"/>
                  </w:rPr>
                  <w:t xml:space="preserve"> Cuatrimestre</w:t>
                </w:r>
              </w:p>
            </w:tc>
            <w:tc>
              <w:tcPr>
                <w:tcW w:w="851" w:type="dxa"/>
                <w:gridSpan w:val="2"/>
                <w:tcBorders>
                  <w:top w:val="single" w:sz="8" w:space="0" w:color="auto"/>
                  <w:left w:val="nil"/>
                  <w:bottom w:val="nil"/>
                  <w:right w:val="single" w:sz="8" w:space="0" w:color="auto"/>
                </w:tcBorders>
                <w:shd w:val="clear" w:color="000000" w:fill="1F497D"/>
                <w:vAlign w:val="center"/>
                <w:hideMark/>
              </w:tcPr>
              <w:p w14:paraId="4672D10B" w14:textId="77777777" w:rsidR="00EA597E" w:rsidRPr="008713C0" w:rsidRDefault="00EA597E" w:rsidP="00076C70">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 de Eje</w:t>
                </w:r>
                <w:r>
                  <w:rPr>
                    <w:rFonts w:ascii="Cambria" w:eastAsia="Times New Roman" w:hAnsi="Cambria" w:cs="Arial"/>
                    <w:b/>
                    <w:bCs/>
                    <w:color w:val="FFFFFF"/>
                  </w:rPr>
                  <w:t>.</w:t>
                </w:r>
                <w:r w:rsidRPr="008713C0">
                  <w:rPr>
                    <w:rFonts w:ascii="Cambria" w:eastAsia="Times New Roman" w:hAnsi="Cambria" w:cs="Arial"/>
                    <w:b/>
                    <w:bCs/>
                    <w:color w:val="FFFFFF"/>
                  </w:rPr>
                  <w:t xml:space="preserve"> </w:t>
                </w:r>
                <w:proofErr w:type="spellStart"/>
                <w:r w:rsidRPr="008713C0">
                  <w:rPr>
                    <w:rFonts w:ascii="Cambria" w:eastAsia="Times New Roman" w:hAnsi="Cambria" w:cs="Arial"/>
                    <w:b/>
                    <w:bCs/>
                    <w:color w:val="FFFFFF"/>
                  </w:rPr>
                  <w:t>Acum</w:t>
                </w:r>
                <w:proofErr w:type="spellEnd"/>
                <w:r>
                  <w:rPr>
                    <w:rFonts w:ascii="Cambria" w:eastAsia="Times New Roman" w:hAnsi="Cambria" w:cs="Arial"/>
                    <w:b/>
                    <w:bCs/>
                    <w:color w:val="FFFFFF"/>
                  </w:rPr>
                  <w:t>.</w:t>
                </w:r>
              </w:p>
            </w:tc>
          </w:tr>
          <w:tr w:rsidR="00EA597E" w:rsidRPr="008713C0" w14:paraId="4637392A" w14:textId="77777777" w:rsidTr="00076C70">
            <w:trPr>
              <w:trHeight w:val="255"/>
            </w:trPr>
            <w:tc>
              <w:tcPr>
                <w:tcW w:w="4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1A7BD6E2" w14:textId="77777777" w:rsidR="00EA597E" w:rsidRDefault="00EA597E" w:rsidP="00076C70">
                <w:pPr>
                  <w:spacing w:after="0" w:line="240" w:lineRule="auto"/>
                  <w:jc w:val="center"/>
                  <w:rPr>
                    <w:rFonts w:ascii="Cambria" w:eastAsia="Times New Roman" w:hAnsi="Cambria" w:cs="Arial"/>
                    <w:b/>
                    <w:color w:val="000000"/>
                  </w:rPr>
                </w:pPr>
              </w:p>
            </w:tc>
            <w:tc>
              <w:tcPr>
                <w:tcW w:w="9576" w:type="dxa"/>
                <w:gridSpan w:val="10"/>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BEF4BAF"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DIRECCIONES DE APOYO</w:t>
                </w:r>
              </w:p>
            </w:tc>
          </w:tr>
          <w:tr w:rsidR="009E1C9D" w:rsidRPr="008713C0" w14:paraId="5E56C84B" w14:textId="77777777" w:rsidTr="009E1C9D">
            <w:trPr>
              <w:gridAfter w:val="1"/>
              <w:wAfter w:w="16" w:type="dxa"/>
              <w:trHeight w:val="255"/>
            </w:trPr>
            <w:tc>
              <w:tcPr>
                <w:tcW w:w="426"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14:paraId="4F98C9C3" w14:textId="18E033BD" w:rsidR="009E1C9D" w:rsidRPr="008713C0" w:rsidRDefault="009E1C9D" w:rsidP="009E1C9D">
                <w:pPr>
                  <w:spacing w:after="0" w:line="240" w:lineRule="auto"/>
                  <w:jc w:val="center"/>
                  <w:rPr>
                    <w:rFonts w:ascii="Cambria" w:eastAsia="Times New Roman" w:hAnsi="Cambria" w:cs="Arial"/>
                    <w:b/>
                    <w:color w:val="000000"/>
                  </w:rPr>
                </w:pPr>
                <w:r>
                  <w:rPr>
                    <w:rFonts w:ascii="Cambria" w:eastAsia="Times New Roman" w:hAnsi="Cambria" w:cs="Arial"/>
                    <w:b/>
                    <w:color w:val="000000"/>
                  </w:rPr>
                  <w:t>1</w:t>
                </w:r>
              </w:p>
            </w:tc>
            <w:tc>
              <w:tcPr>
                <w:tcW w:w="1763"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33811EF3" w14:textId="3DDBE1DB" w:rsidR="009E1C9D" w:rsidRPr="008713C0" w:rsidRDefault="009E1C9D" w:rsidP="009E1C9D">
                <w:pPr>
                  <w:spacing w:after="0" w:line="240" w:lineRule="auto"/>
                  <w:rPr>
                    <w:rFonts w:ascii="Cambria" w:eastAsia="Times New Roman" w:hAnsi="Cambria" w:cs="Arial"/>
                    <w:b/>
                    <w:color w:val="000000"/>
                  </w:rPr>
                </w:pPr>
                <w:r>
                  <w:rPr>
                    <w:rFonts w:asciiTheme="majorHAnsi" w:eastAsia="Times New Roman" w:hAnsiTheme="majorHAnsi" w:cs="Arial"/>
                    <w:b/>
                    <w:color w:val="000000"/>
                  </w:rPr>
                  <w:t>Despacho Superior</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tcPr>
              <w:p w14:paraId="7B8D1356" w14:textId="3774604E" w:rsidR="009E1C9D" w:rsidRPr="008713C0" w:rsidRDefault="009E1C9D" w:rsidP="009E1C9D">
                <w:pPr>
                  <w:spacing w:after="0" w:line="240" w:lineRule="auto"/>
                  <w:jc w:val="center"/>
                  <w:rPr>
                    <w:rFonts w:ascii="Cambria" w:eastAsia="Times New Roman" w:hAnsi="Cambria" w:cs="Arial"/>
                    <w:color w:val="000000"/>
                  </w:rPr>
                </w:pPr>
                <w:r>
                  <w:rPr>
                    <w:rFonts w:asciiTheme="majorHAnsi" w:eastAsia="Times New Roman" w:hAnsiTheme="majorHAnsi" w:cs="Arial"/>
                    <w:color w:val="000000"/>
                  </w:rPr>
                  <w:t>1</w:t>
                </w:r>
              </w:p>
            </w:tc>
            <w:tc>
              <w:tcPr>
                <w:tcW w:w="1843" w:type="dxa"/>
                <w:tcBorders>
                  <w:top w:val="nil"/>
                  <w:left w:val="nil"/>
                  <w:bottom w:val="single" w:sz="4" w:space="0" w:color="auto"/>
                  <w:right w:val="single" w:sz="4" w:space="0" w:color="auto"/>
                </w:tcBorders>
                <w:shd w:val="clear" w:color="auto" w:fill="BFBFBF" w:themeFill="background1" w:themeFillShade="BF"/>
                <w:vAlign w:val="center"/>
              </w:tcPr>
              <w:p w14:paraId="6E2BB9E2" w14:textId="069F70B3" w:rsidR="009E1C9D" w:rsidRPr="008713C0" w:rsidRDefault="009E1C9D" w:rsidP="009E1C9D">
                <w:pPr>
                  <w:spacing w:after="0" w:line="240" w:lineRule="auto"/>
                  <w:rPr>
                    <w:rFonts w:ascii="Cambria" w:eastAsia="Times New Roman" w:hAnsi="Cambria" w:cs="Arial"/>
                    <w:color w:val="000000"/>
                  </w:rPr>
                </w:pPr>
                <w:r>
                  <w:rPr>
                    <w:rFonts w:asciiTheme="majorHAnsi" w:eastAsia="Times New Roman" w:hAnsiTheme="majorHAnsi" w:cs="Arial"/>
                    <w:color w:val="000000"/>
                  </w:rPr>
                  <w:t>Dirección y Control</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tcPr>
              <w:p w14:paraId="1E8705D2" w14:textId="2DB326C5" w:rsidR="009E1C9D" w:rsidRPr="008713C0" w:rsidRDefault="009E1C9D" w:rsidP="009E1C9D">
                <w:pPr>
                  <w:spacing w:after="0" w:line="240" w:lineRule="auto"/>
                  <w:jc w:val="center"/>
                  <w:rPr>
                    <w:rFonts w:ascii="Cambria" w:eastAsia="Times New Roman" w:hAnsi="Cambria" w:cs="Arial"/>
                    <w:color w:val="000000"/>
                  </w:rPr>
                </w:pPr>
                <w:r w:rsidRPr="00FA5B98">
                  <w:rPr>
                    <w:rFonts w:asciiTheme="majorHAnsi" w:eastAsia="Times New Roman" w:hAnsiTheme="majorHAnsi"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3CF7005D" w14:textId="4CE31FB1" w:rsidR="009E1C9D" w:rsidRPr="008713C0" w:rsidRDefault="009E1C9D" w:rsidP="009E1C9D">
                <w:pPr>
                  <w:spacing w:after="0" w:line="240" w:lineRule="auto"/>
                  <w:jc w:val="center"/>
                  <w:rPr>
                    <w:rFonts w:ascii="Cambria" w:eastAsia="Times New Roman" w:hAnsi="Cambria" w:cs="Arial"/>
                    <w:color w:val="000000"/>
                  </w:rPr>
                </w:pPr>
                <w:r>
                  <w:rPr>
                    <w:rFonts w:asciiTheme="majorHAnsi" w:eastAsia="Times New Roman" w:hAnsiTheme="majorHAnsi" w:cs="Arial"/>
                    <w:color w:val="000000"/>
                  </w:rPr>
                  <w:t>1</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6AD5B6AA" w14:textId="4043B81F" w:rsidR="009E1C9D" w:rsidRPr="008713C0" w:rsidRDefault="009E1C9D" w:rsidP="009E1C9D">
                <w:pPr>
                  <w:spacing w:after="0" w:line="240" w:lineRule="auto"/>
                  <w:jc w:val="center"/>
                  <w:rPr>
                    <w:rFonts w:ascii="Cambria" w:eastAsia="Times New Roman" w:hAnsi="Cambria" w:cs="Arial"/>
                    <w:color w:val="000000"/>
                  </w:rPr>
                </w:pPr>
                <w:r>
                  <w:rPr>
                    <w:rFonts w:asciiTheme="majorHAnsi" w:eastAsia="Times New Roman" w:hAnsiTheme="majorHAnsi" w:cs="Arial"/>
                    <w:color w:val="000000"/>
                  </w:rPr>
                  <w:t>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23CD9185" w14:textId="6BDFBEAA" w:rsidR="009E1C9D" w:rsidRPr="008713C0" w:rsidRDefault="009E1C9D" w:rsidP="009E1C9D">
                <w:pPr>
                  <w:spacing w:after="0" w:line="240" w:lineRule="auto"/>
                  <w:jc w:val="center"/>
                  <w:rPr>
                    <w:rFonts w:ascii="Cambria" w:eastAsia="Times New Roman" w:hAnsi="Cambria" w:cs="Arial"/>
                    <w:color w:val="000000"/>
                  </w:rPr>
                </w:pPr>
                <w:r>
                  <w:rPr>
                    <w:rFonts w:ascii="Cambria" w:eastAsia="Times New Roman" w:hAnsi="Cambria" w:cs="Arial"/>
                    <w:color w:val="000000"/>
                  </w:rPr>
                  <w:t>0</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2054553D" w14:textId="00FB498B" w:rsidR="009E1C9D" w:rsidRPr="008713C0" w:rsidRDefault="009E1C9D" w:rsidP="009E1C9D">
                <w:pPr>
                  <w:spacing w:after="0" w:line="240" w:lineRule="auto"/>
                  <w:jc w:val="center"/>
                  <w:rPr>
                    <w:rFonts w:ascii="Cambria" w:eastAsia="Times New Roman" w:hAnsi="Cambria" w:cs="Arial"/>
                    <w:b/>
                    <w:color w:val="000000"/>
                  </w:rPr>
                </w:pPr>
                <w:r>
                  <w:rPr>
                    <w:rFonts w:asciiTheme="majorHAnsi" w:eastAsia="Times New Roman" w:hAnsiTheme="majorHAnsi" w:cs="Arial"/>
                    <w:b/>
                    <w:color w:val="000000"/>
                  </w:rPr>
                  <w:t>0.00</w:t>
                </w:r>
              </w:p>
            </w:tc>
          </w:tr>
          <w:tr w:rsidR="009E1C9D" w:rsidRPr="008713C0" w14:paraId="6A422431" w14:textId="77777777" w:rsidTr="009B415D">
            <w:trPr>
              <w:gridAfter w:val="1"/>
              <w:wAfter w:w="16" w:type="dxa"/>
              <w:trHeight w:val="255"/>
            </w:trPr>
            <w:tc>
              <w:tcPr>
                <w:tcW w:w="426" w:type="dxa"/>
                <w:gridSpan w:val="2"/>
                <w:tcBorders>
                  <w:top w:val="nil"/>
                  <w:left w:val="single" w:sz="4" w:space="0" w:color="auto"/>
                  <w:bottom w:val="single" w:sz="4" w:space="0" w:color="auto"/>
                  <w:right w:val="single" w:sz="4" w:space="0" w:color="auto"/>
                </w:tcBorders>
                <w:vAlign w:val="center"/>
              </w:tcPr>
              <w:p w14:paraId="213D3F01" w14:textId="2B8C1DE1" w:rsidR="009E1C9D" w:rsidRDefault="009E1C9D" w:rsidP="009E1C9D">
                <w:pPr>
                  <w:spacing w:after="0" w:line="240" w:lineRule="auto"/>
                  <w:jc w:val="center"/>
                  <w:rPr>
                    <w:rFonts w:ascii="Cambria" w:eastAsia="Times New Roman" w:hAnsi="Cambria" w:cs="Arial"/>
                    <w:b/>
                    <w:color w:val="000000"/>
                  </w:rPr>
                </w:pPr>
                <w:r>
                  <w:rPr>
                    <w:rFonts w:ascii="Cambria" w:eastAsia="Times New Roman" w:hAnsi="Cambria" w:cs="Arial"/>
                    <w:b/>
                    <w:color w:val="000000"/>
                  </w:rPr>
                  <w:t>2</w:t>
                </w:r>
              </w:p>
            </w:tc>
            <w:tc>
              <w:tcPr>
                <w:tcW w:w="1763" w:type="dxa"/>
                <w:tcBorders>
                  <w:top w:val="nil"/>
                  <w:left w:val="single" w:sz="4" w:space="0" w:color="auto"/>
                  <w:bottom w:val="single" w:sz="4" w:space="0" w:color="auto"/>
                  <w:right w:val="single" w:sz="4" w:space="0" w:color="auto"/>
                </w:tcBorders>
                <w:shd w:val="clear" w:color="auto" w:fill="auto"/>
                <w:vAlign w:val="center"/>
              </w:tcPr>
              <w:p w14:paraId="45A6BCB0" w14:textId="0DE0124B" w:rsidR="009E1C9D" w:rsidRPr="008713C0" w:rsidRDefault="009E1C9D" w:rsidP="009E1C9D">
                <w:pPr>
                  <w:spacing w:after="0" w:line="240" w:lineRule="auto"/>
                  <w:rPr>
                    <w:rFonts w:ascii="Cambria" w:eastAsia="Times New Roman" w:hAnsi="Cambria" w:cs="Arial"/>
                    <w:b/>
                    <w:color w:val="000000"/>
                  </w:rPr>
                </w:pPr>
                <w:r w:rsidRPr="008713C0">
                  <w:rPr>
                    <w:rFonts w:ascii="Cambria" w:eastAsia="Times New Roman" w:hAnsi="Cambria" w:cs="Arial"/>
                    <w:b/>
                    <w:color w:val="000000"/>
                  </w:rPr>
                  <w:t>Secretaria General</w:t>
                </w:r>
              </w:p>
            </w:tc>
            <w:tc>
              <w:tcPr>
                <w:tcW w:w="425" w:type="dxa"/>
                <w:tcBorders>
                  <w:top w:val="nil"/>
                  <w:left w:val="nil"/>
                  <w:bottom w:val="single" w:sz="4" w:space="0" w:color="auto"/>
                  <w:right w:val="single" w:sz="4" w:space="0" w:color="auto"/>
                </w:tcBorders>
                <w:shd w:val="clear" w:color="auto" w:fill="auto"/>
                <w:noWrap/>
                <w:vAlign w:val="center"/>
              </w:tcPr>
              <w:p w14:paraId="28A1960A" w14:textId="31174415" w:rsidR="009E1C9D" w:rsidRDefault="009E1C9D" w:rsidP="009E1C9D">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843" w:type="dxa"/>
                <w:tcBorders>
                  <w:top w:val="nil"/>
                  <w:left w:val="nil"/>
                  <w:bottom w:val="single" w:sz="4" w:space="0" w:color="auto"/>
                  <w:right w:val="single" w:sz="4" w:space="0" w:color="auto"/>
                </w:tcBorders>
                <w:shd w:val="clear" w:color="auto" w:fill="auto"/>
                <w:vAlign w:val="center"/>
              </w:tcPr>
              <w:p w14:paraId="5A05B8E6" w14:textId="4087BED2" w:rsidR="009E1C9D" w:rsidRPr="008713C0" w:rsidRDefault="009E1C9D" w:rsidP="009E1C9D">
                <w:pPr>
                  <w:spacing w:after="0" w:line="240" w:lineRule="auto"/>
                  <w:rPr>
                    <w:rFonts w:ascii="Cambria" w:eastAsia="Times New Roman" w:hAnsi="Cambria" w:cs="Arial"/>
                    <w:color w:val="000000"/>
                  </w:rPr>
                </w:pPr>
                <w:r w:rsidRPr="008713C0">
                  <w:rPr>
                    <w:rFonts w:ascii="Cambria" w:eastAsia="Times New Roman" w:hAnsi="Cambria" w:cs="Arial"/>
                    <w:color w:val="000000"/>
                  </w:rPr>
                  <w:t>Expedientes Con Gestión Finalizada</w:t>
                </w:r>
              </w:p>
            </w:tc>
            <w:tc>
              <w:tcPr>
                <w:tcW w:w="1196" w:type="dxa"/>
                <w:tcBorders>
                  <w:top w:val="nil"/>
                  <w:left w:val="nil"/>
                  <w:bottom w:val="single" w:sz="4" w:space="0" w:color="auto"/>
                  <w:right w:val="single" w:sz="4" w:space="0" w:color="auto"/>
                </w:tcBorders>
                <w:shd w:val="clear" w:color="auto" w:fill="auto"/>
                <w:noWrap/>
                <w:vAlign w:val="center"/>
              </w:tcPr>
              <w:p w14:paraId="28934365" w14:textId="32B048C5" w:rsidR="009E1C9D" w:rsidRPr="008713C0" w:rsidRDefault="009E1C9D" w:rsidP="009E1C9D">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348D4C7D" w14:textId="2FE4762C" w:rsidR="009E1C9D" w:rsidRDefault="009E1C9D" w:rsidP="009E1C9D">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2BBC263C" w14:textId="6A965032" w:rsidR="009E1C9D" w:rsidRDefault="009E1C9D" w:rsidP="009E1C9D">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6C13A8EE" w14:textId="238F82AE" w:rsidR="009E1C9D" w:rsidRDefault="009E1C9D" w:rsidP="009E1C9D">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4944AA32" w14:textId="539511FF" w:rsidR="009E1C9D" w:rsidRDefault="009E1C9D" w:rsidP="009E1C9D">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062B68FB" w14:textId="77777777" w:rsidTr="009B415D">
            <w:trPr>
              <w:gridAfter w:val="1"/>
              <w:wAfter w:w="16" w:type="dxa"/>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14:paraId="424EDBDC" w14:textId="26B81734"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3</w:t>
                </w:r>
              </w:p>
            </w:tc>
            <w:tc>
              <w:tcPr>
                <w:tcW w:w="1763" w:type="dxa"/>
                <w:tcBorders>
                  <w:top w:val="nil"/>
                  <w:left w:val="single" w:sz="4" w:space="0" w:color="auto"/>
                  <w:bottom w:val="single" w:sz="4" w:space="0" w:color="auto"/>
                  <w:right w:val="single" w:sz="4" w:space="0" w:color="auto"/>
                </w:tcBorders>
                <w:shd w:val="clear" w:color="000000" w:fill="D9D9D9"/>
                <w:vAlign w:val="center"/>
                <w:hideMark/>
              </w:tcPr>
              <w:p w14:paraId="66554F00"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Asesoría Jurídica</w:t>
                </w:r>
              </w:p>
            </w:tc>
            <w:tc>
              <w:tcPr>
                <w:tcW w:w="425" w:type="dxa"/>
                <w:tcBorders>
                  <w:top w:val="nil"/>
                  <w:left w:val="nil"/>
                  <w:bottom w:val="single" w:sz="4" w:space="0" w:color="auto"/>
                  <w:right w:val="single" w:sz="4" w:space="0" w:color="auto"/>
                </w:tcBorders>
                <w:shd w:val="clear" w:color="000000" w:fill="D9D9D9"/>
                <w:noWrap/>
                <w:vAlign w:val="center"/>
                <w:hideMark/>
              </w:tcPr>
              <w:p w14:paraId="71C4A929" w14:textId="3FD1675A"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3</w:t>
                </w:r>
              </w:p>
            </w:tc>
            <w:tc>
              <w:tcPr>
                <w:tcW w:w="1843" w:type="dxa"/>
                <w:tcBorders>
                  <w:top w:val="nil"/>
                  <w:left w:val="nil"/>
                  <w:bottom w:val="single" w:sz="4" w:space="0" w:color="auto"/>
                  <w:right w:val="single" w:sz="4" w:space="0" w:color="auto"/>
                </w:tcBorders>
                <w:shd w:val="clear" w:color="000000" w:fill="D9D9D9"/>
                <w:vAlign w:val="center"/>
                <w:hideMark/>
              </w:tcPr>
              <w:p w14:paraId="209A74E5"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Documentos Legales Emitidos</w:t>
                </w:r>
              </w:p>
            </w:tc>
            <w:tc>
              <w:tcPr>
                <w:tcW w:w="1196" w:type="dxa"/>
                <w:tcBorders>
                  <w:top w:val="nil"/>
                  <w:left w:val="nil"/>
                  <w:bottom w:val="single" w:sz="4" w:space="0" w:color="auto"/>
                  <w:right w:val="single" w:sz="4" w:space="0" w:color="auto"/>
                </w:tcBorders>
                <w:shd w:val="clear" w:color="000000" w:fill="D9D9D9"/>
                <w:noWrap/>
                <w:vAlign w:val="center"/>
                <w:hideMark/>
              </w:tcPr>
              <w:p w14:paraId="6083375A"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000000" w:fill="D9D9D9"/>
                <w:noWrap/>
                <w:vAlign w:val="center"/>
              </w:tcPr>
              <w:p w14:paraId="24EF607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000000" w:fill="D9D9D9"/>
                <w:noWrap/>
                <w:vAlign w:val="center"/>
              </w:tcPr>
              <w:p w14:paraId="0E53CCB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000000" w:fill="D9D9D9"/>
                <w:noWrap/>
                <w:vAlign w:val="center"/>
              </w:tcPr>
              <w:p w14:paraId="3FE106A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000000" w:fill="D9D9D9"/>
                <w:noWrap/>
                <w:vAlign w:val="center"/>
              </w:tcPr>
              <w:p w14:paraId="36CA33A1"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26D155F8" w14:textId="77777777" w:rsidTr="009B415D">
            <w:trPr>
              <w:gridAfter w:val="1"/>
              <w:wAfter w:w="16" w:type="dxa"/>
              <w:trHeight w:val="255"/>
            </w:trPr>
            <w:tc>
              <w:tcPr>
                <w:tcW w:w="426" w:type="dxa"/>
                <w:gridSpan w:val="2"/>
                <w:tcBorders>
                  <w:top w:val="nil"/>
                  <w:left w:val="single" w:sz="4" w:space="0" w:color="auto"/>
                  <w:bottom w:val="single" w:sz="4" w:space="0" w:color="auto"/>
                  <w:right w:val="single" w:sz="4" w:space="0" w:color="auto"/>
                </w:tcBorders>
                <w:vAlign w:val="center"/>
              </w:tcPr>
              <w:p w14:paraId="4A670F38" w14:textId="76D0E548"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4</w:t>
                </w:r>
              </w:p>
            </w:tc>
            <w:tc>
              <w:tcPr>
                <w:tcW w:w="1763" w:type="dxa"/>
                <w:tcBorders>
                  <w:top w:val="nil"/>
                  <w:left w:val="single" w:sz="4" w:space="0" w:color="auto"/>
                  <w:bottom w:val="single" w:sz="4" w:space="0" w:color="auto"/>
                  <w:right w:val="single" w:sz="4" w:space="0" w:color="auto"/>
                </w:tcBorders>
                <w:shd w:val="clear" w:color="auto" w:fill="auto"/>
                <w:vAlign w:val="center"/>
                <w:hideMark/>
              </w:tcPr>
              <w:p w14:paraId="6EBFAD5C"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Auditoría Interna</w:t>
                </w:r>
              </w:p>
            </w:tc>
            <w:tc>
              <w:tcPr>
                <w:tcW w:w="425" w:type="dxa"/>
                <w:tcBorders>
                  <w:top w:val="nil"/>
                  <w:left w:val="nil"/>
                  <w:bottom w:val="single" w:sz="4" w:space="0" w:color="auto"/>
                  <w:right w:val="single" w:sz="4" w:space="0" w:color="auto"/>
                </w:tcBorders>
                <w:shd w:val="clear" w:color="auto" w:fill="auto"/>
                <w:noWrap/>
                <w:vAlign w:val="center"/>
                <w:hideMark/>
              </w:tcPr>
              <w:p w14:paraId="4A6A9057" w14:textId="6695BCD9"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843" w:type="dxa"/>
                <w:tcBorders>
                  <w:top w:val="nil"/>
                  <w:left w:val="nil"/>
                  <w:bottom w:val="single" w:sz="4" w:space="0" w:color="auto"/>
                  <w:right w:val="single" w:sz="4" w:space="0" w:color="auto"/>
                </w:tcBorders>
                <w:shd w:val="clear" w:color="auto" w:fill="auto"/>
                <w:vAlign w:val="center"/>
                <w:hideMark/>
              </w:tcPr>
              <w:p w14:paraId="7530456D"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Informes De Auditoria Elaborados</w:t>
                </w:r>
              </w:p>
            </w:tc>
            <w:tc>
              <w:tcPr>
                <w:tcW w:w="1196" w:type="dxa"/>
                <w:tcBorders>
                  <w:top w:val="nil"/>
                  <w:left w:val="nil"/>
                  <w:bottom w:val="single" w:sz="4" w:space="0" w:color="auto"/>
                  <w:right w:val="single" w:sz="4" w:space="0" w:color="auto"/>
                </w:tcBorders>
                <w:shd w:val="clear" w:color="auto" w:fill="auto"/>
                <w:noWrap/>
                <w:vAlign w:val="center"/>
                <w:hideMark/>
              </w:tcPr>
              <w:p w14:paraId="57E44F0C"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6CB9614A"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1ED63D3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1BF7E94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10BC673D"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4AA64F2F" w14:textId="77777777" w:rsidTr="009B415D">
            <w:trPr>
              <w:gridAfter w:val="1"/>
              <w:wAfter w:w="16" w:type="dxa"/>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14:paraId="47DBD785" w14:textId="5593EF6A"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5</w:t>
                </w:r>
              </w:p>
            </w:tc>
            <w:tc>
              <w:tcPr>
                <w:tcW w:w="1763" w:type="dxa"/>
                <w:tcBorders>
                  <w:top w:val="nil"/>
                  <w:left w:val="single" w:sz="4" w:space="0" w:color="auto"/>
                  <w:bottom w:val="single" w:sz="4" w:space="0" w:color="auto"/>
                  <w:right w:val="single" w:sz="4" w:space="0" w:color="auto"/>
                </w:tcBorders>
                <w:shd w:val="clear" w:color="000000" w:fill="D9D9D9"/>
                <w:vAlign w:val="center"/>
                <w:hideMark/>
              </w:tcPr>
              <w:p w14:paraId="57E7EDA5"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Financiera</w:t>
                </w:r>
              </w:p>
            </w:tc>
            <w:tc>
              <w:tcPr>
                <w:tcW w:w="425" w:type="dxa"/>
                <w:tcBorders>
                  <w:top w:val="nil"/>
                  <w:left w:val="nil"/>
                  <w:bottom w:val="single" w:sz="4" w:space="0" w:color="auto"/>
                  <w:right w:val="single" w:sz="4" w:space="0" w:color="auto"/>
                </w:tcBorders>
                <w:shd w:val="clear" w:color="000000" w:fill="D9D9D9"/>
                <w:noWrap/>
                <w:vAlign w:val="center"/>
                <w:hideMark/>
              </w:tcPr>
              <w:p w14:paraId="7794B518" w14:textId="1713FF0F"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843" w:type="dxa"/>
                <w:tcBorders>
                  <w:top w:val="nil"/>
                  <w:left w:val="nil"/>
                  <w:bottom w:val="single" w:sz="4" w:space="0" w:color="auto"/>
                  <w:right w:val="single" w:sz="4" w:space="0" w:color="auto"/>
                </w:tcBorders>
                <w:shd w:val="clear" w:color="000000" w:fill="D9D9D9"/>
                <w:vAlign w:val="center"/>
                <w:hideMark/>
              </w:tcPr>
              <w:p w14:paraId="1EF457FA"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Gestión De Servicios Financieros</w:t>
                </w:r>
              </w:p>
            </w:tc>
            <w:tc>
              <w:tcPr>
                <w:tcW w:w="1196" w:type="dxa"/>
                <w:tcBorders>
                  <w:top w:val="nil"/>
                  <w:left w:val="nil"/>
                  <w:bottom w:val="single" w:sz="4" w:space="0" w:color="auto"/>
                  <w:right w:val="single" w:sz="4" w:space="0" w:color="auto"/>
                </w:tcBorders>
                <w:shd w:val="clear" w:color="000000" w:fill="D9D9D9"/>
                <w:noWrap/>
                <w:vAlign w:val="center"/>
                <w:hideMark/>
              </w:tcPr>
              <w:p w14:paraId="1EDFC7D9"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000000" w:fill="D9D9D9"/>
                <w:noWrap/>
                <w:vAlign w:val="center"/>
              </w:tcPr>
              <w:p w14:paraId="0A0281E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000000" w:fill="D9D9D9"/>
                <w:noWrap/>
                <w:vAlign w:val="center"/>
              </w:tcPr>
              <w:p w14:paraId="1D3DA1D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000000" w:fill="D9D9D9"/>
                <w:noWrap/>
                <w:vAlign w:val="center"/>
              </w:tcPr>
              <w:p w14:paraId="60761CFA"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000000" w:fill="D9D9D9"/>
                <w:noWrap/>
                <w:vAlign w:val="center"/>
              </w:tcPr>
              <w:p w14:paraId="2E42904B"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04D18BFB" w14:textId="77777777" w:rsidTr="009B415D">
            <w:trPr>
              <w:gridAfter w:val="1"/>
              <w:wAfter w:w="16" w:type="dxa"/>
              <w:trHeight w:val="510"/>
            </w:trPr>
            <w:tc>
              <w:tcPr>
                <w:tcW w:w="426" w:type="dxa"/>
                <w:gridSpan w:val="2"/>
                <w:vMerge w:val="restart"/>
                <w:tcBorders>
                  <w:top w:val="nil"/>
                  <w:left w:val="single" w:sz="4" w:space="0" w:color="auto"/>
                  <w:right w:val="single" w:sz="4" w:space="0" w:color="auto"/>
                </w:tcBorders>
                <w:vAlign w:val="center"/>
              </w:tcPr>
              <w:p w14:paraId="693891EB" w14:textId="72AA33E3"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6</w:t>
                </w:r>
              </w:p>
            </w:tc>
            <w:tc>
              <w:tcPr>
                <w:tcW w:w="1763" w:type="dxa"/>
                <w:vMerge w:val="restart"/>
                <w:tcBorders>
                  <w:top w:val="nil"/>
                  <w:left w:val="single" w:sz="4" w:space="0" w:color="auto"/>
                  <w:bottom w:val="single" w:sz="4" w:space="0" w:color="000000"/>
                  <w:right w:val="single" w:sz="4" w:space="0" w:color="auto"/>
                </w:tcBorders>
                <w:shd w:val="clear" w:color="auto" w:fill="auto"/>
                <w:vAlign w:val="center"/>
                <w:hideMark/>
              </w:tcPr>
              <w:p w14:paraId="3A42C807"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Tecnologías de la Información</w:t>
                </w:r>
              </w:p>
            </w:tc>
            <w:tc>
              <w:tcPr>
                <w:tcW w:w="425" w:type="dxa"/>
                <w:tcBorders>
                  <w:top w:val="nil"/>
                  <w:left w:val="nil"/>
                  <w:bottom w:val="single" w:sz="4" w:space="0" w:color="auto"/>
                  <w:right w:val="single" w:sz="4" w:space="0" w:color="auto"/>
                </w:tcBorders>
                <w:shd w:val="clear" w:color="auto" w:fill="auto"/>
                <w:noWrap/>
                <w:vAlign w:val="center"/>
                <w:hideMark/>
              </w:tcPr>
              <w:p w14:paraId="2F007E59" w14:textId="49E81DA0"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1843" w:type="dxa"/>
                <w:tcBorders>
                  <w:top w:val="nil"/>
                  <w:left w:val="nil"/>
                  <w:bottom w:val="single" w:sz="4" w:space="0" w:color="auto"/>
                  <w:right w:val="single" w:sz="4" w:space="0" w:color="auto"/>
                </w:tcBorders>
                <w:shd w:val="clear" w:color="auto" w:fill="auto"/>
                <w:vAlign w:val="center"/>
                <w:hideMark/>
              </w:tcPr>
              <w:p w14:paraId="40FBF2F3"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Desarrollo, Implementación, Administración Y Soporte De Los Sistemas De Información</w:t>
                </w:r>
              </w:p>
            </w:tc>
            <w:tc>
              <w:tcPr>
                <w:tcW w:w="1196" w:type="dxa"/>
                <w:tcBorders>
                  <w:top w:val="nil"/>
                  <w:left w:val="nil"/>
                  <w:bottom w:val="single" w:sz="4" w:space="0" w:color="auto"/>
                  <w:right w:val="single" w:sz="4" w:space="0" w:color="auto"/>
                </w:tcBorders>
                <w:shd w:val="clear" w:color="auto" w:fill="auto"/>
                <w:noWrap/>
                <w:vAlign w:val="center"/>
                <w:hideMark/>
              </w:tcPr>
              <w:p w14:paraId="1CA42D38"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6167881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5BDDF1BD"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6C8FCFC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6421EEC3"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42A534DB" w14:textId="77777777" w:rsidTr="009B415D">
            <w:trPr>
              <w:gridAfter w:val="1"/>
              <w:wAfter w:w="16" w:type="dxa"/>
              <w:trHeight w:val="510"/>
            </w:trPr>
            <w:tc>
              <w:tcPr>
                <w:tcW w:w="426" w:type="dxa"/>
                <w:gridSpan w:val="2"/>
                <w:vMerge/>
                <w:tcBorders>
                  <w:left w:val="single" w:sz="4" w:space="0" w:color="auto"/>
                  <w:bottom w:val="single" w:sz="4" w:space="0" w:color="000000"/>
                  <w:right w:val="single" w:sz="4" w:space="0" w:color="auto"/>
                </w:tcBorders>
                <w:vAlign w:val="center"/>
              </w:tcPr>
              <w:p w14:paraId="75F3C731" w14:textId="77777777" w:rsidR="00EA597E" w:rsidRPr="008713C0" w:rsidRDefault="00EA597E" w:rsidP="00076C70">
                <w:pPr>
                  <w:spacing w:after="0" w:line="240" w:lineRule="auto"/>
                  <w:jc w:val="center"/>
                  <w:rPr>
                    <w:rFonts w:ascii="Cambria" w:eastAsia="Times New Roman" w:hAnsi="Cambria" w:cs="Arial"/>
                    <w:b/>
                    <w:color w:val="000000"/>
                  </w:rPr>
                </w:pPr>
              </w:p>
            </w:tc>
            <w:tc>
              <w:tcPr>
                <w:tcW w:w="1763" w:type="dxa"/>
                <w:vMerge/>
                <w:tcBorders>
                  <w:top w:val="nil"/>
                  <w:left w:val="single" w:sz="4" w:space="0" w:color="auto"/>
                  <w:bottom w:val="single" w:sz="4" w:space="0" w:color="000000"/>
                  <w:right w:val="single" w:sz="4" w:space="0" w:color="auto"/>
                </w:tcBorders>
                <w:vAlign w:val="center"/>
                <w:hideMark/>
              </w:tcPr>
              <w:p w14:paraId="242D86AF"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0194A000" w14:textId="74BA965A"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7</w:t>
                </w:r>
              </w:p>
            </w:tc>
            <w:tc>
              <w:tcPr>
                <w:tcW w:w="1843" w:type="dxa"/>
                <w:tcBorders>
                  <w:top w:val="nil"/>
                  <w:left w:val="nil"/>
                  <w:bottom w:val="single" w:sz="4" w:space="0" w:color="auto"/>
                  <w:right w:val="single" w:sz="4" w:space="0" w:color="auto"/>
                </w:tcBorders>
                <w:shd w:val="clear" w:color="auto" w:fill="auto"/>
                <w:vAlign w:val="center"/>
                <w:hideMark/>
              </w:tcPr>
              <w:p w14:paraId="3DCACADC"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Administración De La Infraestructura Tecnológica Y Soporte Técnico Informático A Usuarios</w:t>
                </w:r>
              </w:p>
            </w:tc>
            <w:tc>
              <w:tcPr>
                <w:tcW w:w="1196" w:type="dxa"/>
                <w:tcBorders>
                  <w:top w:val="nil"/>
                  <w:left w:val="nil"/>
                  <w:bottom w:val="single" w:sz="4" w:space="0" w:color="auto"/>
                  <w:right w:val="single" w:sz="4" w:space="0" w:color="auto"/>
                </w:tcBorders>
                <w:shd w:val="clear" w:color="auto" w:fill="auto"/>
                <w:noWrap/>
                <w:vAlign w:val="center"/>
                <w:hideMark/>
              </w:tcPr>
              <w:p w14:paraId="27D52FDE"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389A23B4"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0C5871E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3815952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2F0735BC"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08CA1664" w14:textId="77777777" w:rsidTr="009B415D">
            <w:trPr>
              <w:gridAfter w:val="1"/>
              <w:wAfter w:w="16" w:type="dxa"/>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14:paraId="56E97AF1" w14:textId="3291CB7E"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7</w:t>
                </w:r>
              </w:p>
            </w:tc>
            <w:tc>
              <w:tcPr>
                <w:tcW w:w="1763" w:type="dxa"/>
                <w:tcBorders>
                  <w:top w:val="nil"/>
                  <w:left w:val="single" w:sz="4" w:space="0" w:color="auto"/>
                  <w:bottom w:val="single" w:sz="4" w:space="0" w:color="auto"/>
                  <w:right w:val="single" w:sz="4" w:space="0" w:color="auto"/>
                </w:tcBorders>
                <w:shd w:val="clear" w:color="000000" w:fill="D9D9D9"/>
                <w:vAlign w:val="center"/>
                <w:hideMark/>
              </w:tcPr>
              <w:p w14:paraId="561E5108"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Recursos Humanos</w:t>
                </w:r>
              </w:p>
            </w:tc>
            <w:tc>
              <w:tcPr>
                <w:tcW w:w="425" w:type="dxa"/>
                <w:tcBorders>
                  <w:top w:val="nil"/>
                  <w:left w:val="nil"/>
                  <w:bottom w:val="single" w:sz="4" w:space="0" w:color="auto"/>
                  <w:right w:val="single" w:sz="4" w:space="0" w:color="auto"/>
                </w:tcBorders>
                <w:shd w:val="clear" w:color="000000" w:fill="D9D9D9"/>
                <w:noWrap/>
                <w:vAlign w:val="center"/>
                <w:hideMark/>
              </w:tcPr>
              <w:p w14:paraId="641785CF" w14:textId="2FF343A7"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8</w:t>
                </w:r>
              </w:p>
            </w:tc>
            <w:tc>
              <w:tcPr>
                <w:tcW w:w="1843" w:type="dxa"/>
                <w:tcBorders>
                  <w:top w:val="nil"/>
                  <w:left w:val="nil"/>
                  <w:bottom w:val="single" w:sz="4" w:space="0" w:color="auto"/>
                  <w:right w:val="single" w:sz="4" w:space="0" w:color="auto"/>
                </w:tcBorders>
                <w:shd w:val="clear" w:color="000000" w:fill="D9D9D9"/>
                <w:vAlign w:val="center"/>
                <w:hideMark/>
              </w:tcPr>
              <w:p w14:paraId="7575313C"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Gestión De Recurso Humano</w:t>
                </w:r>
              </w:p>
            </w:tc>
            <w:tc>
              <w:tcPr>
                <w:tcW w:w="1196" w:type="dxa"/>
                <w:tcBorders>
                  <w:top w:val="nil"/>
                  <w:left w:val="nil"/>
                  <w:bottom w:val="single" w:sz="4" w:space="0" w:color="auto"/>
                  <w:right w:val="single" w:sz="4" w:space="0" w:color="auto"/>
                </w:tcBorders>
                <w:shd w:val="clear" w:color="000000" w:fill="D9D9D9"/>
                <w:noWrap/>
                <w:vAlign w:val="center"/>
                <w:hideMark/>
              </w:tcPr>
              <w:p w14:paraId="2BEEBF3D"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000000" w:fill="D9D9D9"/>
                <w:noWrap/>
                <w:vAlign w:val="center"/>
              </w:tcPr>
              <w:p w14:paraId="012B452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000000" w:fill="D9D9D9"/>
                <w:noWrap/>
                <w:vAlign w:val="center"/>
              </w:tcPr>
              <w:p w14:paraId="7407BEC7"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000000" w:fill="D9D9D9"/>
                <w:noWrap/>
                <w:vAlign w:val="center"/>
              </w:tcPr>
              <w:p w14:paraId="682ED68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000000" w:fill="D9D9D9"/>
                <w:noWrap/>
                <w:vAlign w:val="center"/>
              </w:tcPr>
              <w:p w14:paraId="67E9A0C8"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4CC58F1C" w14:textId="77777777" w:rsidTr="009B415D">
            <w:trPr>
              <w:gridAfter w:val="1"/>
              <w:wAfter w:w="16" w:type="dxa"/>
              <w:trHeight w:val="255"/>
            </w:trPr>
            <w:tc>
              <w:tcPr>
                <w:tcW w:w="426" w:type="dxa"/>
                <w:gridSpan w:val="2"/>
                <w:vMerge w:val="restart"/>
                <w:tcBorders>
                  <w:top w:val="nil"/>
                  <w:left w:val="single" w:sz="4" w:space="0" w:color="auto"/>
                  <w:right w:val="single" w:sz="4" w:space="0" w:color="auto"/>
                </w:tcBorders>
                <w:vAlign w:val="center"/>
              </w:tcPr>
              <w:p w14:paraId="4BC9A5DC" w14:textId="75606640"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8</w:t>
                </w:r>
              </w:p>
            </w:tc>
            <w:tc>
              <w:tcPr>
                <w:tcW w:w="1763" w:type="dxa"/>
                <w:vMerge w:val="restart"/>
                <w:tcBorders>
                  <w:top w:val="nil"/>
                  <w:left w:val="single" w:sz="4" w:space="0" w:color="auto"/>
                  <w:bottom w:val="single" w:sz="4" w:space="0" w:color="000000"/>
                  <w:right w:val="single" w:sz="4" w:space="0" w:color="auto"/>
                </w:tcBorders>
                <w:shd w:val="clear" w:color="auto" w:fill="auto"/>
                <w:vAlign w:val="center"/>
                <w:hideMark/>
              </w:tcPr>
              <w:p w14:paraId="11ECD738"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Asuntos Administrativos</w:t>
                </w:r>
              </w:p>
            </w:tc>
            <w:tc>
              <w:tcPr>
                <w:tcW w:w="425" w:type="dxa"/>
                <w:tcBorders>
                  <w:top w:val="nil"/>
                  <w:left w:val="nil"/>
                  <w:bottom w:val="single" w:sz="4" w:space="0" w:color="auto"/>
                  <w:right w:val="single" w:sz="4" w:space="0" w:color="auto"/>
                </w:tcBorders>
                <w:shd w:val="clear" w:color="auto" w:fill="auto"/>
                <w:noWrap/>
                <w:vAlign w:val="center"/>
                <w:hideMark/>
              </w:tcPr>
              <w:p w14:paraId="46094135" w14:textId="50CA7CB8"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9</w:t>
                </w:r>
              </w:p>
            </w:tc>
            <w:tc>
              <w:tcPr>
                <w:tcW w:w="1843" w:type="dxa"/>
                <w:tcBorders>
                  <w:top w:val="nil"/>
                  <w:left w:val="nil"/>
                  <w:bottom w:val="single" w:sz="4" w:space="0" w:color="auto"/>
                  <w:right w:val="single" w:sz="4" w:space="0" w:color="auto"/>
                </w:tcBorders>
                <w:shd w:val="clear" w:color="auto" w:fill="auto"/>
                <w:vAlign w:val="center"/>
                <w:hideMark/>
              </w:tcPr>
              <w:p w14:paraId="6C175B21"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Dotación De Bienes Y Servicios</w:t>
                </w:r>
              </w:p>
            </w:tc>
            <w:tc>
              <w:tcPr>
                <w:tcW w:w="1196" w:type="dxa"/>
                <w:tcBorders>
                  <w:top w:val="nil"/>
                  <w:left w:val="nil"/>
                  <w:bottom w:val="single" w:sz="4" w:space="0" w:color="auto"/>
                  <w:right w:val="single" w:sz="4" w:space="0" w:color="auto"/>
                </w:tcBorders>
                <w:shd w:val="clear" w:color="auto" w:fill="auto"/>
                <w:noWrap/>
                <w:vAlign w:val="center"/>
                <w:hideMark/>
              </w:tcPr>
              <w:p w14:paraId="570FE8C3"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186170B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6D2DB0D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0CE6D159"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0DFA0CB1"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7527ACE8" w14:textId="77777777" w:rsidTr="009B415D">
            <w:trPr>
              <w:gridAfter w:val="1"/>
              <w:wAfter w:w="16" w:type="dxa"/>
              <w:trHeight w:val="510"/>
            </w:trPr>
            <w:tc>
              <w:tcPr>
                <w:tcW w:w="426" w:type="dxa"/>
                <w:gridSpan w:val="2"/>
                <w:vMerge/>
                <w:tcBorders>
                  <w:left w:val="single" w:sz="4" w:space="0" w:color="auto"/>
                  <w:right w:val="single" w:sz="4" w:space="0" w:color="auto"/>
                </w:tcBorders>
                <w:vAlign w:val="center"/>
              </w:tcPr>
              <w:p w14:paraId="520FF079" w14:textId="77777777" w:rsidR="00EA597E" w:rsidRPr="008713C0" w:rsidRDefault="00EA597E" w:rsidP="00076C70">
                <w:pPr>
                  <w:spacing w:after="0" w:line="240" w:lineRule="auto"/>
                  <w:jc w:val="center"/>
                  <w:rPr>
                    <w:rFonts w:ascii="Cambria" w:eastAsia="Times New Roman" w:hAnsi="Cambria" w:cs="Arial"/>
                    <w:b/>
                    <w:color w:val="000000"/>
                  </w:rPr>
                </w:pPr>
              </w:p>
            </w:tc>
            <w:tc>
              <w:tcPr>
                <w:tcW w:w="1763" w:type="dxa"/>
                <w:vMerge/>
                <w:tcBorders>
                  <w:top w:val="nil"/>
                  <w:left w:val="single" w:sz="4" w:space="0" w:color="auto"/>
                  <w:bottom w:val="single" w:sz="4" w:space="0" w:color="000000"/>
                  <w:right w:val="single" w:sz="4" w:space="0" w:color="auto"/>
                </w:tcBorders>
                <w:vAlign w:val="center"/>
                <w:hideMark/>
              </w:tcPr>
              <w:p w14:paraId="488940DA"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5489BE71" w14:textId="71167B6C"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w:t>
                </w:r>
              </w:p>
            </w:tc>
            <w:tc>
              <w:tcPr>
                <w:tcW w:w="1843" w:type="dxa"/>
                <w:tcBorders>
                  <w:top w:val="nil"/>
                  <w:left w:val="nil"/>
                  <w:bottom w:val="single" w:sz="4" w:space="0" w:color="auto"/>
                  <w:right w:val="single" w:sz="4" w:space="0" w:color="auto"/>
                </w:tcBorders>
                <w:shd w:val="clear" w:color="auto" w:fill="auto"/>
                <w:vAlign w:val="center"/>
                <w:hideMark/>
              </w:tcPr>
              <w:p w14:paraId="435BC752"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Servicios De Infraestructura, Mantenimiento Y Operaciones</w:t>
                </w:r>
              </w:p>
            </w:tc>
            <w:tc>
              <w:tcPr>
                <w:tcW w:w="1196" w:type="dxa"/>
                <w:tcBorders>
                  <w:top w:val="nil"/>
                  <w:left w:val="nil"/>
                  <w:bottom w:val="single" w:sz="4" w:space="0" w:color="auto"/>
                  <w:right w:val="single" w:sz="4" w:space="0" w:color="auto"/>
                </w:tcBorders>
                <w:shd w:val="clear" w:color="auto" w:fill="auto"/>
                <w:noWrap/>
                <w:vAlign w:val="center"/>
                <w:hideMark/>
              </w:tcPr>
              <w:p w14:paraId="32FA7F90"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4EFC8AE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496AC19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1F90FA9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17E98889"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597ECC44" w14:textId="77777777" w:rsidTr="009B415D">
            <w:trPr>
              <w:gridAfter w:val="1"/>
              <w:wAfter w:w="16" w:type="dxa"/>
              <w:trHeight w:val="255"/>
            </w:trPr>
            <w:tc>
              <w:tcPr>
                <w:tcW w:w="426" w:type="dxa"/>
                <w:gridSpan w:val="2"/>
                <w:vMerge/>
                <w:tcBorders>
                  <w:left w:val="single" w:sz="4" w:space="0" w:color="auto"/>
                  <w:bottom w:val="single" w:sz="4" w:space="0" w:color="000000"/>
                  <w:right w:val="single" w:sz="4" w:space="0" w:color="auto"/>
                </w:tcBorders>
                <w:vAlign w:val="center"/>
              </w:tcPr>
              <w:p w14:paraId="0E2148E1" w14:textId="77777777" w:rsidR="00EA597E" w:rsidRPr="008713C0" w:rsidRDefault="00EA597E" w:rsidP="00076C70">
                <w:pPr>
                  <w:spacing w:after="0" w:line="240" w:lineRule="auto"/>
                  <w:jc w:val="center"/>
                  <w:rPr>
                    <w:rFonts w:ascii="Cambria" w:eastAsia="Times New Roman" w:hAnsi="Cambria" w:cs="Arial"/>
                    <w:b/>
                    <w:color w:val="000000"/>
                  </w:rPr>
                </w:pPr>
              </w:p>
            </w:tc>
            <w:tc>
              <w:tcPr>
                <w:tcW w:w="1763" w:type="dxa"/>
                <w:vMerge/>
                <w:tcBorders>
                  <w:top w:val="nil"/>
                  <w:left w:val="single" w:sz="4" w:space="0" w:color="auto"/>
                  <w:bottom w:val="single" w:sz="4" w:space="0" w:color="000000"/>
                  <w:right w:val="single" w:sz="4" w:space="0" w:color="auto"/>
                </w:tcBorders>
                <w:vAlign w:val="center"/>
                <w:hideMark/>
              </w:tcPr>
              <w:p w14:paraId="2DF59850"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41E0EDDC" w14:textId="70839350"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r w:rsidR="009E1C9D">
                  <w:rPr>
                    <w:rFonts w:ascii="Cambria" w:eastAsia="Times New Roman" w:hAnsi="Cambria" w:cs="Arial"/>
                    <w:color w:val="000000"/>
                  </w:rPr>
                  <w:t>1</w:t>
                </w:r>
              </w:p>
            </w:tc>
            <w:tc>
              <w:tcPr>
                <w:tcW w:w="1843" w:type="dxa"/>
                <w:tcBorders>
                  <w:top w:val="nil"/>
                  <w:left w:val="nil"/>
                  <w:bottom w:val="single" w:sz="4" w:space="0" w:color="auto"/>
                  <w:right w:val="single" w:sz="4" w:space="0" w:color="auto"/>
                </w:tcBorders>
                <w:shd w:val="clear" w:color="auto" w:fill="auto"/>
                <w:vAlign w:val="center"/>
                <w:hideMark/>
              </w:tcPr>
              <w:p w14:paraId="6D11DE9F"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Servicios De Seguridad</w:t>
                </w:r>
              </w:p>
            </w:tc>
            <w:tc>
              <w:tcPr>
                <w:tcW w:w="1196" w:type="dxa"/>
                <w:tcBorders>
                  <w:top w:val="nil"/>
                  <w:left w:val="nil"/>
                  <w:bottom w:val="single" w:sz="4" w:space="0" w:color="auto"/>
                  <w:right w:val="single" w:sz="4" w:space="0" w:color="auto"/>
                </w:tcBorders>
                <w:shd w:val="clear" w:color="auto" w:fill="auto"/>
                <w:noWrap/>
                <w:vAlign w:val="center"/>
                <w:hideMark/>
              </w:tcPr>
              <w:p w14:paraId="61966176"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6125D4B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035D689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3181231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422D28B0"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3158074D" w14:textId="77777777" w:rsidTr="009B415D">
            <w:trPr>
              <w:gridAfter w:val="1"/>
              <w:wAfter w:w="16" w:type="dxa"/>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14:paraId="706F2EDB" w14:textId="39FA8D7A"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9</w:t>
                </w:r>
              </w:p>
            </w:tc>
            <w:tc>
              <w:tcPr>
                <w:tcW w:w="1763" w:type="dxa"/>
                <w:tcBorders>
                  <w:top w:val="nil"/>
                  <w:left w:val="single" w:sz="4" w:space="0" w:color="auto"/>
                  <w:bottom w:val="single" w:sz="4" w:space="0" w:color="auto"/>
                  <w:right w:val="single" w:sz="4" w:space="0" w:color="auto"/>
                </w:tcBorders>
                <w:shd w:val="clear" w:color="000000" w:fill="D9D9D9"/>
                <w:vAlign w:val="center"/>
                <w:hideMark/>
              </w:tcPr>
              <w:p w14:paraId="746585CF"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Comunicación Social</w:t>
                </w:r>
              </w:p>
            </w:tc>
            <w:tc>
              <w:tcPr>
                <w:tcW w:w="425" w:type="dxa"/>
                <w:tcBorders>
                  <w:top w:val="nil"/>
                  <w:left w:val="nil"/>
                  <w:bottom w:val="single" w:sz="4" w:space="0" w:color="auto"/>
                  <w:right w:val="single" w:sz="4" w:space="0" w:color="auto"/>
                </w:tcBorders>
                <w:shd w:val="clear" w:color="000000" w:fill="D9D9D9"/>
                <w:noWrap/>
                <w:vAlign w:val="center"/>
                <w:hideMark/>
              </w:tcPr>
              <w:p w14:paraId="75CB58F2" w14:textId="4FB6C013"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r w:rsidR="009E1C9D">
                  <w:rPr>
                    <w:rFonts w:ascii="Cambria" w:eastAsia="Times New Roman" w:hAnsi="Cambria" w:cs="Arial"/>
                    <w:color w:val="000000"/>
                  </w:rPr>
                  <w:t>2</w:t>
                </w:r>
              </w:p>
            </w:tc>
            <w:tc>
              <w:tcPr>
                <w:tcW w:w="1843" w:type="dxa"/>
                <w:tcBorders>
                  <w:top w:val="nil"/>
                  <w:left w:val="nil"/>
                  <w:bottom w:val="single" w:sz="4" w:space="0" w:color="auto"/>
                  <w:right w:val="single" w:sz="4" w:space="0" w:color="auto"/>
                </w:tcBorders>
                <w:shd w:val="clear" w:color="000000" w:fill="D9D9D9"/>
                <w:vAlign w:val="center"/>
                <w:hideMark/>
              </w:tcPr>
              <w:p w14:paraId="15203AC5"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Divulgación De Información</w:t>
                </w:r>
              </w:p>
            </w:tc>
            <w:tc>
              <w:tcPr>
                <w:tcW w:w="1196" w:type="dxa"/>
                <w:tcBorders>
                  <w:top w:val="nil"/>
                  <w:left w:val="nil"/>
                  <w:bottom w:val="single" w:sz="4" w:space="0" w:color="auto"/>
                  <w:right w:val="single" w:sz="4" w:space="0" w:color="auto"/>
                </w:tcBorders>
                <w:shd w:val="clear" w:color="000000" w:fill="D9D9D9"/>
                <w:noWrap/>
                <w:vAlign w:val="center"/>
                <w:hideMark/>
              </w:tcPr>
              <w:p w14:paraId="107B5EFA"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000000" w:fill="D9D9D9"/>
                <w:noWrap/>
                <w:vAlign w:val="center"/>
              </w:tcPr>
              <w:p w14:paraId="67F75444"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000000" w:fill="D9D9D9"/>
                <w:noWrap/>
                <w:vAlign w:val="center"/>
              </w:tcPr>
              <w:p w14:paraId="16689E6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000000" w:fill="D9D9D9"/>
                <w:noWrap/>
                <w:vAlign w:val="center"/>
              </w:tcPr>
              <w:p w14:paraId="4692A0C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000000" w:fill="D9D9D9"/>
                <w:noWrap/>
                <w:vAlign w:val="center"/>
              </w:tcPr>
              <w:p w14:paraId="022DC7D6"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58F04E28" w14:textId="77777777" w:rsidTr="009B415D">
            <w:trPr>
              <w:gridAfter w:val="1"/>
              <w:wAfter w:w="16" w:type="dxa"/>
              <w:trHeight w:val="510"/>
            </w:trPr>
            <w:tc>
              <w:tcPr>
                <w:tcW w:w="426" w:type="dxa"/>
                <w:gridSpan w:val="2"/>
                <w:vMerge w:val="restart"/>
                <w:tcBorders>
                  <w:top w:val="single" w:sz="4" w:space="0" w:color="auto"/>
                  <w:left w:val="single" w:sz="4" w:space="0" w:color="auto"/>
                  <w:right w:val="single" w:sz="4" w:space="0" w:color="auto"/>
                </w:tcBorders>
                <w:shd w:val="clear" w:color="auto" w:fill="auto"/>
                <w:vAlign w:val="center"/>
              </w:tcPr>
              <w:p w14:paraId="191CF569" w14:textId="6A43B0AD"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w:t>
                </w:r>
              </w:p>
            </w:tc>
            <w:tc>
              <w:tcPr>
                <w:tcW w:w="17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FF7EDC"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Planificación y Desarrollo Institucional</w:t>
                </w:r>
              </w:p>
            </w:tc>
            <w:tc>
              <w:tcPr>
                <w:tcW w:w="425" w:type="dxa"/>
                <w:tcBorders>
                  <w:top w:val="nil"/>
                  <w:left w:val="nil"/>
                  <w:bottom w:val="single" w:sz="4" w:space="0" w:color="auto"/>
                  <w:right w:val="single" w:sz="4" w:space="0" w:color="auto"/>
                </w:tcBorders>
                <w:shd w:val="clear" w:color="auto" w:fill="auto"/>
                <w:noWrap/>
                <w:vAlign w:val="center"/>
                <w:hideMark/>
              </w:tcPr>
              <w:p w14:paraId="12B27CDD" w14:textId="06C7E8BA"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r w:rsidR="009E1C9D">
                  <w:rPr>
                    <w:rFonts w:ascii="Cambria" w:eastAsia="Times New Roman" w:hAnsi="Cambria" w:cs="Arial"/>
                    <w:color w:val="000000"/>
                  </w:rPr>
                  <w:t>3</w:t>
                </w:r>
              </w:p>
            </w:tc>
            <w:tc>
              <w:tcPr>
                <w:tcW w:w="1843" w:type="dxa"/>
                <w:tcBorders>
                  <w:top w:val="nil"/>
                  <w:left w:val="nil"/>
                  <w:bottom w:val="single" w:sz="4" w:space="0" w:color="auto"/>
                  <w:right w:val="single" w:sz="4" w:space="0" w:color="auto"/>
                </w:tcBorders>
                <w:shd w:val="clear" w:color="auto" w:fill="auto"/>
                <w:vAlign w:val="center"/>
                <w:hideMark/>
              </w:tcPr>
              <w:p w14:paraId="646CF3F0"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Instrumentos De Planificación Elaborados</w:t>
                </w:r>
              </w:p>
            </w:tc>
            <w:tc>
              <w:tcPr>
                <w:tcW w:w="1196" w:type="dxa"/>
                <w:tcBorders>
                  <w:top w:val="nil"/>
                  <w:left w:val="nil"/>
                  <w:bottom w:val="single" w:sz="4" w:space="0" w:color="auto"/>
                  <w:right w:val="single" w:sz="4" w:space="0" w:color="auto"/>
                </w:tcBorders>
                <w:shd w:val="clear" w:color="auto" w:fill="auto"/>
                <w:noWrap/>
                <w:vAlign w:val="center"/>
                <w:hideMark/>
              </w:tcPr>
              <w:p w14:paraId="42D72D3B"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53EF119D"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1583A46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7647D51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3CC7D2D7"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6747BE1D" w14:textId="77777777" w:rsidTr="009B415D">
            <w:trPr>
              <w:gridAfter w:val="1"/>
              <w:wAfter w:w="16" w:type="dxa"/>
              <w:trHeight w:val="510"/>
            </w:trPr>
            <w:tc>
              <w:tcPr>
                <w:tcW w:w="426" w:type="dxa"/>
                <w:gridSpan w:val="2"/>
                <w:vMerge/>
                <w:tcBorders>
                  <w:left w:val="single" w:sz="4" w:space="0" w:color="auto"/>
                  <w:bottom w:val="single" w:sz="4" w:space="0" w:color="000000"/>
                  <w:right w:val="single" w:sz="4" w:space="0" w:color="auto"/>
                </w:tcBorders>
                <w:shd w:val="clear" w:color="auto" w:fill="auto"/>
              </w:tcPr>
              <w:p w14:paraId="15F33C62"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nil"/>
                  <w:left w:val="single" w:sz="4" w:space="0" w:color="auto"/>
                  <w:bottom w:val="single" w:sz="4" w:space="0" w:color="000000"/>
                  <w:right w:val="single" w:sz="4" w:space="0" w:color="auto"/>
                </w:tcBorders>
                <w:shd w:val="clear" w:color="auto" w:fill="auto"/>
                <w:vAlign w:val="center"/>
                <w:hideMark/>
              </w:tcPr>
              <w:p w14:paraId="2F604C00"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1C507205" w14:textId="01791A6A"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r w:rsidR="009E1C9D">
                  <w:rPr>
                    <w:rFonts w:ascii="Cambria" w:eastAsia="Times New Roman" w:hAnsi="Cambria" w:cs="Arial"/>
                    <w:color w:val="000000"/>
                  </w:rPr>
                  <w:t>4</w:t>
                </w:r>
              </w:p>
            </w:tc>
            <w:tc>
              <w:tcPr>
                <w:tcW w:w="1843" w:type="dxa"/>
                <w:tcBorders>
                  <w:top w:val="nil"/>
                  <w:left w:val="nil"/>
                  <w:bottom w:val="single" w:sz="4" w:space="0" w:color="auto"/>
                  <w:right w:val="single" w:sz="4" w:space="0" w:color="auto"/>
                </w:tcBorders>
                <w:shd w:val="clear" w:color="auto" w:fill="auto"/>
                <w:vAlign w:val="center"/>
                <w:hideMark/>
              </w:tcPr>
              <w:p w14:paraId="5532F15F"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Apoyo A La Modernización Del </w:t>
                </w:r>
                <w:r>
                  <w:rPr>
                    <w:rFonts w:ascii="Cambria" w:eastAsia="Times New Roman" w:hAnsi="Cambria" w:cs="Arial"/>
                    <w:color w:val="000000"/>
                  </w:rPr>
                  <w:t>Ministerio</w:t>
                </w:r>
                <w:r w:rsidRPr="008713C0">
                  <w:rPr>
                    <w:rFonts w:ascii="Cambria" w:eastAsia="Times New Roman" w:hAnsi="Cambria" w:cs="Arial"/>
                    <w:color w:val="000000"/>
                  </w:rPr>
                  <w:t xml:space="preserve"> De Finanzas Públicas</w:t>
                </w:r>
              </w:p>
            </w:tc>
            <w:tc>
              <w:tcPr>
                <w:tcW w:w="1196" w:type="dxa"/>
                <w:tcBorders>
                  <w:top w:val="nil"/>
                  <w:left w:val="nil"/>
                  <w:bottom w:val="single" w:sz="4" w:space="0" w:color="auto"/>
                  <w:right w:val="single" w:sz="4" w:space="0" w:color="auto"/>
                </w:tcBorders>
                <w:shd w:val="clear" w:color="auto" w:fill="auto"/>
                <w:noWrap/>
                <w:vAlign w:val="center"/>
                <w:hideMark/>
              </w:tcPr>
              <w:p w14:paraId="1E62B543"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4BD0867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19C31C69"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6D259CD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56FDF25D"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42EDD486" w14:textId="77777777" w:rsidTr="009B415D">
            <w:trPr>
              <w:gridAfter w:val="1"/>
              <w:wAfter w:w="16" w:type="dxa"/>
              <w:trHeight w:val="510"/>
            </w:trPr>
            <w:tc>
              <w:tcPr>
                <w:tcW w:w="426" w:type="dxa"/>
                <w:gridSpan w:val="2"/>
                <w:tcBorders>
                  <w:left w:val="single" w:sz="4" w:space="0" w:color="auto"/>
                  <w:bottom w:val="single" w:sz="4" w:space="0" w:color="000000"/>
                  <w:right w:val="single" w:sz="4" w:space="0" w:color="auto"/>
                </w:tcBorders>
                <w:shd w:val="clear" w:color="auto" w:fill="BFBFBF" w:themeFill="background1" w:themeFillShade="BF"/>
                <w:vAlign w:val="center"/>
              </w:tcPr>
              <w:p w14:paraId="465540B1" w14:textId="754E2639" w:rsidR="00EA597E" w:rsidRPr="008713C0" w:rsidRDefault="00EA597E" w:rsidP="00076C70">
                <w:pPr>
                  <w:spacing w:after="0" w:line="240" w:lineRule="auto"/>
                  <w:rPr>
                    <w:rFonts w:ascii="Cambria" w:eastAsia="Times New Roman" w:hAnsi="Cambria" w:cs="Arial"/>
                    <w:b/>
                    <w:color w:val="000000"/>
                  </w:rPr>
                </w:pPr>
                <w:r>
                  <w:rPr>
                    <w:rFonts w:ascii="Cambria" w:eastAsia="Times New Roman" w:hAnsi="Cambria" w:cs="Arial"/>
                    <w:b/>
                    <w:color w:val="000000"/>
                  </w:rPr>
                  <w:t>1</w:t>
                </w:r>
                <w:r w:rsidR="009E1C9D">
                  <w:rPr>
                    <w:rFonts w:ascii="Cambria" w:eastAsia="Times New Roman" w:hAnsi="Cambria" w:cs="Arial"/>
                    <w:b/>
                    <w:color w:val="000000"/>
                  </w:rPr>
                  <w:t>1</w:t>
                </w:r>
              </w:p>
            </w:tc>
            <w:tc>
              <w:tcPr>
                <w:tcW w:w="1763" w:type="dxa"/>
                <w:tcBorders>
                  <w:top w:val="nil"/>
                  <w:left w:val="single" w:sz="4" w:space="0" w:color="auto"/>
                  <w:bottom w:val="single" w:sz="4" w:space="0" w:color="000000"/>
                  <w:right w:val="single" w:sz="4" w:space="0" w:color="auto"/>
                </w:tcBorders>
                <w:shd w:val="clear" w:color="auto" w:fill="BFBFBF" w:themeFill="background1" w:themeFillShade="BF"/>
                <w:vAlign w:val="center"/>
              </w:tcPr>
              <w:p w14:paraId="4F9F9E31" w14:textId="77777777" w:rsidR="00EA597E" w:rsidRPr="008713C0" w:rsidRDefault="00EA597E" w:rsidP="00076C70">
                <w:pPr>
                  <w:spacing w:after="0" w:line="240" w:lineRule="auto"/>
                  <w:rPr>
                    <w:rFonts w:ascii="Cambria" w:eastAsia="Times New Roman" w:hAnsi="Cambria" w:cs="Arial"/>
                    <w:b/>
                    <w:color w:val="000000"/>
                  </w:rPr>
                </w:pPr>
                <w:r>
                  <w:rPr>
                    <w:rFonts w:ascii="Cambria" w:eastAsia="Times New Roman" w:hAnsi="Cambria" w:cs="Arial"/>
                    <w:b/>
                    <w:color w:val="000000"/>
                  </w:rPr>
                  <w:t>Asesoría Específica</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tcPr>
              <w:p w14:paraId="39849A1D" w14:textId="26370009" w:rsidR="00EA597E"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1</w:t>
                </w:r>
                <w:r w:rsidR="009E1C9D">
                  <w:rPr>
                    <w:rFonts w:ascii="Cambria" w:eastAsia="Times New Roman" w:hAnsi="Cambria" w:cs="Arial"/>
                    <w:color w:val="000000"/>
                  </w:rPr>
                  <w:t>5</w:t>
                </w:r>
              </w:p>
            </w:tc>
            <w:tc>
              <w:tcPr>
                <w:tcW w:w="1843" w:type="dxa"/>
                <w:tcBorders>
                  <w:top w:val="nil"/>
                  <w:left w:val="nil"/>
                  <w:bottom w:val="single" w:sz="4" w:space="0" w:color="auto"/>
                  <w:right w:val="single" w:sz="4" w:space="0" w:color="auto"/>
                </w:tcBorders>
                <w:shd w:val="clear" w:color="auto" w:fill="BFBFBF" w:themeFill="background1" w:themeFillShade="BF"/>
                <w:vAlign w:val="center"/>
              </w:tcPr>
              <w:p w14:paraId="2F191BFC" w14:textId="77777777" w:rsidR="00EA597E" w:rsidRPr="008713C0"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Estudios e Informes Técnicos de Programas y Temas de Apoyo Ministerial</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tcPr>
              <w:p w14:paraId="71535707" w14:textId="77777777" w:rsidR="00EA597E" w:rsidRPr="008713C0"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253EA87F"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6FD2DAD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0722479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49224640"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1E096276" w14:textId="77777777" w:rsidTr="00076C70">
            <w:trPr>
              <w:trHeight w:val="430"/>
            </w:trPr>
            <w:tc>
              <w:tcPr>
                <w:tcW w:w="426" w:type="dxa"/>
                <w:gridSpan w:val="2"/>
                <w:tcBorders>
                  <w:top w:val="nil"/>
                  <w:left w:val="single" w:sz="4" w:space="0" w:color="auto"/>
                  <w:bottom w:val="single" w:sz="4" w:space="0" w:color="auto"/>
                  <w:right w:val="single" w:sz="4" w:space="0" w:color="auto"/>
                </w:tcBorders>
                <w:shd w:val="clear" w:color="auto" w:fill="8DB3E2" w:themeFill="text2" w:themeFillTint="66"/>
              </w:tcPr>
              <w:p w14:paraId="38FEF943" w14:textId="77777777" w:rsidR="00EA597E" w:rsidRDefault="00EA597E" w:rsidP="00076C70">
                <w:pPr>
                  <w:spacing w:after="0" w:line="240" w:lineRule="auto"/>
                  <w:jc w:val="center"/>
                  <w:rPr>
                    <w:rFonts w:ascii="Cambria" w:eastAsia="Times New Roman" w:hAnsi="Cambria" w:cs="Arial"/>
                    <w:b/>
                    <w:color w:val="000000"/>
                  </w:rPr>
                </w:pPr>
              </w:p>
            </w:tc>
            <w:tc>
              <w:tcPr>
                <w:tcW w:w="9576" w:type="dxa"/>
                <w:gridSpan w:val="10"/>
                <w:tcBorders>
                  <w:top w:val="nil"/>
                  <w:left w:val="single" w:sz="4" w:space="0" w:color="auto"/>
                  <w:bottom w:val="single" w:sz="4" w:space="0" w:color="auto"/>
                  <w:right w:val="single" w:sz="4" w:space="0" w:color="auto"/>
                </w:tcBorders>
                <w:shd w:val="clear" w:color="auto" w:fill="8DB3E2" w:themeFill="text2" w:themeFillTint="66"/>
                <w:vAlign w:val="center"/>
              </w:tcPr>
              <w:p w14:paraId="28AD5E5A"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DIRECCIONES SUSTANTIVAS</w:t>
                </w:r>
              </w:p>
            </w:tc>
          </w:tr>
          <w:tr w:rsidR="00EA597E" w:rsidRPr="008713C0" w14:paraId="0EAEAECD" w14:textId="77777777" w:rsidTr="009B415D">
            <w:trPr>
              <w:gridAfter w:val="1"/>
              <w:wAfter w:w="16" w:type="dxa"/>
              <w:trHeight w:val="880"/>
            </w:trPr>
            <w:tc>
              <w:tcPr>
                <w:tcW w:w="426" w:type="dxa"/>
                <w:gridSpan w:val="2"/>
                <w:tcBorders>
                  <w:top w:val="nil"/>
                  <w:left w:val="single" w:sz="4" w:space="0" w:color="auto"/>
                  <w:bottom w:val="single" w:sz="4" w:space="0" w:color="auto"/>
                  <w:right w:val="single" w:sz="4" w:space="0" w:color="auto"/>
                </w:tcBorders>
                <w:shd w:val="clear" w:color="auto" w:fill="auto"/>
                <w:vAlign w:val="center"/>
              </w:tcPr>
              <w:p w14:paraId="69131272"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w:t>
                </w:r>
              </w:p>
            </w:tc>
            <w:tc>
              <w:tcPr>
                <w:tcW w:w="1763" w:type="dxa"/>
                <w:tcBorders>
                  <w:top w:val="nil"/>
                  <w:left w:val="single" w:sz="4" w:space="0" w:color="auto"/>
                  <w:bottom w:val="single" w:sz="4" w:space="0" w:color="auto"/>
                  <w:right w:val="single" w:sz="4" w:space="0" w:color="auto"/>
                </w:tcBorders>
                <w:shd w:val="clear" w:color="auto" w:fill="auto"/>
                <w:vAlign w:val="center"/>
              </w:tcPr>
              <w:p w14:paraId="1BB7877E"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Catastro y Avaluó de Bienes Inmuebles</w:t>
                </w:r>
              </w:p>
            </w:tc>
            <w:tc>
              <w:tcPr>
                <w:tcW w:w="425" w:type="dxa"/>
                <w:tcBorders>
                  <w:top w:val="nil"/>
                  <w:left w:val="nil"/>
                  <w:bottom w:val="single" w:sz="4" w:space="0" w:color="auto"/>
                  <w:right w:val="single" w:sz="4" w:space="0" w:color="auto"/>
                </w:tcBorders>
                <w:shd w:val="clear" w:color="auto" w:fill="auto"/>
                <w:noWrap/>
                <w:vAlign w:val="center"/>
              </w:tcPr>
              <w:p w14:paraId="6AD5ABB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843" w:type="dxa"/>
                <w:tcBorders>
                  <w:top w:val="nil"/>
                  <w:left w:val="nil"/>
                  <w:bottom w:val="single" w:sz="4" w:space="0" w:color="auto"/>
                  <w:right w:val="single" w:sz="4" w:space="0" w:color="auto"/>
                </w:tcBorders>
                <w:shd w:val="clear" w:color="auto" w:fill="auto"/>
                <w:vAlign w:val="center"/>
              </w:tcPr>
              <w:p w14:paraId="22295523"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Registro</w:t>
                </w:r>
                <w:r>
                  <w:rPr>
                    <w:rFonts w:ascii="Cambria" w:eastAsia="Times New Roman" w:hAnsi="Cambria" w:cs="Arial"/>
                    <w:color w:val="000000"/>
                  </w:rPr>
                  <w:t xml:space="preserve"> y</w:t>
                </w:r>
                <w:r w:rsidRPr="008713C0">
                  <w:rPr>
                    <w:rFonts w:ascii="Cambria" w:eastAsia="Times New Roman" w:hAnsi="Cambria" w:cs="Arial"/>
                    <w:color w:val="000000"/>
                  </w:rPr>
                  <w:t xml:space="preserve"> Valores Actualizados </w:t>
                </w:r>
                <w:r>
                  <w:rPr>
                    <w:rFonts w:ascii="Cambria" w:eastAsia="Times New Roman" w:hAnsi="Cambria" w:cs="Arial"/>
                    <w:color w:val="000000"/>
                  </w:rPr>
                  <w:t>de</w:t>
                </w:r>
                <w:r w:rsidRPr="008713C0">
                  <w:rPr>
                    <w:rFonts w:ascii="Cambria" w:eastAsia="Times New Roman" w:hAnsi="Cambria" w:cs="Arial"/>
                    <w:color w:val="000000"/>
                  </w:rPr>
                  <w:t xml:space="preserve"> Bienes Inmuebles</w:t>
                </w:r>
              </w:p>
            </w:tc>
            <w:tc>
              <w:tcPr>
                <w:tcW w:w="1196" w:type="dxa"/>
                <w:tcBorders>
                  <w:top w:val="nil"/>
                  <w:left w:val="nil"/>
                  <w:bottom w:val="single" w:sz="4" w:space="0" w:color="auto"/>
                  <w:right w:val="single" w:sz="4" w:space="0" w:color="auto"/>
                </w:tcBorders>
                <w:shd w:val="clear" w:color="auto" w:fill="auto"/>
                <w:noWrap/>
                <w:vAlign w:val="center"/>
              </w:tcPr>
              <w:p w14:paraId="26B3E879"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Registro</w:t>
                </w:r>
              </w:p>
            </w:tc>
            <w:tc>
              <w:tcPr>
                <w:tcW w:w="1214" w:type="dxa"/>
                <w:tcBorders>
                  <w:top w:val="nil"/>
                  <w:left w:val="nil"/>
                  <w:bottom w:val="single" w:sz="4" w:space="0" w:color="auto"/>
                  <w:right w:val="single" w:sz="4" w:space="0" w:color="auto"/>
                </w:tcBorders>
                <w:shd w:val="clear" w:color="auto" w:fill="auto"/>
                <w:noWrap/>
                <w:vAlign w:val="center"/>
              </w:tcPr>
              <w:p w14:paraId="5EEA2BB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235,480</w:t>
                </w:r>
              </w:p>
            </w:tc>
            <w:tc>
              <w:tcPr>
                <w:tcW w:w="1134" w:type="dxa"/>
                <w:tcBorders>
                  <w:top w:val="nil"/>
                  <w:left w:val="nil"/>
                  <w:bottom w:val="single" w:sz="4" w:space="0" w:color="auto"/>
                  <w:right w:val="single" w:sz="4" w:space="0" w:color="auto"/>
                </w:tcBorders>
                <w:shd w:val="clear" w:color="auto" w:fill="auto"/>
                <w:noWrap/>
                <w:vAlign w:val="center"/>
              </w:tcPr>
              <w:p w14:paraId="589D044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101,766</w:t>
                </w:r>
              </w:p>
            </w:tc>
            <w:tc>
              <w:tcPr>
                <w:tcW w:w="1134" w:type="dxa"/>
                <w:tcBorders>
                  <w:top w:val="nil"/>
                  <w:left w:val="nil"/>
                  <w:bottom w:val="single" w:sz="4" w:space="0" w:color="auto"/>
                  <w:right w:val="single" w:sz="4" w:space="0" w:color="auto"/>
                </w:tcBorders>
                <w:shd w:val="clear" w:color="auto" w:fill="auto"/>
                <w:noWrap/>
                <w:vAlign w:val="center"/>
              </w:tcPr>
              <w:p w14:paraId="1ABA9D2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101,766</w:t>
                </w:r>
              </w:p>
            </w:tc>
            <w:tc>
              <w:tcPr>
                <w:tcW w:w="851" w:type="dxa"/>
                <w:gridSpan w:val="2"/>
                <w:tcBorders>
                  <w:top w:val="nil"/>
                  <w:left w:val="nil"/>
                  <w:bottom w:val="single" w:sz="4" w:space="0" w:color="auto"/>
                  <w:right w:val="single" w:sz="4" w:space="0" w:color="auto"/>
                </w:tcBorders>
                <w:shd w:val="clear" w:color="auto" w:fill="auto"/>
                <w:noWrap/>
                <w:vAlign w:val="center"/>
              </w:tcPr>
              <w:p w14:paraId="042B5D80"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3B1BB1" w14:paraId="2CC482CF" w14:textId="77777777" w:rsidTr="009B415D">
            <w:trPr>
              <w:gridAfter w:val="1"/>
              <w:wAfter w:w="16" w:type="dxa"/>
              <w:trHeight w:val="762"/>
            </w:trPr>
            <w:tc>
              <w:tcPr>
                <w:tcW w:w="426" w:type="dxa"/>
                <w:gridSpan w:val="2"/>
                <w:vMerge w:val="restart"/>
                <w:tcBorders>
                  <w:top w:val="nil"/>
                  <w:left w:val="single" w:sz="4" w:space="0" w:color="auto"/>
                  <w:right w:val="single" w:sz="4" w:space="0" w:color="auto"/>
                </w:tcBorders>
                <w:shd w:val="clear" w:color="auto" w:fill="BFBFBF" w:themeFill="background1" w:themeFillShade="BF"/>
                <w:vAlign w:val="center"/>
              </w:tcPr>
              <w:p w14:paraId="5E74A3E5"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2</w:t>
                </w:r>
              </w:p>
            </w:tc>
            <w:tc>
              <w:tcPr>
                <w:tcW w:w="1763" w:type="dxa"/>
                <w:vMerge w:val="restart"/>
                <w:tcBorders>
                  <w:top w:val="nil"/>
                  <w:left w:val="single" w:sz="4" w:space="0" w:color="auto"/>
                  <w:right w:val="single" w:sz="4" w:space="0" w:color="auto"/>
                </w:tcBorders>
                <w:shd w:val="clear" w:color="auto" w:fill="BFBFBF" w:themeFill="background1" w:themeFillShade="BF"/>
                <w:vAlign w:val="center"/>
              </w:tcPr>
              <w:p w14:paraId="3BC07596"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Bienes del Estado</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tcPr>
              <w:p w14:paraId="616BDCD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843" w:type="dxa"/>
                <w:tcBorders>
                  <w:top w:val="nil"/>
                  <w:left w:val="nil"/>
                  <w:bottom w:val="single" w:sz="4" w:space="0" w:color="auto"/>
                  <w:right w:val="single" w:sz="4" w:space="0" w:color="auto"/>
                </w:tcBorders>
                <w:shd w:val="clear" w:color="auto" w:fill="BFBFBF" w:themeFill="background1" w:themeFillShade="BF"/>
                <w:vAlign w:val="center"/>
              </w:tcPr>
              <w:p w14:paraId="0203629F"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Legalización De Bienes Muebles</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tcPr>
              <w:p w14:paraId="56EB2AAD"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16D1228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2,250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7026E3F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1,560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1F057BA4"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780</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3064F980"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50.00</w:t>
                </w:r>
              </w:p>
            </w:tc>
          </w:tr>
          <w:tr w:rsidR="00EA597E" w:rsidRPr="003B1BB1" w14:paraId="0680AA0C" w14:textId="77777777" w:rsidTr="009B415D">
            <w:trPr>
              <w:gridAfter w:val="1"/>
              <w:wAfter w:w="16" w:type="dxa"/>
              <w:trHeight w:val="688"/>
            </w:trPr>
            <w:tc>
              <w:tcPr>
                <w:tcW w:w="426" w:type="dxa"/>
                <w:gridSpan w:val="2"/>
                <w:vMerge/>
                <w:tcBorders>
                  <w:left w:val="single" w:sz="4" w:space="0" w:color="auto"/>
                  <w:bottom w:val="single" w:sz="4" w:space="0" w:color="auto"/>
                  <w:right w:val="single" w:sz="4" w:space="0" w:color="auto"/>
                </w:tcBorders>
                <w:shd w:val="clear" w:color="auto" w:fill="BFBFBF" w:themeFill="background1" w:themeFillShade="BF"/>
              </w:tcPr>
              <w:p w14:paraId="09DB1AD7" w14:textId="77777777" w:rsidR="00EA597E" w:rsidRDefault="00EA597E" w:rsidP="00076C70">
                <w:pPr>
                  <w:spacing w:after="0" w:line="240" w:lineRule="auto"/>
                  <w:rPr>
                    <w:rFonts w:ascii="Cambria" w:eastAsia="Times New Roman" w:hAnsi="Cambria" w:cs="Arial"/>
                    <w:b/>
                    <w:color w:val="000000"/>
                  </w:rPr>
                </w:pPr>
              </w:p>
            </w:tc>
            <w:tc>
              <w:tcPr>
                <w:tcW w:w="176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35A16334"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BFBFBF" w:themeFill="background1" w:themeFillShade="BF"/>
                <w:noWrap/>
                <w:vAlign w:val="center"/>
              </w:tcPr>
              <w:p w14:paraId="0B67851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3</w:t>
                </w:r>
              </w:p>
            </w:tc>
            <w:tc>
              <w:tcPr>
                <w:tcW w:w="1843" w:type="dxa"/>
                <w:tcBorders>
                  <w:top w:val="nil"/>
                  <w:left w:val="nil"/>
                  <w:bottom w:val="single" w:sz="4" w:space="0" w:color="auto"/>
                  <w:right w:val="single" w:sz="4" w:space="0" w:color="auto"/>
                </w:tcBorders>
                <w:shd w:val="clear" w:color="auto" w:fill="BFBFBF" w:themeFill="background1" w:themeFillShade="BF"/>
                <w:vAlign w:val="center"/>
              </w:tcPr>
              <w:p w14:paraId="1D6A0DAA" w14:textId="77777777" w:rsidR="00EA597E" w:rsidRPr="008713C0"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Actualización de Bienes Inmuebles</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tcPr>
              <w:p w14:paraId="089AF6B9"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3BF7C10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2,445</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2AB49DE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1,850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6E1B8761"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925</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31257EDD"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50.00</w:t>
                </w:r>
              </w:p>
            </w:tc>
          </w:tr>
          <w:tr w:rsidR="00EA597E" w:rsidRPr="003B1BB1" w14:paraId="7874C884" w14:textId="77777777" w:rsidTr="009B415D">
            <w:trPr>
              <w:gridAfter w:val="1"/>
              <w:wAfter w:w="16" w:type="dxa"/>
              <w:trHeight w:val="688"/>
            </w:trPr>
            <w:tc>
              <w:tcPr>
                <w:tcW w:w="426" w:type="dxa"/>
                <w:gridSpan w:val="2"/>
                <w:tcBorders>
                  <w:left w:val="single" w:sz="4" w:space="0" w:color="auto"/>
                  <w:right w:val="single" w:sz="4" w:space="0" w:color="auto"/>
                </w:tcBorders>
                <w:shd w:val="clear" w:color="auto" w:fill="auto"/>
                <w:vAlign w:val="center"/>
              </w:tcPr>
              <w:p w14:paraId="110845F6" w14:textId="77777777" w:rsidR="00EA597E" w:rsidRDefault="00EA597E" w:rsidP="00076C70">
                <w:pPr>
                  <w:spacing w:after="0" w:line="240" w:lineRule="auto"/>
                  <w:jc w:val="center"/>
                  <w:rPr>
                    <w:rFonts w:ascii="Cambria" w:eastAsia="Times New Roman" w:hAnsi="Cambria" w:cs="Arial"/>
                    <w:b/>
                    <w:color w:val="000000"/>
                  </w:rPr>
                </w:pPr>
              </w:p>
            </w:tc>
            <w:tc>
              <w:tcPr>
                <w:tcW w:w="1763" w:type="dxa"/>
                <w:tcBorders>
                  <w:left w:val="single" w:sz="4" w:space="0" w:color="auto"/>
                  <w:right w:val="single" w:sz="4" w:space="0" w:color="auto"/>
                </w:tcBorders>
                <w:shd w:val="clear" w:color="auto" w:fill="auto"/>
                <w:vAlign w:val="center"/>
              </w:tcPr>
              <w:p w14:paraId="0570994E" w14:textId="77777777" w:rsidR="00EA597E"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tcPr>
              <w:p w14:paraId="4BB5FBE2"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843" w:type="dxa"/>
                <w:tcBorders>
                  <w:top w:val="nil"/>
                  <w:left w:val="nil"/>
                  <w:bottom w:val="single" w:sz="4" w:space="0" w:color="auto"/>
                  <w:right w:val="single" w:sz="4" w:space="0" w:color="auto"/>
                </w:tcBorders>
                <w:shd w:val="clear" w:color="auto" w:fill="auto"/>
                <w:vAlign w:val="center"/>
              </w:tcPr>
              <w:p w14:paraId="1F8CEFEF" w14:textId="77777777" w:rsidR="00EA597E" w:rsidRPr="00827655"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Dirección y Coordinación</w:t>
                </w:r>
              </w:p>
            </w:tc>
            <w:tc>
              <w:tcPr>
                <w:tcW w:w="1196" w:type="dxa"/>
                <w:tcBorders>
                  <w:top w:val="nil"/>
                  <w:left w:val="nil"/>
                  <w:bottom w:val="single" w:sz="4" w:space="0" w:color="auto"/>
                  <w:right w:val="single" w:sz="4" w:space="0" w:color="auto"/>
                </w:tcBorders>
                <w:shd w:val="clear" w:color="auto" w:fill="auto"/>
                <w:noWrap/>
                <w:vAlign w:val="center"/>
              </w:tcPr>
              <w:p w14:paraId="7CDD6DB3"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55C66FFA"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38C29EB7"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1D4FA49B" w14:textId="77777777" w:rsidR="00EA597E"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136A84C9"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7F6EDB17" w14:textId="77777777" w:rsidTr="009B415D">
            <w:trPr>
              <w:gridAfter w:val="1"/>
              <w:wAfter w:w="16" w:type="dxa"/>
              <w:trHeight w:val="688"/>
            </w:trPr>
            <w:tc>
              <w:tcPr>
                <w:tcW w:w="426" w:type="dxa"/>
                <w:gridSpan w:val="2"/>
                <w:vMerge w:val="restart"/>
                <w:tcBorders>
                  <w:left w:val="single" w:sz="4" w:space="0" w:color="auto"/>
                  <w:right w:val="single" w:sz="4" w:space="0" w:color="auto"/>
                </w:tcBorders>
                <w:shd w:val="clear" w:color="auto" w:fill="auto"/>
                <w:vAlign w:val="center"/>
              </w:tcPr>
              <w:p w14:paraId="333D6451" w14:textId="77777777" w:rsidR="00EA597E"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3</w:t>
                </w:r>
              </w:p>
            </w:tc>
            <w:tc>
              <w:tcPr>
                <w:tcW w:w="1763" w:type="dxa"/>
                <w:vMerge w:val="restart"/>
                <w:tcBorders>
                  <w:left w:val="single" w:sz="4" w:space="0" w:color="auto"/>
                  <w:right w:val="single" w:sz="4" w:space="0" w:color="auto"/>
                </w:tcBorders>
                <w:shd w:val="clear" w:color="auto" w:fill="auto"/>
                <w:vAlign w:val="center"/>
              </w:tcPr>
              <w:p w14:paraId="553E54B6" w14:textId="77777777" w:rsidR="00EA597E" w:rsidRPr="008713C0" w:rsidRDefault="00EA597E" w:rsidP="00076C70">
                <w:pPr>
                  <w:spacing w:after="0" w:line="240" w:lineRule="auto"/>
                  <w:rPr>
                    <w:rFonts w:ascii="Cambria" w:eastAsia="Times New Roman" w:hAnsi="Cambria" w:cs="Arial"/>
                    <w:b/>
                    <w:color w:val="000000"/>
                  </w:rPr>
                </w:pPr>
                <w:r>
                  <w:rPr>
                    <w:rFonts w:ascii="Cambria" w:eastAsia="Times New Roman" w:hAnsi="Cambria" w:cs="Arial"/>
                    <w:b/>
                    <w:color w:val="000000"/>
                  </w:rPr>
                  <w:t>Taller Nacional de Grabados en Acero</w:t>
                </w:r>
              </w:p>
            </w:tc>
            <w:tc>
              <w:tcPr>
                <w:tcW w:w="425" w:type="dxa"/>
                <w:tcBorders>
                  <w:top w:val="nil"/>
                  <w:left w:val="nil"/>
                  <w:bottom w:val="single" w:sz="4" w:space="0" w:color="auto"/>
                  <w:right w:val="single" w:sz="4" w:space="0" w:color="auto"/>
                </w:tcBorders>
                <w:shd w:val="clear" w:color="auto" w:fill="auto"/>
                <w:noWrap/>
                <w:vAlign w:val="center"/>
              </w:tcPr>
              <w:p w14:paraId="5344A96D"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843" w:type="dxa"/>
                <w:tcBorders>
                  <w:top w:val="nil"/>
                  <w:left w:val="nil"/>
                  <w:bottom w:val="single" w:sz="4" w:space="0" w:color="auto"/>
                  <w:right w:val="single" w:sz="4" w:space="0" w:color="auto"/>
                </w:tcBorders>
                <w:shd w:val="clear" w:color="auto" w:fill="auto"/>
                <w:vAlign w:val="center"/>
              </w:tcPr>
              <w:p w14:paraId="0C24963D" w14:textId="77777777" w:rsidR="00EA597E" w:rsidRDefault="00EA597E" w:rsidP="00076C70">
                <w:pPr>
                  <w:spacing w:after="0" w:line="240" w:lineRule="auto"/>
                  <w:rPr>
                    <w:rFonts w:ascii="Cambria" w:eastAsia="Times New Roman" w:hAnsi="Cambria" w:cs="Arial"/>
                    <w:color w:val="000000"/>
                  </w:rPr>
                </w:pPr>
                <w:r w:rsidRPr="00827655">
                  <w:rPr>
                    <w:rFonts w:ascii="Cambria" w:eastAsia="Times New Roman" w:hAnsi="Cambria" w:cs="Arial"/>
                    <w:color w:val="000000"/>
                  </w:rPr>
                  <w:t xml:space="preserve">Especies </w:t>
                </w:r>
                <w:r>
                  <w:rPr>
                    <w:rFonts w:ascii="Cambria" w:eastAsia="Times New Roman" w:hAnsi="Cambria" w:cs="Arial"/>
                    <w:color w:val="000000"/>
                  </w:rPr>
                  <w:t>v</w:t>
                </w:r>
                <w:r w:rsidRPr="00827655">
                  <w:rPr>
                    <w:rFonts w:ascii="Cambria" w:eastAsia="Times New Roman" w:hAnsi="Cambria" w:cs="Arial"/>
                    <w:color w:val="000000"/>
                  </w:rPr>
                  <w:t xml:space="preserve">alorizadas </w:t>
                </w:r>
                <w:r>
                  <w:rPr>
                    <w:rFonts w:ascii="Cambria" w:eastAsia="Times New Roman" w:hAnsi="Cambria" w:cs="Arial"/>
                    <w:color w:val="000000"/>
                  </w:rPr>
                  <w:t>i</w:t>
                </w:r>
                <w:r w:rsidRPr="00827655">
                  <w:rPr>
                    <w:rFonts w:ascii="Cambria" w:eastAsia="Times New Roman" w:hAnsi="Cambria" w:cs="Arial"/>
                    <w:color w:val="000000"/>
                  </w:rPr>
                  <w:t xml:space="preserve">mpresas </w:t>
                </w:r>
                <w:r>
                  <w:rPr>
                    <w:rFonts w:ascii="Cambria" w:eastAsia="Times New Roman" w:hAnsi="Cambria" w:cs="Arial"/>
                    <w:color w:val="000000"/>
                  </w:rPr>
                  <w:t>p</w:t>
                </w:r>
                <w:r w:rsidRPr="00827655">
                  <w:rPr>
                    <w:rFonts w:ascii="Cambria" w:eastAsia="Times New Roman" w:hAnsi="Cambria" w:cs="Arial"/>
                    <w:color w:val="000000"/>
                  </w:rPr>
                  <w:t xml:space="preserve">ara </w:t>
                </w:r>
                <w:r>
                  <w:rPr>
                    <w:rFonts w:ascii="Cambria" w:eastAsia="Times New Roman" w:hAnsi="Cambria" w:cs="Arial"/>
                    <w:color w:val="000000"/>
                  </w:rPr>
                  <w:t>e</w:t>
                </w:r>
                <w:r w:rsidRPr="00827655">
                  <w:rPr>
                    <w:rFonts w:ascii="Cambria" w:eastAsia="Times New Roman" w:hAnsi="Cambria" w:cs="Arial"/>
                    <w:color w:val="000000"/>
                  </w:rPr>
                  <w:t xml:space="preserve">l Sector Público </w:t>
                </w:r>
                <w:r>
                  <w:rPr>
                    <w:rFonts w:ascii="Cambria" w:eastAsia="Times New Roman" w:hAnsi="Cambria" w:cs="Arial"/>
                    <w:color w:val="000000"/>
                  </w:rPr>
                  <w:t>y</w:t>
                </w:r>
                <w:r w:rsidRPr="00827655">
                  <w:rPr>
                    <w:rFonts w:ascii="Cambria" w:eastAsia="Times New Roman" w:hAnsi="Cambria" w:cs="Arial"/>
                    <w:color w:val="000000"/>
                  </w:rPr>
                  <w:t xml:space="preserve"> Colegios De Profesionales</w:t>
                </w:r>
              </w:p>
            </w:tc>
            <w:tc>
              <w:tcPr>
                <w:tcW w:w="1196" w:type="dxa"/>
                <w:tcBorders>
                  <w:top w:val="nil"/>
                  <w:left w:val="nil"/>
                  <w:bottom w:val="single" w:sz="4" w:space="0" w:color="auto"/>
                  <w:right w:val="single" w:sz="4" w:space="0" w:color="auto"/>
                </w:tcBorders>
                <w:shd w:val="clear" w:color="auto" w:fill="auto"/>
                <w:noWrap/>
                <w:vAlign w:val="center"/>
              </w:tcPr>
              <w:p w14:paraId="72A45B41"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264DB630"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35,100,000</w:t>
                </w:r>
              </w:p>
            </w:tc>
            <w:tc>
              <w:tcPr>
                <w:tcW w:w="1134" w:type="dxa"/>
                <w:tcBorders>
                  <w:top w:val="nil"/>
                  <w:left w:val="nil"/>
                  <w:bottom w:val="single" w:sz="4" w:space="0" w:color="auto"/>
                  <w:right w:val="single" w:sz="4" w:space="0" w:color="auto"/>
                </w:tcBorders>
                <w:shd w:val="clear" w:color="auto" w:fill="auto"/>
                <w:noWrap/>
                <w:vAlign w:val="center"/>
              </w:tcPr>
              <w:p w14:paraId="0E5326BB"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15,538,600</w:t>
                </w:r>
              </w:p>
            </w:tc>
            <w:tc>
              <w:tcPr>
                <w:tcW w:w="1134" w:type="dxa"/>
                <w:tcBorders>
                  <w:top w:val="nil"/>
                  <w:left w:val="nil"/>
                  <w:bottom w:val="single" w:sz="4" w:space="0" w:color="auto"/>
                  <w:right w:val="single" w:sz="4" w:space="0" w:color="auto"/>
                </w:tcBorders>
                <w:shd w:val="clear" w:color="auto" w:fill="auto"/>
                <w:noWrap/>
                <w:vAlign w:val="center"/>
              </w:tcPr>
              <w:p w14:paraId="27019EDD" w14:textId="77777777" w:rsidR="00EA597E"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15,200,600</w:t>
                </w:r>
              </w:p>
            </w:tc>
            <w:tc>
              <w:tcPr>
                <w:tcW w:w="851" w:type="dxa"/>
                <w:gridSpan w:val="2"/>
                <w:tcBorders>
                  <w:top w:val="nil"/>
                  <w:left w:val="nil"/>
                  <w:bottom w:val="single" w:sz="4" w:space="0" w:color="auto"/>
                  <w:right w:val="single" w:sz="4" w:space="0" w:color="auto"/>
                </w:tcBorders>
                <w:shd w:val="clear" w:color="auto" w:fill="auto"/>
                <w:noWrap/>
                <w:vAlign w:val="center"/>
              </w:tcPr>
              <w:p w14:paraId="04385057"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97.82</w:t>
                </w:r>
              </w:p>
            </w:tc>
          </w:tr>
          <w:tr w:rsidR="00EA597E" w:rsidRPr="003B1BB1" w14:paraId="50174165" w14:textId="77777777" w:rsidTr="009B415D">
            <w:trPr>
              <w:gridAfter w:val="1"/>
              <w:wAfter w:w="16" w:type="dxa"/>
              <w:trHeight w:val="688"/>
            </w:trPr>
            <w:tc>
              <w:tcPr>
                <w:tcW w:w="426" w:type="dxa"/>
                <w:gridSpan w:val="2"/>
                <w:vMerge/>
                <w:tcBorders>
                  <w:left w:val="single" w:sz="4" w:space="0" w:color="auto"/>
                  <w:bottom w:val="single" w:sz="4" w:space="0" w:color="auto"/>
                  <w:right w:val="single" w:sz="4" w:space="0" w:color="auto"/>
                </w:tcBorders>
                <w:shd w:val="clear" w:color="auto" w:fill="auto"/>
                <w:vAlign w:val="center"/>
              </w:tcPr>
              <w:p w14:paraId="5AD7F81E" w14:textId="77777777" w:rsidR="00EA597E" w:rsidRDefault="00EA597E" w:rsidP="00076C70">
                <w:pPr>
                  <w:spacing w:after="0" w:line="240" w:lineRule="auto"/>
                  <w:jc w:val="center"/>
                  <w:rPr>
                    <w:rFonts w:ascii="Cambria" w:eastAsia="Times New Roman" w:hAnsi="Cambria" w:cs="Arial"/>
                    <w:b/>
                    <w:color w:val="000000"/>
                  </w:rPr>
                </w:pPr>
              </w:p>
            </w:tc>
            <w:tc>
              <w:tcPr>
                <w:tcW w:w="1763" w:type="dxa"/>
                <w:vMerge/>
                <w:tcBorders>
                  <w:left w:val="single" w:sz="4" w:space="0" w:color="auto"/>
                  <w:bottom w:val="single" w:sz="4" w:space="0" w:color="auto"/>
                  <w:right w:val="single" w:sz="4" w:space="0" w:color="auto"/>
                </w:tcBorders>
                <w:shd w:val="clear" w:color="auto" w:fill="auto"/>
                <w:vAlign w:val="center"/>
              </w:tcPr>
              <w:p w14:paraId="2A566CFE"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tcPr>
              <w:p w14:paraId="50A01ACC"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1843" w:type="dxa"/>
                <w:tcBorders>
                  <w:top w:val="nil"/>
                  <w:left w:val="nil"/>
                  <w:bottom w:val="single" w:sz="4" w:space="0" w:color="auto"/>
                  <w:right w:val="single" w:sz="4" w:space="0" w:color="auto"/>
                </w:tcBorders>
                <w:shd w:val="clear" w:color="auto" w:fill="auto"/>
                <w:vAlign w:val="center"/>
              </w:tcPr>
              <w:p w14:paraId="2930EBBD" w14:textId="77777777" w:rsidR="00EA597E" w:rsidRDefault="00EA597E" w:rsidP="00076C70">
                <w:pPr>
                  <w:spacing w:after="0" w:line="240" w:lineRule="auto"/>
                  <w:rPr>
                    <w:rFonts w:ascii="Cambria" w:eastAsia="Times New Roman" w:hAnsi="Cambria" w:cs="Arial"/>
                    <w:color w:val="000000"/>
                  </w:rPr>
                </w:pPr>
                <w:r w:rsidRPr="00827655">
                  <w:rPr>
                    <w:rFonts w:ascii="Cambria" w:eastAsia="Times New Roman" w:hAnsi="Cambria" w:cs="Arial"/>
                    <w:color w:val="000000"/>
                  </w:rPr>
                  <w:t>Formularios Varios Impresos Para El Sector Público Y Entidades No Lucrativas</w:t>
                </w:r>
              </w:p>
            </w:tc>
            <w:tc>
              <w:tcPr>
                <w:tcW w:w="1196" w:type="dxa"/>
                <w:tcBorders>
                  <w:top w:val="nil"/>
                  <w:left w:val="nil"/>
                  <w:bottom w:val="single" w:sz="4" w:space="0" w:color="auto"/>
                  <w:right w:val="single" w:sz="4" w:space="0" w:color="auto"/>
                </w:tcBorders>
                <w:shd w:val="clear" w:color="auto" w:fill="auto"/>
                <w:noWrap/>
                <w:vAlign w:val="center"/>
              </w:tcPr>
              <w:p w14:paraId="54D06D27"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5AF8538C"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2,900,000</w:t>
                </w:r>
              </w:p>
            </w:tc>
            <w:tc>
              <w:tcPr>
                <w:tcW w:w="1134" w:type="dxa"/>
                <w:tcBorders>
                  <w:top w:val="nil"/>
                  <w:left w:val="nil"/>
                  <w:bottom w:val="single" w:sz="4" w:space="0" w:color="auto"/>
                  <w:right w:val="single" w:sz="4" w:space="0" w:color="auto"/>
                </w:tcBorders>
                <w:shd w:val="clear" w:color="auto" w:fill="auto"/>
                <w:noWrap/>
                <w:vAlign w:val="center"/>
              </w:tcPr>
              <w:p w14:paraId="03AA0EA9"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1,405,177</w:t>
                </w:r>
              </w:p>
            </w:tc>
            <w:tc>
              <w:tcPr>
                <w:tcW w:w="1134" w:type="dxa"/>
                <w:tcBorders>
                  <w:top w:val="nil"/>
                  <w:left w:val="nil"/>
                  <w:bottom w:val="single" w:sz="4" w:space="0" w:color="auto"/>
                  <w:right w:val="single" w:sz="4" w:space="0" w:color="auto"/>
                </w:tcBorders>
                <w:shd w:val="clear" w:color="auto" w:fill="auto"/>
                <w:noWrap/>
                <w:vAlign w:val="center"/>
              </w:tcPr>
              <w:p w14:paraId="2E0112FB" w14:textId="77777777" w:rsidR="00EA597E"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967,989</w:t>
                </w:r>
              </w:p>
            </w:tc>
            <w:tc>
              <w:tcPr>
                <w:tcW w:w="851" w:type="dxa"/>
                <w:gridSpan w:val="2"/>
                <w:tcBorders>
                  <w:top w:val="nil"/>
                  <w:left w:val="nil"/>
                  <w:bottom w:val="single" w:sz="4" w:space="0" w:color="auto"/>
                  <w:right w:val="single" w:sz="4" w:space="0" w:color="auto"/>
                </w:tcBorders>
                <w:shd w:val="clear" w:color="auto" w:fill="auto"/>
                <w:noWrap/>
                <w:vAlign w:val="center"/>
              </w:tcPr>
              <w:p w14:paraId="7A41F9C0"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68.89</w:t>
                </w:r>
              </w:p>
            </w:tc>
          </w:tr>
          <w:tr w:rsidR="00EA597E" w:rsidRPr="003B1BB1" w14:paraId="7F1BC7FD" w14:textId="77777777" w:rsidTr="009B415D">
            <w:trPr>
              <w:gridAfter w:val="1"/>
              <w:wAfter w:w="16" w:type="dxa"/>
              <w:trHeight w:val="712"/>
            </w:trPr>
            <w:tc>
              <w:tcPr>
                <w:tcW w:w="426"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14:paraId="2734A944"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3</w:t>
                </w:r>
              </w:p>
            </w:tc>
            <w:tc>
              <w:tcPr>
                <w:tcW w:w="17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A4E6CEC"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Tesorería Nacional</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14:paraId="1DB55DB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7</w:t>
                </w:r>
              </w:p>
            </w:tc>
            <w:tc>
              <w:tcPr>
                <w:tcW w:w="1843" w:type="dxa"/>
                <w:tcBorders>
                  <w:top w:val="nil"/>
                  <w:left w:val="nil"/>
                  <w:bottom w:val="single" w:sz="4" w:space="0" w:color="auto"/>
                  <w:right w:val="single" w:sz="4" w:space="0" w:color="auto"/>
                </w:tcBorders>
                <w:shd w:val="clear" w:color="auto" w:fill="BFBFBF" w:themeFill="background1" w:themeFillShade="BF"/>
                <w:vAlign w:val="center"/>
                <w:hideMark/>
              </w:tcPr>
              <w:p w14:paraId="51D845D6"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Pago </w:t>
                </w:r>
                <w:r>
                  <w:rPr>
                    <w:rFonts w:ascii="Cambria" w:eastAsia="Times New Roman" w:hAnsi="Cambria" w:cs="Arial"/>
                    <w:color w:val="000000"/>
                  </w:rPr>
                  <w:t>d</w:t>
                </w:r>
                <w:r w:rsidRPr="008713C0">
                  <w:rPr>
                    <w:rFonts w:ascii="Cambria" w:eastAsia="Times New Roman" w:hAnsi="Cambria" w:cs="Arial"/>
                    <w:color w:val="000000"/>
                  </w:rPr>
                  <w:t>e Obligaciones Del Estado</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hideMark/>
              </w:tcPr>
              <w:p w14:paraId="70FC0A37"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1020DA44"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680,000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576226F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279,884</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6B7D9769"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279,884</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4C269480"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0509650A" w14:textId="77777777" w:rsidTr="009B415D">
            <w:trPr>
              <w:gridAfter w:val="1"/>
              <w:wAfter w:w="16" w:type="dxa"/>
              <w:trHeight w:val="1403"/>
            </w:trPr>
            <w:tc>
              <w:tcPr>
                <w:tcW w:w="426" w:type="dxa"/>
                <w:gridSpan w:val="2"/>
                <w:vMerge w:val="restart"/>
                <w:tcBorders>
                  <w:left w:val="single" w:sz="4" w:space="0" w:color="auto"/>
                  <w:right w:val="single" w:sz="4" w:space="0" w:color="auto"/>
                </w:tcBorders>
                <w:shd w:val="clear" w:color="auto" w:fill="auto"/>
                <w:vAlign w:val="center"/>
              </w:tcPr>
              <w:p w14:paraId="67D43EC7"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4</w:t>
                </w:r>
              </w:p>
            </w:tc>
            <w:tc>
              <w:tcPr>
                <w:tcW w:w="1763" w:type="dxa"/>
                <w:vMerge w:val="restart"/>
                <w:tcBorders>
                  <w:left w:val="single" w:sz="4" w:space="0" w:color="auto"/>
                  <w:right w:val="single" w:sz="4" w:space="0" w:color="auto"/>
                </w:tcBorders>
                <w:shd w:val="clear" w:color="auto" w:fill="auto"/>
                <w:vAlign w:val="center"/>
                <w:hideMark/>
              </w:tcPr>
              <w:p w14:paraId="54793A86" w14:textId="77777777" w:rsidR="00EA597E" w:rsidRPr="008713C0" w:rsidRDefault="00EA597E" w:rsidP="00076C70">
                <w:pPr>
                  <w:spacing w:after="0" w:line="240" w:lineRule="auto"/>
                  <w:rPr>
                    <w:rFonts w:ascii="Cambria" w:eastAsia="Times New Roman" w:hAnsi="Cambria" w:cs="Arial"/>
                    <w:b/>
                    <w:color w:val="000000"/>
                  </w:rPr>
                </w:pPr>
                <w:r>
                  <w:rPr>
                    <w:rFonts w:ascii="Cambria" w:eastAsia="Times New Roman" w:hAnsi="Cambria" w:cs="Arial"/>
                    <w:b/>
                    <w:color w:val="000000"/>
                  </w:rPr>
                  <w:t xml:space="preserve">Dirección Técnica del Presupuesto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9C7058A"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32C5752"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Funcionarios </w:t>
                </w:r>
                <w:r>
                  <w:rPr>
                    <w:rFonts w:ascii="Cambria" w:eastAsia="Times New Roman" w:hAnsi="Cambria" w:cs="Arial"/>
                    <w:color w:val="000000"/>
                  </w:rPr>
                  <w:t>y</w:t>
                </w:r>
                <w:r w:rsidRPr="008713C0">
                  <w:rPr>
                    <w:rFonts w:ascii="Cambria" w:eastAsia="Times New Roman" w:hAnsi="Cambria" w:cs="Arial"/>
                    <w:color w:val="000000"/>
                  </w:rPr>
                  <w:t xml:space="preserve"> Empleados Públicos Capacitados </w:t>
                </w:r>
                <w:r>
                  <w:rPr>
                    <w:rFonts w:ascii="Cambria" w:eastAsia="Times New Roman" w:hAnsi="Cambria" w:cs="Arial"/>
                    <w:color w:val="000000"/>
                  </w:rPr>
                  <w:t>en</w:t>
                </w:r>
                <w:r w:rsidRPr="008713C0">
                  <w:rPr>
                    <w:rFonts w:ascii="Cambria" w:eastAsia="Times New Roman" w:hAnsi="Cambria" w:cs="Arial"/>
                    <w:color w:val="000000"/>
                  </w:rPr>
                  <w:t xml:space="preserve"> Gestión </w:t>
                </w:r>
                <w:r>
                  <w:rPr>
                    <w:rFonts w:ascii="Cambria" w:eastAsia="Times New Roman" w:hAnsi="Cambria" w:cs="Arial"/>
                    <w:color w:val="000000"/>
                  </w:rPr>
                  <w:t>po</w:t>
                </w:r>
                <w:r w:rsidRPr="008713C0">
                  <w:rPr>
                    <w:rFonts w:ascii="Cambria" w:eastAsia="Times New Roman" w:hAnsi="Cambria" w:cs="Arial"/>
                    <w:color w:val="000000"/>
                  </w:rPr>
                  <w:t>r Resultados</w:t>
                </w:r>
              </w:p>
            </w:tc>
            <w:tc>
              <w:tcPr>
                <w:tcW w:w="1196" w:type="dxa"/>
                <w:tcBorders>
                  <w:top w:val="nil"/>
                  <w:left w:val="nil"/>
                  <w:bottom w:val="single" w:sz="4" w:space="0" w:color="auto"/>
                  <w:right w:val="single" w:sz="4" w:space="0" w:color="auto"/>
                </w:tcBorders>
                <w:shd w:val="clear" w:color="auto" w:fill="auto"/>
                <w:noWrap/>
                <w:vAlign w:val="center"/>
                <w:hideMark/>
              </w:tcPr>
              <w:p w14:paraId="071EDCFA"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214" w:type="dxa"/>
                <w:tcBorders>
                  <w:top w:val="nil"/>
                  <w:left w:val="nil"/>
                  <w:bottom w:val="single" w:sz="4" w:space="0" w:color="auto"/>
                  <w:right w:val="single" w:sz="4" w:space="0" w:color="auto"/>
                </w:tcBorders>
                <w:shd w:val="clear" w:color="auto" w:fill="auto"/>
                <w:noWrap/>
                <w:vAlign w:val="center"/>
              </w:tcPr>
              <w:p w14:paraId="461023C8"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8,330</w:t>
                </w:r>
              </w:p>
            </w:tc>
            <w:tc>
              <w:tcPr>
                <w:tcW w:w="1134" w:type="dxa"/>
                <w:tcBorders>
                  <w:top w:val="nil"/>
                  <w:left w:val="nil"/>
                  <w:bottom w:val="single" w:sz="4" w:space="0" w:color="auto"/>
                  <w:right w:val="single" w:sz="4" w:space="0" w:color="auto"/>
                </w:tcBorders>
                <w:shd w:val="clear" w:color="auto" w:fill="auto"/>
                <w:noWrap/>
                <w:vAlign w:val="center"/>
              </w:tcPr>
              <w:p w14:paraId="74399C0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5,768</w:t>
                </w:r>
              </w:p>
            </w:tc>
            <w:tc>
              <w:tcPr>
                <w:tcW w:w="1134" w:type="dxa"/>
                <w:tcBorders>
                  <w:top w:val="nil"/>
                  <w:left w:val="nil"/>
                  <w:bottom w:val="single" w:sz="4" w:space="0" w:color="auto"/>
                  <w:right w:val="single" w:sz="4" w:space="0" w:color="auto"/>
                </w:tcBorders>
                <w:shd w:val="clear" w:color="auto" w:fill="auto"/>
                <w:noWrap/>
                <w:vAlign w:val="center"/>
              </w:tcPr>
              <w:p w14:paraId="61229EDD"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5,404</w:t>
                </w:r>
              </w:p>
            </w:tc>
            <w:tc>
              <w:tcPr>
                <w:tcW w:w="851" w:type="dxa"/>
                <w:gridSpan w:val="2"/>
                <w:tcBorders>
                  <w:top w:val="nil"/>
                  <w:left w:val="nil"/>
                  <w:bottom w:val="single" w:sz="4" w:space="0" w:color="auto"/>
                  <w:right w:val="single" w:sz="4" w:space="0" w:color="auto"/>
                </w:tcBorders>
                <w:shd w:val="clear" w:color="auto" w:fill="auto"/>
                <w:noWrap/>
                <w:vAlign w:val="center"/>
              </w:tcPr>
              <w:p w14:paraId="08356FA9"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93.69</w:t>
                </w:r>
              </w:p>
            </w:tc>
          </w:tr>
          <w:tr w:rsidR="00EA597E" w:rsidRPr="003B1BB1" w14:paraId="6AB65974" w14:textId="77777777" w:rsidTr="009B415D">
            <w:trPr>
              <w:gridAfter w:val="1"/>
              <w:wAfter w:w="16" w:type="dxa"/>
              <w:trHeight w:val="700"/>
            </w:trPr>
            <w:tc>
              <w:tcPr>
                <w:tcW w:w="426" w:type="dxa"/>
                <w:gridSpan w:val="2"/>
                <w:vMerge/>
                <w:tcBorders>
                  <w:left w:val="single" w:sz="4" w:space="0" w:color="auto"/>
                  <w:bottom w:val="single" w:sz="4" w:space="0" w:color="auto"/>
                  <w:right w:val="single" w:sz="4" w:space="0" w:color="auto"/>
                </w:tcBorders>
                <w:shd w:val="clear" w:color="auto" w:fill="auto"/>
              </w:tcPr>
              <w:p w14:paraId="5475DE6A"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left w:val="single" w:sz="4" w:space="0" w:color="auto"/>
                  <w:bottom w:val="single" w:sz="4" w:space="0" w:color="auto"/>
                  <w:right w:val="single" w:sz="4" w:space="0" w:color="auto"/>
                </w:tcBorders>
                <w:shd w:val="clear" w:color="auto" w:fill="auto"/>
                <w:vAlign w:val="center"/>
                <w:hideMark/>
              </w:tcPr>
              <w:p w14:paraId="48E261AC"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FC9E32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F1CC0BC"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Insumos Registrados </w:t>
                </w:r>
                <w:r>
                  <w:rPr>
                    <w:rFonts w:ascii="Cambria" w:eastAsia="Times New Roman" w:hAnsi="Cambria" w:cs="Arial"/>
                    <w:color w:val="000000"/>
                  </w:rPr>
                  <w:t xml:space="preserve">en el </w:t>
                </w:r>
                <w:r w:rsidRPr="008713C0">
                  <w:rPr>
                    <w:rFonts w:ascii="Cambria" w:eastAsia="Times New Roman" w:hAnsi="Cambria" w:cs="Arial"/>
                    <w:color w:val="000000"/>
                  </w:rPr>
                  <w:t>Catálogo</w:t>
                </w:r>
              </w:p>
            </w:tc>
            <w:tc>
              <w:tcPr>
                <w:tcW w:w="1196" w:type="dxa"/>
                <w:tcBorders>
                  <w:top w:val="nil"/>
                  <w:left w:val="nil"/>
                  <w:bottom w:val="single" w:sz="4" w:space="0" w:color="auto"/>
                  <w:right w:val="single" w:sz="4" w:space="0" w:color="auto"/>
                </w:tcBorders>
                <w:shd w:val="clear" w:color="auto" w:fill="auto"/>
                <w:noWrap/>
                <w:vAlign w:val="center"/>
                <w:hideMark/>
              </w:tcPr>
              <w:p w14:paraId="3D1ADD84"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Registro</w:t>
                </w:r>
              </w:p>
            </w:tc>
            <w:tc>
              <w:tcPr>
                <w:tcW w:w="1214" w:type="dxa"/>
                <w:tcBorders>
                  <w:top w:val="nil"/>
                  <w:left w:val="nil"/>
                  <w:bottom w:val="single" w:sz="4" w:space="0" w:color="auto"/>
                  <w:right w:val="single" w:sz="4" w:space="0" w:color="auto"/>
                </w:tcBorders>
                <w:shd w:val="clear" w:color="auto" w:fill="auto"/>
                <w:noWrap/>
                <w:vAlign w:val="center"/>
              </w:tcPr>
              <w:p w14:paraId="4AB0D61D"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15,150</w:t>
                </w:r>
              </w:p>
            </w:tc>
            <w:tc>
              <w:tcPr>
                <w:tcW w:w="1134" w:type="dxa"/>
                <w:tcBorders>
                  <w:top w:val="nil"/>
                  <w:left w:val="nil"/>
                  <w:bottom w:val="single" w:sz="4" w:space="0" w:color="auto"/>
                  <w:right w:val="single" w:sz="4" w:space="0" w:color="auto"/>
                </w:tcBorders>
                <w:shd w:val="clear" w:color="auto" w:fill="auto"/>
                <w:noWrap/>
                <w:vAlign w:val="center"/>
              </w:tcPr>
              <w:p w14:paraId="7D12E31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5,450</w:t>
                </w:r>
              </w:p>
            </w:tc>
            <w:tc>
              <w:tcPr>
                <w:tcW w:w="1134" w:type="dxa"/>
                <w:tcBorders>
                  <w:top w:val="nil"/>
                  <w:left w:val="nil"/>
                  <w:bottom w:val="single" w:sz="4" w:space="0" w:color="auto"/>
                  <w:right w:val="single" w:sz="4" w:space="0" w:color="auto"/>
                </w:tcBorders>
                <w:shd w:val="clear" w:color="auto" w:fill="auto"/>
                <w:noWrap/>
                <w:vAlign w:val="center"/>
              </w:tcPr>
              <w:p w14:paraId="589F9B70"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4,817</w:t>
                </w:r>
              </w:p>
            </w:tc>
            <w:tc>
              <w:tcPr>
                <w:tcW w:w="851" w:type="dxa"/>
                <w:gridSpan w:val="2"/>
                <w:tcBorders>
                  <w:top w:val="nil"/>
                  <w:left w:val="nil"/>
                  <w:bottom w:val="single" w:sz="4" w:space="0" w:color="auto"/>
                  <w:right w:val="single" w:sz="4" w:space="0" w:color="auto"/>
                </w:tcBorders>
                <w:shd w:val="clear" w:color="auto" w:fill="auto"/>
                <w:noWrap/>
                <w:vAlign w:val="center"/>
              </w:tcPr>
              <w:p w14:paraId="7E1AF1AC"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88.39</w:t>
                </w:r>
              </w:p>
            </w:tc>
          </w:tr>
          <w:tr w:rsidR="00EA597E" w:rsidRPr="003B1BB1" w14:paraId="175EE9AB" w14:textId="77777777" w:rsidTr="009B415D">
            <w:trPr>
              <w:gridAfter w:val="1"/>
              <w:wAfter w:w="16" w:type="dxa"/>
              <w:trHeight w:val="1546"/>
            </w:trPr>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92AEA6" w14:textId="77777777" w:rsidR="00EA597E"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lastRenderedPageBreak/>
                  <w:t>5</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430BA4"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Crédito Público</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5227DC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740F88A" w14:textId="77777777" w:rsidR="00EA597E" w:rsidRPr="008713C0"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Préstamos Aprobados por el Congreso de la República, con Gestión Finalizada</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tcPr>
              <w:p w14:paraId="428BA28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01E6A0B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07B10CAA"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3</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2E3F8A5C"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0</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56ABC985"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0.00</w:t>
                </w:r>
              </w:p>
            </w:tc>
          </w:tr>
          <w:tr w:rsidR="00EA597E" w:rsidRPr="003B1BB1" w14:paraId="3F0FCD27" w14:textId="77777777" w:rsidTr="009B415D">
            <w:trPr>
              <w:gridAfter w:val="1"/>
              <w:wAfter w:w="16" w:type="dxa"/>
              <w:trHeight w:val="765"/>
            </w:trPr>
            <w:tc>
              <w:tcPr>
                <w:tcW w:w="426" w:type="dxa"/>
                <w:gridSpan w:val="2"/>
                <w:vMerge/>
                <w:tcBorders>
                  <w:left w:val="single" w:sz="4" w:space="0" w:color="auto"/>
                  <w:bottom w:val="single" w:sz="4" w:space="0" w:color="auto"/>
                  <w:right w:val="single" w:sz="4" w:space="0" w:color="auto"/>
                </w:tcBorders>
                <w:shd w:val="clear" w:color="auto" w:fill="BFBFBF" w:themeFill="background1" w:themeFillShade="BF"/>
              </w:tcPr>
              <w:p w14:paraId="2F3707F5"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D391CBD"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3107D97"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11</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AAED84E"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Financiamiento Bonificado, Aprobado </w:t>
                </w:r>
                <w:r>
                  <w:rPr>
                    <w:rFonts w:ascii="Cambria" w:eastAsia="Times New Roman" w:hAnsi="Cambria" w:cs="Arial"/>
                    <w:color w:val="000000"/>
                  </w:rPr>
                  <w:t>por el</w:t>
                </w:r>
                <w:r w:rsidRPr="008713C0">
                  <w:rPr>
                    <w:rFonts w:ascii="Cambria" w:eastAsia="Times New Roman" w:hAnsi="Cambria" w:cs="Arial"/>
                    <w:color w:val="000000"/>
                  </w:rPr>
                  <w:t xml:space="preserve"> Congreso </w:t>
                </w:r>
                <w:r>
                  <w:rPr>
                    <w:rFonts w:ascii="Cambria" w:eastAsia="Times New Roman" w:hAnsi="Cambria" w:cs="Arial"/>
                    <w:color w:val="000000"/>
                  </w:rPr>
                  <w:t>de la</w:t>
                </w:r>
                <w:r w:rsidRPr="008713C0">
                  <w:rPr>
                    <w:rFonts w:ascii="Cambria" w:eastAsia="Times New Roman" w:hAnsi="Cambria" w:cs="Arial"/>
                    <w:color w:val="000000"/>
                  </w:rPr>
                  <w:t xml:space="preserve"> República, </w:t>
                </w:r>
                <w:r>
                  <w:rPr>
                    <w:rFonts w:ascii="Cambria" w:eastAsia="Times New Roman" w:hAnsi="Cambria" w:cs="Arial"/>
                    <w:color w:val="000000"/>
                  </w:rPr>
                  <w:t>con</w:t>
                </w:r>
                <w:r w:rsidRPr="008713C0">
                  <w:rPr>
                    <w:rFonts w:ascii="Cambria" w:eastAsia="Times New Roman" w:hAnsi="Cambria" w:cs="Arial"/>
                    <w:color w:val="000000"/>
                  </w:rPr>
                  <w:t xml:space="preserve"> Gestión Finalizada (Millones </w:t>
                </w:r>
                <w:r>
                  <w:rPr>
                    <w:rFonts w:ascii="Cambria" w:eastAsia="Times New Roman" w:hAnsi="Cambria" w:cs="Arial"/>
                    <w:color w:val="000000"/>
                  </w:rPr>
                  <w:t>d</w:t>
                </w:r>
                <w:r w:rsidRPr="008713C0">
                  <w:rPr>
                    <w:rFonts w:ascii="Cambria" w:eastAsia="Times New Roman" w:hAnsi="Cambria" w:cs="Arial"/>
                    <w:color w:val="000000"/>
                  </w:rPr>
                  <w:t>e Quetzales)</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hideMark/>
              </w:tcPr>
              <w:p w14:paraId="50AD08FE"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Unidad monetaria</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193EDE4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16,207</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1BE11F4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15,851</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2678F0EF"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8,467</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08BFBF05"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53.42</w:t>
                </w:r>
              </w:p>
            </w:tc>
          </w:tr>
          <w:tr w:rsidR="00EA597E" w:rsidRPr="003B1BB1" w14:paraId="607D3C21" w14:textId="77777777" w:rsidTr="009B415D">
            <w:trPr>
              <w:gridAfter w:val="1"/>
              <w:wAfter w:w="16" w:type="dxa"/>
              <w:trHeight w:val="255"/>
            </w:trPr>
            <w:tc>
              <w:tcPr>
                <w:tcW w:w="426" w:type="dxa"/>
                <w:gridSpan w:val="2"/>
                <w:vMerge/>
                <w:tcBorders>
                  <w:left w:val="single" w:sz="4" w:space="0" w:color="auto"/>
                  <w:bottom w:val="single" w:sz="4" w:space="0" w:color="auto"/>
                  <w:right w:val="single" w:sz="4" w:space="0" w:color="auto"/>
                </w:tcBorders>
                <w:shd w:val="clear" w:color="auto" w:fill="BFBFBF" w:themeFill="background1" w:themeFillShade="BF"/>
              </w:tcPr>
              <w:p w14:paraId="5C3E1CB2"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55DFB619"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14:paraId="0259CA5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843" w:type="dxa"/>
                <w:tcBorders>
                  <w:top w:val="nil"/>
                  <w:left w:val="nil"/>
                  <w:bottom w:val="single" w:sz="4" w:space="0" w:color="auto"/>
                  <w:right w:val="single" w:sz="4" w:space="0" w:color="auto"/>
                </w:tcBorders>
                <w:shd w:val="clear" w:color="auto" w:fill="BFBFBF" w:themeFill="background1" w:themeFillShade="BF"/>
                <w:vAlign w:val="center"/>
                <w:hideMark/>
              </w:tcPr>
              <w:p w14:paraId="49B3CBE9"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Instrucciones </w:t>
                </w:r>
                <w:r>
                  <w:rPr>
                    <w:rFonts w:ascii="Cambria" w:eastAsia="Times New Roman" w:hAnsi="Cambria" w:cs="Arial"/>
                    <w:color w:val="000000"/>
                  </w:rPr>
                  <w:t>d</w:t>
                </w:r>
                <w:r w:rsidRPr="008713C0">
                  <w:rPr>
                    <w:rFonts w:ascii="Cambria" w:eastAsia="Times New Roman" w:hAnsi="Cambria" w:cs="Arial"/>
                    <w:color w:val="000000"/>
                  </w:rPr>
                  <w:t xml:space="preserve">e Pago </w:t>
                </w:r>
                <w:r>
                  <w:rPr>
                    <w:rFonts w:ascii="Cambria" w:eastAsia="Times New Roman" w:hAnsi="Cambria" w:cs="Arial"/>
                    <w:color w:val="000000"/>
                  </w:rPr>
                  <w:t>d</w:t>
                </w:r>
                <w:r w:rsidRPr="008713C0">
                  <w:rPr>
                    <w:rFonts w:ascii="Cambria" w:eastAsia="Times New Roman" w:hAnsi="Cambria" w:cs="Arial"/>
                    <w:color w:val="000000"/>
                  </w:rPr>
                  <w:t xml:space="preserve">e Servicios </w:t>
                </w:r>
                <w:r>
                  <w:rPr>
                    <w:rFonts w:ascii="Cambria" w:eastAsia="Times New Roman" w:hAnsi="Cambria" w:cs="Arial"/>
                    <w:color w:val="000000"/>
                  </w:rPr>
                  <w:t>d</w:t>
                </w:r>
                <w:r w:rsidRPr="008713C0">
                  <w:rPr>
                    <w:rFonts w:ascii="Cambria" w:eastAsia="Times New Roman" w:hAnsi="Cambria" w:cs="Arial"/>
                    <w:color w:val="000000"/>
                  </w:rPr>
                  <w:t>e Deuda</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hideMark/>
              </w:tcPr>
              <w:p w14:paraId="11A289DC"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238F69B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2,450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4FD7F63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1,014</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2B0E4AB1"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834</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5E543B8B"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82.25</w:t>
                </w:r>
              </w:p>
            </w:tc>
          </w:tr>
          <w:tr w:rsidR="00EA597E" w:rsidRPr="003B1BB1" w14:paraId="6EC4DE56" w14:textId="77777777" w:rsidTr="009B415D">
            <w:trPr>
              <w:gridAfter w:val="1"/>
              <w:wAfter w:w="16" w:type="dxa"/>
              <w:trHeight w:val="255"/>
            </w:trPr>
            <w:tc>
              <w:tcPr>
                <w:tcW w:w="426" w:type="dxa"/>
                <w:gridSpan w:val="2"/>
                <w:vMerge w:val="restart"/>
                <w:tcBorders>
                  <w:top w:val="single" w:sz="4" w:space="0" w:color="auto"/>
                  <w:left w:val="single" w:sz="4" w:space="0" w:color="auto"/>
                  <w:right w:val="single" w:sz="4" w:space="0" w:color="auto"/>
                </w:tcBorders>
                <w:shd w:val="clear" w:color="auto" w:fill="auto"/>
              </w:tcPr>
              <w:p w14:paraId="3F78A8C3" w14:textId="77777777" w:rsidR="00EA597E" w:rsidRDefault="00EA597E" w:rsidP="00076C70">
                <w:pPr>
                  <w:spacing w:after="0" w:line="240" w:lineRule="auto"/>
                  <w:rPr>
                    <w:rFonts w:ascii="Cambria" w:eastAsia="Times New Roman" w:hAnsi="Cambria" w:cs="Arial"/>
                    <w:b/>
                    <w:color w:val="000000"/>
                  </w:rPr>
                </w:pPr>
              </w:p>
              <w:p w14:paraId="12EF1477" w14:textId="77777777" w:rsidR="00EA597E" w:rsidRDefault="00EA597E" w:rsidP="00076C70">
                <w:pPr>
                  <w:spacing w:after="0" w:line="240" w:lineRule="auto"/>
                  <w:rPr>
                    <w:rFonts w:ascii="Cambria" w:eastAsia="Times New Roman" w:hAnsi="Cambria" w:cs="Arial"/>
                    <w:b/>
                    <w:color w:val="000000"/>
                  </w:rPr>
                </w:pPr>
              </w:p>
              <w:p w14:paraId="78F0C19D" w14:textId="77777777" w:rsidR="00EA597E" w:rsidRDefault="00EA597E" w:rsidP="00076C70">
                <w:pPr>
                  <w:spacing w:after="0" w:line="240" w:lineRule="auto"/>
                  <w:rPr>
                    <w:rFonts w:ascii="Cambria" w:eastAsia="Times New Roman" w:hAnsi="Cambria" w:cs="Arial"/>
                    <w:b/>
                    <w:color w:val="000000"/>
                  </w:rPr>
                </w:pPr>
              </w:p>
              <w:p w14:paraId="4740A091" w14:textId="77777777" w:rsidR="00EA597E" w:rsidRDefault="00EA597E" w:rsidP="00076C70">
                <w:pPr>
                  <w:spacing w:after="0" w:line="240" w:lineRule="auto"/>
                  <w:rPr>
                    <w:rFonts w:ascii="Cambria" w:eastAsia="Times New Roman" w:hAnsi="Cambria" w:cs="Arial"/>
                    <w:b/>
                    <w:color w:val="000000"/>
                  </w:rPr>
                </w:pPr>
              </w:p>
              <w:p w14:paraId="155CB052" w14:textId="77777777" w:rsidR="00EA597E" w:rsidRDefault="00EA597E" w:rsidP="00076C70">
                <w:pPr>
                  <w:spacing w:after="0" w:line="240" w:lineRule="auto"/>
                  <w:rPr>
                    <w:rFonts w:ascii="Cambria" w:eastAsia="Times New Roman" w:hAnsi="Cambria" w:cs="Arial"/>
                    <w:b/>
                    <w:color w:val="000000"/>
                  </w:rPr>
                </w:pPr>
              </w:p>
              <w:p w14:paraId="1FE504DF" w14:textId="77777777" w:rsidR="00EA597E" w:rsidRDefault="00EA597E" w:rsidP="00076C70">
                <w:pPr>
                  <w:spacing w:after="0" w:line="240" w:lineRule="auto"/>
                  <w:rPr>
                    <w:rFonts w:ascii="Cambria" w:eastAsia="Times New Roman" w:hAnsi="Cambria" w:cs="Arial"/>
                    <w:b/>
                    <w:color w:val="000000"/>
                  </w:rPr>
                </w:pPr>
              </w:p>
              <w:p w14:paraId="2FF892A3" w14:textId="77777777" w:rsidR="00EA597E" w:rsidRDefault="00EA597E" w:rsidP="00076C70">
                <w:pPr>
                  <w:spacing w:after="0" w:line="240" w:lineRule="auto"/>
                  <w:rPr>
                    <w:rFonts w:ascii="Cambria" w:eastAsia="Times New Roman" w:hAnsi="Cambria" w:cs="Arial"/>
                    <w:b/>
                    <w:color w:val="000000"/>
                  </w:rPr>
                </w:pPr>
              </w:p>
              <w:p w14:paraId="6E1E56D2"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7</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5ADCD"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Análisis y Política Fiscal</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819608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098C05C"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Formulación </w:t>
                </w:r>
                <w:r>
                  <w:rPr>
                    <w:rFonts w:ascii="Cambria" w:eastAsia="Times New Roman" w:hAnsi="Cambria" w:cs="Arial"/>
                    <w:color w:val="000000"/>
                  </w:rPr>
                  <w:t>y</w:t>
                </w:r>
                <w:r w:rsidRPr="008713C0">
                  <w:rPr>
                    <w:rFonts w:ascii="Cambria" w:eastAsia="Times New Roman" w:hAnsi="Cambria" w:cs="Arial"/>
                    <w:color w:val="000000"/>
                  </w:rPr>
                  <w:t xml:space="preserve"> Seguimiento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w:t>
                </w:r>
                <w:r w:rsidRPr="008713C0">
                  <w:rPr>
                    <w:rFonts w:ascii="Cambria" w:eastAsia="Times New Roman" w:hAnsi="Cambria" w:cs="Arial"/>
                    <w:color w:val="000000"/>
                  </w:rPr>
                  <w:t>a Política Fiscal</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1F184E6F"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single" w:sz="4" w:space="0" w:color="auto"/>
                  <w:left w:val="nil"/>
                  <w:bottom w:val="single" w:sz="4" w:space="0" w:color="auto"/>
                  <w:right w:val="single" w:sz="4" w:space="0" w:color="auto"/>
                </w:tcBorders>
                <w:shd w:val="clear" w:color="auto" w:fill="auto"/>
                <w:noWrap/>
                <w:vAlign w:val="center"/>
              </w:tcPr>
              <w:p w14:paraId="0285B6F8"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C8F5E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8D6B8A"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726383D1"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432CB18B" w14:textId="77777777" w:rsidTr="009B415D">
            <w:trPr>
              <w:gridAfter w:val="1"/>
              <w:wAfter w:w="16" w:type="dxa"/>
              <w:trHeight w:val="510"/>
            </w:trPr>
            <w:tc>
              <w:tcPr>
                <w:tcW w:w="426" w:type="dxa"/>
                <w:gridSpan w:val="2"/>
                <w:vMerge/>
                <w:tcBorders>
                  <w:left w:val="single" w:sz="4" w:space="0" w:color="auto"/>
                  <w:right w:val="single" w:sz="4" w:space="0" w:color="auto"/>
                </w:tcBorders>
                <w:shd w:val="clear" w:color="auto" w:fill="auto"/>
              </w:tcPr>
              <w:p w14:paraId="11927B5C"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93447A"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BB6BDC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C9C7E99"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 xml:space="preserve">para el </w:t>
                </w:r>
                <w:r w:rsidRPr="008713C0">
                  <w:rPr>
                    <w:rFonts w:ascii="Cambria" w:eastAsia="Times New Roman" w:hAnsi="Cambria" w:cs="Arial"/>
                    <w:color w:val="000000"/>
                  </w:rPr>
                  <w:t xml:space="preserve">fortalecimiento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los</w:t>
                </w:r>
                <w:r w:rsidRPr="008713C0">
                  <w:rPr>
                    <w:rFonts w:ascii="Cambria" w:eastAsia="Times New Roman" w:hAnsi="Cambria" w:cs="Arial"/>
                    <w:color w:val="000000"/>
                  </w:rPr>
                  <w:t xml:space="preserve"> Estándares </w:t>
                </w:r>
                <w:r>
                  <w:rPr>
                    <w:rFonts w:ascii="Cambria" w:eastAsia="Times New Roman" w:hAnsi="Cambria" w:cs="Arial"/>
                    <w:color w:val="000000"/>
                  </w:rPr>
                  <w:t>d</w:t>
                </w:r>
                <w:r w:rsidRPr="008713C0">
                  <w:rPr>
                    <w:rFonts w:ascii="Cambria" w:eastAsia="Times New Roman" w:hAnsi="Cambria" w:cs="Arial"/>
                    <w:color w:val="000000"/>
                  </w:rPr>
                  <w:t>e La O</w:t>
                </w:r>
                <w:r>
                  <w:rPr>
                    <w:rFonts w:ascii="Cambria" w:eastAsia="Times New Roman" w:hAnsi="Cambria" w:cs="Arial"/>
                    <w:color w:val="000000"/>
                  </w:rPr>
                  <w:t>CDE.</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2AB1899A"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single" w:sz="4" w:space="0" w:color="auto"/>
                  <w:left w:val="nil"/>
                  <w:bottom w:val="single" w:sz="4" w:space="0" w:color="auto"/>
                  <w:right w:val="single" w:sz="4" w:space="0" w:color="auto"/>
                </w:tcBorders>
                <w:shd w:val="clear" w:color="auto" w:fill="auto"/>
                <w:noWrap/>
                <w:vAlign w:val="center"/>
              </w:tcPr>
              <w:p w14:paraId="77F8A08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323A4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9F16484"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7</w:t>
                </w:r>
              </w:p>
            </w:tc>
            <w:tc>
              <w:tcPr>
                <w:tcW w:w="851" w:type="dxa"/>
                <w:gridSpan w:val="2"/>
                <w:tcBorders>
                  <w:top w:val="nil"/>
                  <w:left w:val="nil"/>
                  <w:bottom w:val="single" w:sz="4" w:space="0" w:color="auto"/>
                  <w:right w:val="single" w:sz="4" w:space="0" w:color="auto"/>
                </w:tcBorders>
                <w:shd w:val="clear" w:color="auto" w:fill="auto"/>
                <w:noWrap/>
                <w:vAlign w:val="center"/>
              </w:tcPr>
              <w:p w14:paraId="1CAA0FCB"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4B6993A7" w14:textId="77777777" w:rsidTr="009B415D">
            <w:trPr>
              <w:gridAfter w:val="1"/>
              <w:wAfter w:w="16" w:type="dxa"/>
              <w:trHeight w:val="765"/>
            </w:trPr>
            <w:tc>
              <w:tcPr>
                <w:tcW w:w="426" w:type="dxa"/>
                <w:gridSpan w:val="2"/>
                <w:vMerge/>
                <w:tcBorders>
                  <w:left w:val="single" w:sz="4" w:space="0" w:color="auto"/>
                  <w:right w:val="single" w:sz="4" w:space="0" w:color="auto"/>
                </w:tcBorders>
                <w:shd w:val="clear" w:color="auto" w:fill="auto"/>
              </w:tcPr>
              <w:p w14:paraId="24A3F053"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4756ED"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BDE9379"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4CC4678"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d</w:t>
                </w:r>
                <w:r w:rsidRPr="008713C0">
                  <w:rPr>
                    <w:rFonts w:ascii="Cambria" w:eastAsia="Times New Roman" w:hAnsi="Cambria" w:cs="Arial"/>
                    <w:color w:val="000000"/>
                  </w:rPr>
                  <w:t xml:space="preserve">el Plan </w:t>
                </w:r>
                <w:r>
                  <w:rPr>
                    <w:rFonts w:ascii="Cambria" w:eastAsia="Times New Roman" w:hAnsi="Cambria" w:cs="Arial"/>
                    <w:color w:val="000000"/>
                  </w:rPr>
                  <w:t>d</w:t>
                </w:r>
                <w:r w:rsidRPr="008713C0">
                  <w:rPr>
                    <w:rFonts w:ascii="Cambria" w:eastAsia="Times New Roman" w:hAnsi="Cambria" w:cs="Arial"/>
                    <w:color w:val="000000"/>
                  </w:rPr>
                  <w:t xml:space="preserve">e Implementación </w:t>
                </w:r>
                <w:r>
                  <w:rPr>
                    <w:rFonts w:ascii="Cambria" w:eastAsia="Times New Roman" w:hAnsi="Cambria" w:cs="Arial"/>
                    <w:color w:val="000000"/>
                  </w:rPr>
                  <w:t>d</w:t>
                </w:r>
                <w:r w:rsidRPr="008713C0">
                  <w:rPr>
                    <w:rFonts w:ascii="Cambria" w:eastAsia="Times New Roman" w:hAnsi="Cambria" w:cs="Arial"/>
                    <w:color w:val="000000"/>
                  </w:rPr>
                  <w:t xml:space="preserve">e Recomendaciones </w:t>
                </w:r>
                <w:r>
                  <w:rPr>
                    <w:rFonts w:ascii="Cambria" w:eastAsia="Times New Roman" w:hAnsi="Cambria" w:cs="Arial"/>
                    <w:color w:val="000000"/>
                  </w:rPr>
                  <w:t>d</w:t>
                </w:r>
                <w:r w:rsidRPr="008713C0">
                  <w:rPr>
                    <w:rFonts w:ascii="Cambria" w:eastAsia="Times New Roman" w:hAnsi="Cambria" w:cs="Arial"/>
                    <w:color w:val="000000"/>
                  </w:rPr>
                  <w:t>el Fondo Monetario Internacional - F</w:t>
                </w:r>
                <w:r>
                  <w:rPr>
                    <w:rFonts w:ascii="Cambria" w:eastAsia="Times New Roman" w:hAnsi="Cambria" w:cs="Arial"/>
                    <w:color w:val="000000"/>
                  </w:rPr>
                  <w:t>MI</w:t>
                </w:r>
                <w:r w:rsidRPr="008713C0">
                  <w:rPr>
                    <w:rFonts w:ascii="Cambria" w:eastAsia="Times New Roman" w:hAnsi="Cambria" w:cs="Arial"/>
                    <w:color w:val="000000"/>
                  </w:rPr>
                  <w:t>-</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5BB86EAA"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single" w:sz="4" w:space="0" w:color="auto"/>
                  <w:left w:val="nil"/>
                  <w:bottom w:val="single" w:sz="4" w:space="0" w:color="auto"/>
                  <w:right w:val="single" w:sz="4" w:space="0" w:color="auto"/>
                </w:tcBorders>
                <w:shd w:val="clear" w:color="auto" w:fill="auto"/>
                <w:noWrap/>
                <w:vAlign w:val="center"/>
              </w:tcPr>
              <w:p w14:paraId="4D7A606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AD01CF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F309C4"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5</w:t>
                </w:r>
              </w:p>
            </w:tc>
            <w:tc>
              <w:tcPr>
                <w:tcW w:w="851" w:type="dxa"/>
                <w:gridSpan w:val="2"/>
                <w:tcBorders>
                  <w:top w:val="nil"/>
                  <w:left w:val="nil"/>
                  <w:bottom w:val="single" w:sz="4" w:space="0" w:color="auto"/>
                  <w:right w:val="single" w:sz="4" w:space="0" w:color="auto"/>
                </w:tcBorders>
                <w:shd w:val="clear" w:color="auto" w:fill="auto"/>
                <w:noWrap/>
                <w:vAlign w:val="center"/>
              </w:tcPr>
              <w:p w14:paraId="22CA714E"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3BD16C2A" w14:textId="77777777" w:rsidTr="009B415D">
            <w:trPr>
              <w:gridAfter w:val="1"/>
              <w:wAfter w:w="16" w:type="dxa"/>
              <w:trHeight w:val="255"/>
            </w:trPr>
            <w:tc>
              <w:tcPr>
                <w:tcW w:w="426" w:type="dxa"/>
                <w:gridSpan w:val="2"/>
                <w:vMerge/>
                <w:tcBorders>
                  <w:left w:val="single" w:sz="4" w:space="0" w:color="auto"/>
                  <w:bottom w:val="single" w:sz="4" w:space="0" w:color="auto"/>
                  <w:right w:val="single" w:sz="4" w:space="0" w:color="auto"/>
                </w:tcBorders>
              </w:tcPr>
              <w:p w14:paraId="2C525119"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single" w:sz="4" w:space="0" w:color="auto"/>
                  <w:left w:val="single" w:sz="4" w:space="0" w:color="auto"/>
                  <w:bottom w:val="single" w:sz="4" w:space="0" w:color="auto"/>
                  <w:right w:val="single" w:sz="4" w:space="0" w:color="auto"/>
                </w:tcBorders>
                <w:vAlign w:val="center"/>
                <w:hideMark/>
              </w:tcPr>
              <w:p w14:paraId="6CFE0758"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86C9DF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9F44B2B"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d</w:t>
                </w:r>
                <w:r w:rsidRPr="008713C0">
                  <w:rPr>
                    <w:rFonts w:ascii="Cambria" w:eastAsia="Times New Roman" w:hAnsi="Cambria" w:cs="Arial"/>
                    <w:color w:val="000000"/>
                  </w:rPr>
                  <w:t xml:space="preserve">el Plan </w:t>
                </w:r>
                <w:r>
                  <w:rPr>
                    <w:rFonts w:ascii="Cambria" w:eastAsia="Times New Roman" w:hAnsi="Cambria" w:cs="Arial"/>
                    <w:color w:val="000000"/>
                  </w:rPr>
                  <w:t>d</w:t>
                </w:r>
                <w:r w:rsidRPr="008713C0">
                  <w:rPr>
                    <w:rFonts w:ascii="Cambria" w:eastAsia="Times New Roman" w:hAnsi="Cambria" w:cs="Arial"/>
                    <w:color w:val="000000"/>
                  </w:rPr>
                  <w:t xml:space="preserve">e Fortalecimiento </w:t>
                </w:r>
                <w:r>
                  <w:rPr>
                    <w:rFonts w:ascii="Cambria" w:eastAsia="Times New Roman" w:hAnsi="Cambria" w:cs="Arial"/>
                    <w:color w:val="000000"/>
                  </w:rPr>
                  <w:t>de</w:t>
                </w:r>
                <w:r w:rsidRPr="008713C0">
                  <w:rPr>
                    <w:rFonts w:ascii="Cambria" w:eastAsia="Times New Roman" w:hAnsi="Cambria" w:cs="Arial"/>
                    <w:color w:val="000000"/>
                  </w:rPr>
                  <w:t xml:space="preserve"> S</w:t>
                </w:r>
                <w:r>
                  <w:rPr>
                    <w:rFonts w:ascii="Cambria" w:eastAsia="Times New Roman" w:hAnsi="Cambria" w:cs="Arial"/>
                    <w:color w:val="000000"/>
                  </w:rPr>
                  <w:t>AT.</w:t>
                </w:r>
                <w:r w:rsidRPr="008713C0">
                  <w:rPr>
                    <w:rFonts w:ascii="Cambria" w:eastAsia="Times New Roman" w:hAnsi="Cambria" w:cs="Arial"/>
                    <w:color w:val="000000"/>
                  </w:rPr>
                  <w:t xml:space="preserve"> </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1BF48CEF"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single" w:sz="4" w:space="0" w:color="auto"/>
                  <w:left w:val="nil"/>
                  <w:bottom w:val="single" w:sz="4" w:space="0" w:color="auto"/>
                  <w:right w:val="single" w:sz="4" w:space="0" w:color="auto"/>
                </w:tcBorders>
                <w:shd w:val="clear" w:color="auto" w:fill="auto"/>
                <w:noWrap/>
                <w:vAlign w:val="center"/>
              </w:tcPr>
              <w:p w14:paraId="0FCF7E4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62C07E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38769A"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5</w:t>
                </w:r>
              </w:p>
            </w:tc>
            <w:tc>
              <w:tcPr>
                <w:tcW w:w="851" w:type="dxa"/>
                <w:gridSpan w:val="2"/>
                <w:tcBorders>
                  <w:top w:val="nil"/>
                  <w:left w:val="nil"/>
                  <w:bottom w:val="single" w:sz="4" w:space="0" w:color="auto"/>
                  <w:right w:val="single" w:sz="4" w:space="0" w:color="auto"/>
                </w:tcBorders>
                <w:shd w:val="clear" w:color="auto" w:fill="auto"/>
                <w:noWrap/>
                <w:vAlign w:val="center"/>
              </w:tcPr>
              <w:p w14:paraId="4B2A9636"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41A5BAA9" w14:textId="77777777" w:rsidTr="009B415D">
            <w:trPr>
              <w:gridAfter w:val="1"/>
              <w:wAfter w:w="16" w:type="dxa"/>
              <w:trHeight w:val="255"/>
            </w:trPr>
            <w:tc>
              <w:tcPr>
                <w:tcW w:w="4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2F49DE"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8</w:t>
                </w:r>
              </w:p>
            </w:tc>
            <w:tc>
              <w:tcPr>
                <w:tcW w:w="1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1B5D8"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Fideicomisos</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1A046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17</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278A4F"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 </w:t>
                </w:r>
                <w:r>
                  <w:rPr>
                    <w:rFonts w:ascii="Cambria" w:eastAsia="Times New Roman" w:hAnsi="Cambria" w:cs="Arial"/>
                    <w:color w:val="000000"/>
                  </w:rPr>
                  <w:t>d</w:t>
                </w:r>
                <w:r w:rsidRPr="008713C0">
                  <w:rPr>
                    <w:rFonts w:ascii="Cambria" w:eastAsia="Times New Roman" w:hAnsi="Cambria" w:cs="Arial"/>
                    <w:color w:val="000000"/>
                  </w:rPr>
                  <w:t>e Fideicomisos</w:t>
                </w:r>
              </w:p>
            </w:tc>
            <w:tc>
              <w:tcPr>
                <w:tcW w:w="119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F1B698"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F69A0A"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15</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80740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EF4CAB"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5</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025CEABB"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0D8657AB" w14:textId="77777777" w:rsidTr="009B415D">
            <w:trPr>
              <w:gridAfter w:val="1"/>
              <w:wAfter w:w="16" w:type="dxa"/>
              <w:trHeight w:val="1327"/>
            </w:trPr>
            <w:tc>
              <w:tcPr>
                <w:tcW w:w="426" w:type="dxa"/>
                <w:gridSpan w:val="2"/>
                <w:vMerge w:val="restart"/>
                <w:tcBorders>
                  <w:top w:val="single" w:sz="4" w:space="0" w:color="auto"/>
                  <w:left w:val="single" w:sz="4" w:space="0" w:color="auto"/>
                  <w:right w:val="single" w:sz="4" w:space="0" w:color="auto"/>
                </w:tcBorders>
                <w:shd w:val="clear" w:color="auto" w:fill="auto"/>
                <w:vAlign w:val="center"/>
              </w:tcPr>
              <w:p w14:paraId="0DF6BE1E"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9</w:t>
                </w:r>
              </w:p>
            </w:tc>
            <w:tc>
              <w:tcPr>
                <w:tcW w:w="1763" w:type="dxa"/>
                <w:vMerge w:val="restart"/>
                <w:tcBorders>
                  <w:top w:val="single" w:sz="4" w:space="0" w:color="auto"/>
                  <w:left w:val="single" w:sz="4" w:space="0" w:color="auto"/>
                  <w:right w:val="single" w:sz="4" w:space="0" w:color="auto"/>
                </w:tcBorders>
                <w:shd w:val="clear" w:color="auto" w:fill="auto"/>
                <w:vAlign w:val="center"/>
                <w:hideMark/>
              </w:tcPr>
              <w:p w14:paraId="4DE82B69"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Dirección General de Adquisiciones del Estado</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ED642E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CD2212A"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Personas Capacitadas </w:t>
                </w:r>
                <w:r>
                  <w:rPr>
                    <w:rFonts w:ascii="Cambria" w:eastAsia="Times New Roman" w:hAnsi="Cambria" w:cs="Arial"/>
                    <w:color w:val="000000"/>
                  </w:rPr>
                  <w:t>e</w:t>
                </w:r>
                <w:r w:rsidRPr="008713C0">
                  <w:rPr>
                    <w:rFonts w:ascii="Cambria" w:eastAsia="Times New Roman" w:hAnsi="Cambria" w:cs="Arial"/>
                    <w:color w:val="000000"/>
                  </w:rPr>
                  <w:t xml:space="preserve">n Materia </w:t>
                </w:r>
                <w:r>
                  <w:rPr>
                    <w:rFonts w:ascii="Cambria" w:eastAsia="Times New Roman" w:hAnsi="Cambria" w:cs="Arial"/>
                    <w:color w:val="000000"/>
                  </w:rPr>
                  <w:t>d</w:t>
                </w:r>
                <w:r w:rsidRPr="008713C0">
                  <w:rPr>
                    <w:rFonts w:ascii="Cambria" w:eastAsia="Times New Roman" w:hAnsi="Cambria" w:cs="Arial"/>
                    <w:color w:val="000000"/>
                  </w:rPr>
                  <w:t>e Contrataciones Públicas</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044F2267"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214" w:type="dxa"/>
                <w:tcBorders>
                  <w:top w:val="single" w:sz="4" w:space="0" w:color="auto"/>
                  <w:left w:val="nil"/>
                  <w:bottom w:val="single" w:sz="4" w:space="0" w:color="auto"/>
                  <w:right w:val="single" w:sz="4" w:space="0" w:color="auto"/>
                </w:tcBorders>
                <w:shd w:val="clear" w:color="auto" w:fill="auto"/>
                <w:noWrap/>
                <w:vAlign w:val="center"/>
              </w:tcPr>
              <w:p w14:paraId="6AE76A3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AE36F1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6,119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28AEFA"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5,801</w:t>
                </w:r>
              </w:p>
            </w:tc>
            <w:tc>
              <w:tcPr>
                <w:tcW w:w="851" w:type="dxa"/>
                <w:gridSpan w:val="2"/>
                <w:tcBorders>
                  <w:top w:val="nil"/>
                  <w:left w:val="nil"/>
                  <w:bottom w:val="single" w:sz="4" w:space="0" w:color="auto"/>
                  <w:right w:val="single" w:sz="4" w:space="0" w:color="auto"/>
                </w:tcBorders>
                <w:shd w:val="clear" w:color="auto" w:fill="auto"/>
                <w:noWrap/>
                <w:vAlign w:val="center"/>
              </w:tcPr>
              <w:p w14:paraId="3DCD7175"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94.80</w:t>
                </w:r>
              </w:p>
            </w:tc>
          </w:tr>
          <w:tr w:rsidR="00EA597E" w:rsidRPr="003B1BB1" w14:paraId="70654CFC" w14:textId="77777777" w:rsidTr="009B415D">
            <w:trPr>
              <w:gridAfter w:val="1"/>
              <w:wAfter w:w="16" w:type="dxa"/>
              <w:trHeight w:val="510"/>
            </w:trPr>
            <w:tc>
              <w:tcPr>
                <w:tcW w:w="426" w:type="dxa"/>
                <w:gridSpan w:val="2"/>
                <w:vMerge/>
                <w:tcBorders>
                  <w:left w:val="single" w:sz="4" w:space="0" w:color="auto"/>
                  <w:bottom w:val="single" w:sz="4" w:space="0" w:color="auto"/>
                  <w:right w:val="single" w:sz="4" w:space="0" w:color="auto"/>
                </w:tcBorders>
                <w:shd w:val="clear" w:color="auto" w:fill="auto"/>
              </w:tcPr>
              <w:p w14:paraId="75DDFD81" w14:textId="77777777" w:rsidR="00EA597E" w:rsidRDefault="00EA597E" w:rsidP="00076C70">
                <w:pPr>
                  <w:spacing w:after="0" w:line="240" w:lineRule="auto"/>
                  <w:rPr>
                    <w:rFonts w:ascii="Cambria" w:eastAsia="Times New Roman" w:hAnsi="Cambria" w:cs="Arial"/>
                    <w:b/>
                    <w:color w:val="000000"/>
                  </w:rPr>
                </w:pPr>
              </w:p>
            </w:tc>
            <w:tc>
              <w:tcPr>
                <w:tcW w:w="1763" w:type="dxa"/>
                <w:vMerge/>
                <w:tcBorders>
                  <w:left w:val="single" w:sz="4" w:space="0" w:color="auto"/>
                  <w:bottom w:val="single" w:sz="4" w:space="0" w:color="auto"/>
                  <w:right w:val="single" w:sz="4" w:space="0" w:color="auto"/>
                </w:tcBorders>
                <w:shd w:val="clear" w:color="auto" w:fill="auto"/>
                <w:vAlign w:val="center"/>
              </w:tcPr>
              <w:p w14:paraId="60533B84"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tcPr>
              <w:p w14:paraId="741F2851"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19</w:t>
                </w:r>
              </w:p>
            </w:tc>
            <w:tc>
              <w:tcPr>
                <w:tcW w:w="1843" w:type="dxa"/>
                <w:tcBorders>
                  <w:top w:val="nil"/>
                  <w:left w:val="nil"/>
                  <w:bottom w:val="single" w:sz="4" w:space="0" w:color="auto"/>
                  <w:right w:val="single" w:sz="4" w:space="0" w:color="auto"/>
                </w:tcBorders>
                <w:shd w:val="clear" w:color="auto" w:fill="auto"/>
                <w:vAlign w:val="center"/>
              </w:tcPr>
              <w:p w14:paraId="6A5AA4CF" w14:textId="77777777" w:rsidR="00EA597E" w:rsidRPr="008713C0" w:rsidRDefault="00EA597E" w:rsidP="00076C70">
                <w:pPr>
                  <w:spacing w:after="0" w:line="240" w:lineRule="auto"/>
                  <w:rPr>
                    <w:rFonts w:ascii="Cambria" w:eastAsia="Times New Roman" w:hAnsi="Cambria" w:cs="Arial"/>
                    <w:color w:val="000000"/>
                  </w:rPr>
                </w:pPr>
                <w:r w:rsidRPr="001572EA">
                  <w:rPr>
                    <w:rFonts w:ascii="Cambria" w:eastAsia="Times New Roman" w:hAnsi="Cambria" w:cs="Arial"/>
                    <w:color w:val="000000"/>
                  </w:rPr>
                  <w:t xml:space="preserve">Diseño Conceptual Para La Mejora Continua Del Sistema De Información De Contrataciones Y Adquisiciones Del </w:t>
                </w:r>
                <w:r w:rsidRPr="001572EA">
                  <w:rPr>
                    <w:rFonts w:ascii="Cambria" w:eastAsia="Times New Roman" w:hAnsi="Cambria" w:cs="Arial"/>
                    <w:color w:val="000000"/>
                  </w:rPr>
                  <w:lastRenderedPageBreak/>
                  <w:t>Estado (Guatecompras)</w:t>
                </w:r>
              </w:p>
            </w:tc>
            <w:tc>
              <w:tcPr>
                <w:tcW w:w="1196" w:type="dxa"/>
                <w:tcBorders>
                  <w:top w:val="nil"/>
                  <w:left w:val="nil"/>
                  <w:bottom w:val="single" w:sz="4" w:space="0" w:color="auto"/>
                  <w:right w:val="single" w:sz="4" w:space="0" w:color="auto"/>
                </w:tcBorders>
                <w:shd w:val="clear" w:color="auto" w:fill="auto"/>
                <w:noWrap/>
                <w:vAlign w:val="center"/>
              </w:tcPr>
              <w:p w14:paraId="32717CE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lastRenderedPageBreak/>
                  <w:t>Documento</w:t>
                </w:r>
              </w:p>
            </w:tc>
            <w:tc>
              <w:tcPr>
                <w:tcW w:w="1214" w:type="dxa"/>
                <w:tcBorders>
                  <w:top w:val="nil"/>
                  <w:left w:val="nil"/>
                  <w:bottom w:val="single" w:sz="4" w:space="0" w:color="auto"/>
                  <w:right w:val="single" w:sz="4" w:space="0" w:color="auto"/>
                </w:tcBorders>
                <w:shd w:val="clear" w:color="auto" w:fill="auto"/>
                <w:noWrap/>
                <w:vAlign w:val="center"/>
              </w:tcPr>
              <w:p w14:paraId="46D2873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1134" w:type="dxa"/>
                <w:tcBorders>
                  <w:top w:val="nil"/>
                  <w:left w:val="nil"/>
                  <w:bottom w:val="single" w:sz="4" w:space="0" w:color="auto"/>
                  <w:right w:val="single" w:sz="4" w:space="0" w:color="auto"/>
                </w:tcBorders>
                <w:shd w:val="clear" w:color="auto" w:fill="auto"/>
                <w:noWrap/>
                <w:vAlign w:val="center"/>
              </w:tcPr>
              <w:p w14:paraId="159ADB4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134" w:type="dxa"/>
                <w:tcBorders>
                  <w:top w:val="nil"/>
                  <w:left w:val="nil"/>
                  <w:bottom w:val="single" w:sz="4" w:space="0" w:color="auto"/>
                  <w:right w:val="single" w:sz="4" w:space="0" w:color="auto"/>
                </w:tcBorders>
                <w:shd w:val="clear" w:color="auto" w:fill="auto"/>
                <w:noWrap/>
                <w:vAlign w:val="center"/>
              </w:tcPr>
              <w:p w14:paraId="70DBA58F"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2</w:t>
                </w:r>
              </w:p>
            </w:tc>
            <w:tc>
              <w:tcPr>
                <w:tcW w:w="851" w:type="dxa"/>
                <w:gridSpan w:val="2"/>
                <w:tcBorders>
                  <w:top w:val="nil"/>
                  <w:left w:val="nil"/>
                  <w:bottom w:val="single" w:sz="4" w:space="0" w:color="auto"/>
                  <w:right w:val="single" w:sz="4" w:space="0" w:color="auto"/>
                </w:tcBorders>
                <w:shd w:val="clear" w:color="auto" w:fill="auto"/>
                <w:noWrap/>
                <w:vAlign w:val="center"/>
              </w:tcPr>
              <w:p w14:paraId="356B4C92"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0EB6DA32" w14:textId="77777777" w:rsidTr="009B415D">
            <w:trPr>
              <w:gridAfter w:val="1"/>
              <w:wAfter w:w="16" w:type="dxa"/>
              <w:trHeight w:val="510"/>
            </w:trPr>
            <w:tc>
              <w:tcPr>
                <w:tcW w:w="426"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947587A" w14:textId="77777777" w:rsidR="00EA597E" w:rsidRDefault="00EA597E" w:rsidP="00076C70">
                <w:pPr>
                  <w:spacing w:after="0" w:line="240" w:lineRule="auto"/>
                  <w:jc w:val="center"/>
                  <w:rPr>
                    <w:rFonts w:ascii="Cambria" w:eastAsia="Times New Roman" w:hAnsi="Cambria" w:cs="Arial"/>
                    <w:b/>
                    <w:color w:val="000000"/>
                  </w:rPr>
                </w:pPr>
              </w:p>
              <w:p w14:paraId="411A471E" w14:textId="77777777" w:rsidR="00EA597E" w:rsidRDefault="00EA597E" w:rsidP="00076C70">
                <w:pPr>
                  <w:spacing w:after="0" w:line="240" w:lineRule="auto"/>
                  <w:jc w:val="center"/>
                  <w:rPr>
                    <w:rFonts w:ascii="Cambria" w:eastAsia="Times New Roman" w:hAnsi="Cambria" w:cs="Arial"/>
                    <w:b/>
                    <w:color w:val="000000"/>
                  </w:rPr>
                </w:pPr>
              </w:p>
              <w:p w14:paraId="28271B0C" w14:textId="77777777" w:rsidR="00EA597E" w:rsidRDefault="00EA597E" w:rsidP="00076C70">
                <w:pPr>
                  <w:spacing w:after="0" w:line="240" w:lineRule="auto"/>
                  <w:jc w:val="center"/>
                  <w:rPr>
                    <w:rFonts w:ascii="Cambria" w:eastAsia="Times New Roman" w:hAnsi="Cambria" w:cs="Arial"/>
                    <w:b/>
                    <w:color w:val="000000"/>
                  </w:rPr>
                </w:pPr>
              </w:p>
              <w:p w14:paraId="7F456A55" w14:textId="77777777" w:rsidR="00EA597E" w:rsidRDefault="00EA597E" w:rsidP="00076C70">
                <w:pPr>
                  <w:spacing w:after="0" w:line="240" w:lineRule="auto"/>
                  <w:jc w:val="center"/>
                  <w:rPr>
                    <w:rFonts w:ascii="Cambria" w:eastAsia="Times New Roman" w:hAnsi="Cambria" w:cs="Arial"/>
                    <w:b/>
                    <w:color w:val="000000"/>
                  </w:rPr>
                </w:pPr>
              </w:p>
              <w:p w14:paraId="250D29F4" w14:textId="77777777" w:rsidR="00EA597E" w:rsidRDefault="00EA597E" w:rsidP="00076C70">
                <w:pPr>
                  <w:spacing w:after="0" w:line="240" w:lineRule="auto"/>
                  <w:jc w:val="center"/>
                  <w:rPr>
                    <w:rFonts w:ascii="Cambria" w:eastAsia="Times New Roman" w:hAnsi="Cambria" w:cs="Arial"/>
                    <w:b/>
                    <w:color w:val="000000"/>
                  </w:rPr>
                </w:pPr>
              </w:p>
              <w:p w14:paraId="050F3ED9"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EAD011"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 xml:space="preserve">Registro General de Adquisiciones del Estado </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3CEFB9"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20</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C553FD"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Proveedores Inscritos </w:t>
                </w:r>
                <w:r>
                  <w:rPr>
                    <w:rFonts w:ascii="Cambria" w:eastAsia="Times New Roman" w:hAnsi="Cambria" w:cs="Arial"/>
                    <w:color w:val="000000"/>
                  </w:rPr>
                  <w:t xml:space="preserve">en el </w:t>
                </w:r>
                <w:r w:rsidRPr="008713C0">
                  <w:rPr>
                    <w:rFonts w:ascii="Cambria" w:eastAsia="Times New Roman" w:hAnsi="Cambria" w:cs="Arial"/>
                    <w:color w:val="000000"/>
                  </w:rPr>
                  <w:t xml:space="preserve">Registro General </w:t>
                </w:r>
                <w:r>
                  <w:rPr>
                    <w:rFonts w:ascii="Cambria" w:eastAsia="Times New Roman" w:hAnsi="Cambria" w:cs="Arial"/>
                    <w:color w:val="000000"/>
                  </w:rPr>
                  <w:t>d</w:t>
                </w:r>
                <w:r w:rsidRPr="008713C0">
                  <w:rPr>
                    <w:rFonts w:ascii="Cambria" w:eastAsia="Times New Roman" w:hAnsi="Cambria" w:cs="Arial"/>
                    <w:color w:val="000000"/>
                  </w:rPr>
                  <w:t xml:space="preserve">e Adquisiciones </w:t>
                </w:r>
                <w:r>
                  <w:rPr>
                    <w:rFonts w:ascii="Cambria" w:eastAsia="Times New Roman" w:hAnsi="Cambria" w:cs="Arial"/>
                    <w:color w:val="000000"/>
                  </w:rPr>
                  <w:t>d</w:t>
                </w:r>
                <w:r w:rsidRPr="008713C0">
                  <w:rPr>
                    <w:rFonts w:ascii="Cambria" w:eastAsia="Times New Roman" w:hAnsi="Cambria" w:cs="Arial"/>
                    <w:color w:val="000000"/>
                  </w:rPr>
                  <w:t>el Estado</w:t>
                </w:r>
              </w:p>
            </w:tc>
            <w:tc>
              <w:tcPr>
                <w:tcW w:w="119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33EB32"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D2D8A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40,312</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CE18F8"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12,102</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A0B291"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8,324</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6DEF41A9"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68.78</w:t>
                </w:r>
              </w:p>
            </w:tc>
          </w:tr>
          <w:tr w:rsidR="00EA597E" w:rsidRPr="003B1BB1" w14:paraId="7CEC3FC0" w14:textId="77777777" w:rsidTr="009B415D">
            <w:trPr>
              <w:gridAfter w:val="1"/>
              <w:wAfter w:w="16" w:type="dxa"/>
              <w:trHeight w:val="255"/>
            </w:trPr>
            <w:tc>
              <w:tcPr>
                <w:tcW w:w="426" w:type="dxa"/>
                <w:gridSpan w:val="2"/>
                <w:vMerge/>
                <w:tcBorders>
                  <w:left w:val="single" w:sz="4" w:space="0" w:color="auto"/>
                  <w:right w:val="single" w:sz="4" w:space="0" w:color="auto"/>
                </w:tcBorders>
                <w:shd w:val="clear" w:color="auto" w:fill="D9D9D9" w:themeFill="background1" w:themeFillShade="D9"/>
              </w:tcPr>
              <w:p w14:paraId="17DD75ED"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601BCB2"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14:paraId="2BB0C9F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21</w:t>
                </w:r>
              </w:p>
            </w:tc>
            <w:tc>
              <w:tcPr>
                <w:tcW w:w="1843" w:type="dxa"/>
                <w:tcBorders>
                  <w:top w:val="nil"/>
                  <w:left w:val="nil"/>
                  <w:bottom w:val="single" w:sz="4" w:space="0" w:color="auto"/>
                  <w:right w:val="single" w:sz="4" w:space="0" w:color="auto"/>
                </w:tcBorders>
                <w:shd w:val="clear" w:color="auto" w:fill="D9D9D9" w:themeFill="background1" w:themeFillShade="D9"/>
                <w:vAlign w:val="center"/>
                <w:hideMark/>
              </w:tcPr>
              <w:p w14:paraId="3840BF47" w14:textId="77777777" w:rsidR="00EA597E" w:rsidRPr="008713C0" w:rsidRDefault="00EA597E" w:rsidP="00076C70">
                <w:pPr>
                  <w:spacing w:after="0" w:line="240" w:lineRule="auto"/>
                  <w:rPr>
                    <w:rFonts w:ascii="Cambria" w:eastAsia="Times New Roman" w:hAnsi="Cambria" w:cs="Arial"/>
                    <w:color w:val="000000"/>
                  </w:rPr>
                </w:pPr>
                <w:r w:rsidRPr="00B953FF">
                  <w:rPr>
                    <w:rFonts w:ascii="Cambria" w:eastAsia="Times New Roman" w:hAnsi="Cambria" w:cs="Arial"/>
                    <w:color w:val="000000"/>
                  </w:rPr>
                  <w:t xml:space="preserve">Proveedores Precalificados </w:t>
                </w:r>
                <w:r>
                  <w:rPr>
                    <w:rFonts w:ascii="Cambria" w:eastAsia="Times New Roman" w:hAnsi="Cambria" w:cs="Arial"/>
                    <w:color w:val="000000"/>
                  </w:rPr>
                  <w:t>e</w:t>
                </w:r>
                <w:r w:rsidRPr="00B953FF">
                  <w:rPr>
                    <w:rFonts w:ascii="Cambria" w:eastAsia="Times New Roman" w:hAnsi="Cambria" w:cs="Arial"/>
                    <w:color w:val="000000"/>
                  </w:rPr>
                  <w:t xml:space="preserve">n </w:t>
                </w:r>
                <w:r>
                  <w:rPr>
                    <w:rFonts w:ascii="Cambria" w:eastAsia="Times New Roman" w:hAnsi="Cambria" w:cs="Arial"/>
                    <w:color w:val="000000"/>
                  </w:rPr>
                  <w:t>e</w:t>
                </w:r>
                <w:r w:rsidRPr="00B953FF">
                  <w:rPr>
                    <w:rFonts w:ascii="Cambria" w:eastAsia="Times New Roman" w:hAnsi="Cambria" w:cs="Arial"/>
                    <w:color w:val="000000"/>
                  </w:rPr>
                  <w:t xml:space="preserve">l Registro General </w:t>
                </w:r>
                <w:r>
                  <w:rPr>
                    <w:rFonts w:ascii="Cambria" w:eastAsia="Times New Roman" w:hAnsi="Cambria" w:cs="Arial"/>
                    <w:color w:val="000000"/>
                  </w:rPr>
                  <w:t>d</w:t>
                </w:r>
                <w:r w:rsidRPr="00B953FF">
                  <w:rPr>
                    <w:rFonts w:ascii="Cambria" w:eastAsia="Times New Roman" w:hAnsi="Cambria" w:cs="Arial"/>
                    <w:color w:val="000000"/>
                  </w:rPr>
                  <w:t xml:space="preserve">e Adquisiciones </w:t>
                </w:r>
                <w:r>
                  <w:rPr>
                    <w:rFonts w:ascii="Cambria" w:eastAsia="Times New Roman" w:hAnsi="Cambria" w:cs="Arial"/>
                    <w:color w:val="000000"/>
                  </w:rPr>
                  <w:t>d</w:t>
                </w:r>
                <w:r w:rsidRPr="00B953FF">
                  <w:rPr>
                    <w:rFonts w:ascii="Cambria" w:eastAsia="Times New Roman" w:hAnsi="Cambria" w:cs="Arial"/>
                    <w:color w:val="000000"/>
                  </w:rPr>
                  <w:t>el Estado</w:t>
                </w:r>
              </w:p>
            </w:tc>
            <w:tc>
              <w:tcPr>
                <w:tcW w:w="1196" w:type="dxa"/>
                <w:tcBorders>
                  <w:top w:val="nil"/>
                  <w:left w:val="nil"/>
                  <w:bottom w:val="single" w:sz="4" w:space="0" w:color="auto"/>
                  <w:right w:val="single" w:sz="4" w:space="0" w:color="auto"/>
                </w:tcBorders>
                <w:shd w:val="clear" w:color="auto" w:fill="D9D9D9" w:themeFill="background1" w:themeFillShade="D9"/>
                <w:noWrap/>
                <w:vAlign w:val="center"/>
                <w:hideMark/>
              </w:tcPr>
              <w:p w14:paraId="26F6E9A0"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214" w:type="dxa"/>
                <w:tcBorders>
                  <w:top w:val="nil"/>
                  <w:left w:val="nil"/>
                  <w:bottom w:val="single" w:sz="4" w:space="0" w:color="auto"/>
                  <w:right w:val="single" w:sz="4" w:space="0" w:color="auto"/>
                </w:tcBorders>
                <w:shd w:val="clear" w:color="auto" w:fill="D9D9D9" w:themeFill="background1" w:themeFillShade="D9"/>
                <w:noWrap/>
                <w:vAlign w:val="center"/>
              </w:tcPr>
              <w:p w14:paraId="696D690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7,119</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256228F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2,572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41C9C719"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875</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74E7D53B"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34.02</w:t>
                </w:r>
              </w:p>
            </w:tc>
          </w:tr>
          <w:tr w:rsidR="00EA597E" w:rsidRPr="003B1BB1" w14:paraId="6533C506" w14:textId="77777777" w:rsidTr="009B415D">
            <w:trPr>
              <w:gridAfter w:val="1"/>
              <w:wAfter w:w="16" w:type="dxa"/>
              <w:trHeight w:val="307"/>
            </w:trPr>
            <w:tc>
              <w:tcPr>
                <w:tcW w:w="426" w:type="dxa"/>
                <w:gridSpan w:val="2"/>
                <w:vMerge/>
                <w:tcBorders>
                  <w:left w:val="single" w:sz="4" w:space="0" w:color="auto"/>
                  <w:bottom w:val="single" w:sz="4" w:space="0" w:color="000000"/>
                  <w:right w:val="single" w:sz="4" w:space="0" w:color="auto"/>
                </w:tcBorders>
                <w:shd w:val="clear" w:color="auto" w:fill="auto"/>
              </w:tcPr>
              <w:p w14:paraId="0E56AAC1"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nil"/>
                  <w:left w:val="single" w:sz="4" w:space="0" w:color="auto"/>
                  <w:bottom w:val="single" w:sz="4" w:space="0" w:color="000000"/>
                  <w:right w:val="single" w:sz="4" w:space="0" w:color="auto"/>
                </w:tcBorders>
                <w:shd w:val="clear" w:color="auto" w:fill="auto"/>
                <w:vAlign w:val="center"/>
                <w:hideMark/>
              </w:tcPr>
              <w:p w14:paraId="2DE16749"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14:paraId="3B4425B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22</w:t>
                </w:r>
              </w:p>
            </w:tc>
            <w:tc>
              <w:tcPr>
                <w:tcW w:w="1843" w:type="dxa"/>
                <w:tcBorders>
                  <w:top w:val="nil"/>
                  <w:left w:val="nil"/>
                  <w:bottom w:val="single" w:sz="4" w:space="0" w:color="auto"/>
                  <w:right w:val="single" w:sz="4" w:space="0" w:color="auto"/>
                </w:tcBorders>
                <w:shd w:val="clear" w:color="auto" w:fill="D9D9D9" w:themeFill="background1" w:themeFillShade="D9"/>
                <w:vAlign w:val="center"/>
                <w:hideMark/>
              </w:tcPr>
              <w:p w14:paraId="40671720"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Proveedores </w:t>
                </w:r>
                <w:r>
                  <w:rPr>
                    <w:rFonts w:ascii="Cambria" w:eastAsia="Times New Roman" w:hAnsi="Cambria" w:cs="Arial"/>
                    <w:color w:val="000000"/>
                  </w:rPr>
                  <w:t>d</w:t>
                </w:r>
                <w:r w:rsidRPr="008713C0">
                  <w:rPr>
                    <w:rFonts w:ascii="Cambria" w:eastAsia="Times New Roman" w:hAnsi="Cambria" w:cs="Arial"/>
                    <w:color w:val="000000"/>
                  </w:rPr>
                  <w:t xml:space="preserve">el Estado </w:t>
                </w:r>
                <w:r>
                  <w:rPr>
                    <w:rFonts w:ascii="Cambria" w:eastAsia="Times New Roman" w:hAnsi="Cambria" w:cs="Arial"/>
                    <w:color w:val="000000"/>
                  </w:rPr>
                  <w:t>c</w:t>
                </w:r>
                <w:r w:rsidRPr="008713C0">
                  <w:rPr>
                    <w:rFonts w:ascii="Cambria" w:eastAsia="Times New Roman" w:hAnsi="Cambria" w:cs="Arial"/>
                    <w:color w:val="000000"/>
                  </w:rPr>
                  <w:t xml:space="preserve">on Modificación </w:t>
                </w:r>
                <w:r>
                  <w:rPr>
                    <w:rFonts w:ascii="Cambria" w:eastAsia="Times New Roman" w:hAnsi="Cambria" w:cs="Arial"/>
                    <w:color w:val="000000"/>
                  </w:rPr>
                  <w:t>y</w:t>
                </w:r>
                <w:r w:rsidRPr="008713C0">
                  <w:rPr>
                    <w:rFonts w:ascii="Cambria" w:eastAsia="Times New Roman" w:hAnsi="Cambria" w:cs="Arial"/>
                    <w:color w:val="000000"/>
                  </w:rPr>
                  <w:t>/</w:t>
                </w:r>
                <w:r>
                  <w:rPr>
                    <w:rFonts w:ascii="Cambria" w:eastAsia="Times New Roman" w:hAnsi="Cambria" w:cs="Arial"/>
                    <w:color w:val="000000"/>
                  </w:rPr>
                  <w:t>o</w:t>
                </w:r>
                <w:r w:rsidRPr="008713C0">
                  <w:rPr>
                    <w:rFonts w:ascii="Cambria" w:eastAsia="Times New Roman" w:hAnsi="Cambria" w:cs="Arial"/>
                    <w:color w:val="000000"/>
                  </w:rPr>
                  <w:t xml:space="preserve"> Actualización </w:t>
                </w:r>
                <w:r>
                  <w:rPr>
                    <w:rFonts w:ascii="Cambria" w:eastAsia="Times New Roman" w:hAnsi="Cambria" w:cs="Arial"/>
                    <w:color w:val="000000"/>
                  </w:rPr>
                  <w:t>e</w:t>
                </w:r>
                <w:r w:rsidRPr="008713C0">
                  <w:rPr>
                    <w:rFonts w:ascii="Cambria" w:eastAsia="Times New Roman" w:hAnsi="Cambria" w:cs="Arial"/>
                    <w:color w:val="000000"/>
                  </w:rPr>
                  <w:t xml:space="preserve">n </w:t>
                </w:r>
                <w:r>
                  <w:rPr>
                    <w:rFonts w:ascii="Cambria" w:eastAsia="Times New Roman" w:hAnsi="Cambria" w:cs="Arial"/>
                    <w:color w:val="000000"/>
                  </w:rPr>
                  <w:t>s</w:t>
                </w:r>
                <w:r w:rsidRPr="008713C0">
                  <w:rPr>
                    <w:rFonts w:ascii="Cambria" w:eastAsia="Times New Roman" w:hAnsi="Cambria" w:cs="Arial"/>
                    <w:color w:val="000000"/>
                  </w:rPr>
                  <w:t>u Asiento Registral</w:t>
                </w:r>
              </w:p>
            </w:tc>
            <w:tc>
              <w:tcPr>
                <w:tcW w:w="1196" w:type="dxa"/>
                <w:tcBorders>
                  <w:top w:val="nil"/>
                  <w:left w:val="nil"/>
                  <w:bottom w:val="single" w:sz="4" w:space="0" w:color="auto"/>
                  <w:right w:val="single" w:sz="4" w:space="0" w:color="auto"/>
                </w:tcBorders>
                <w:shd w:val="clear" w:color="auto" w:fill="D9D9D9" w:themeFill="background1" w:themeFillShade="D9"/>
                <w:noWrap/>
                <w:vAlign w:val="center"/>
                <w:hideMark/>
              </w:tcPr>
              <w:p w14:paraId="4DEEEAF6"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214" w:type="dxa"/>
                <w:tcBorders>
                  <w:top w:val="nil"/>
                  <w:left w:val="nil"/>
                  <w:bottom w:val="single" w:sz="4" w:space="0" w:color="auto"/>
                  <w:right w:val="single" w:sz="4" w:space="0" w:color="auto"/>
                </w:tcBorders>
                <w:shd w:val="clear" w:color="auto" w:fill="D9D9D9" w:themeFill="background1" w:themeFillShade="D9"/>
                <w:noWrap/>
                <w:vAlign w:val="center"/>
              </w:tcPr>
              <w:p w14:paraId="61B8AC04"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118,169</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04AC0EB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10,773</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57BC4BBB"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3,904</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6DB21DF2"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36.24</w:t>
                </w:r>
              </w:p>
            </w:tc>
          </w:tr>
          <w:tr w:rsidR="00EA597E" w:rsidRPr="003B1BB1" w14:paraId="4EDE8FD8" w14:textId="77777777" w:rsidTr="009B415D">
            <w:trPr>
              <w:gridAfter w:val="1"/>
              <w:wAfter w:w="16" w:type="dxa"/>
              <w:trHeight w:val="510"/>
            </w:trPr>
            <w:tc>
              <w:tcPr>
                <w:tcW w:w="426" w:type="dxa"/>
                <w:gridSpan w:val="2"/>
                <w:vMerge w:val="restart"/>
                <w:tcBorders>
                  <w:top w:val="nil"/>
                  <w:left w:val="single" w:sz="4" w:space="0" w:color="auto"/>
                  <w:right w:val="single" w:sz="4" w:space="0" w:color="auto"/>
                </w:tcBorders>
                <w:shd w:val="clear" w:color="auto" w:fill="auto"/>
                <w:vAlign w:val="center"/>
              </w:tcPr>
              <w:p w14:paraId="0E1A579E"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11</w:t>
                </w:r>
              </w:p>
            </w:tc>
            <w:tc>
              <w:tcPr>
                <w:tcW w:w="1763" w:type="dxa"/>
                <w:vMerge w:val="restart"/>
                <w:tcBorders>
                  <w:top w:val="nil"/>
                  <w:left w:val="single" w:sz="4" w:space="0" w:color="auto"/>
                  <w:bottom w:val="single" w:sz="4" w:space="0" w:color="000000"/>
                  <w:right w:val="single" w:sz="4" w:space="0" w:color="auto"/>
                </w:tcBorders>
                <w:shd w:val="clear" w:color="auto" w:fill="auto"/>
                <w:vAlign w:val="center"/>
                <w:hideMark/>
              </w:tcPr>
              <w:p w14:paraId="239FF31C"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Transparencia Fiscal</w:t>
                </w:r>
              </w:p>
            </w:tc>
            <w:tc>
              <w:tcPr>
                <w:tcW w:w="425" w:type="dxa"/>
                <w:tcBorders>
                  <w:top w:val="nil"/>
                  <w:left w:val="nil"/>
                  <w:bottom w:val="single" w:sz="4" w:space="0" w:color="auto"/>
                  <w:right w:val="single" w:sz="4" w:space="0" w:color="auto"/>
                </w:tcBorders>
                <w:shd w:val="clear" w:color="auto" w:fill="auto"/>
                <w:noWrap/>
                <w:vAlign w:val="center"/>
                <w:hideMark/>
              </w:tcPr>
              <w:p w14:paraId="4A3E412D"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23</w:t>
                </w:r>
              </w:p>
            </w:tc>
            <w:tc>
              <w:tcPr>
                <w:tcW w:w="1843" w:type="dxa"/>
                <w:tcBorders>
                  <w:top w:val="nil"/>
                  <w:left w:val="nil"/>
                  <w:bottom w:val="single" w:sz="4" w:space="0" w:color="auto"/>
                  <w:right w:val="single" w:sz="4" w:space="0" w:color="auto"/>
                </w:tcBorders>
                <w:shd w:val="clear" w:color="auto" w:fill="auto"/>
                <w:vAlign w:val="center"/>
                <w:hideMark/>
              </w:tcPr>
              <w:p w14:paraId="51574A8A" w14:textId="77777777" w:rsidR="00EA597E" w:rsidRPr="008713C0" w:rsidRDefault="00EA597E" w:rsidP="00076C70">
                <w:pPr>
                  <w:spacing w:after="0" w:line="240" w:lineRule="auto"/>
                  <w:rPr>
                    <w:rFonts w:ascii="Cambria" w:eastAsia="Times New Roman" w:hAnsi="Cambria" w:cs="Arial"/>
                    <w:color w:val="000000"/>
                  </w:rPr>
                </w:pPr>
                <w:r w:rsidRPr="00B953FF">
                  <w:rPr>
                    <w:rFonts w:ascii="Cambria" w:eastAsia="Times New Roman" w:hAnsi="Cambria" w:cs="Arial"/>
                    <w:color w:val="000000"/>
                  </w:rPr>
                  <w:t xml:space="preserve">Documentos </w:t>
                </w:r>
                <w:r>
                  <w:rPr>
                    <w:rFonts w:ascii="Cambria" w:eastAsia="Times New Roman" w:hAnsi="Cambria" w:cs="Arial"/>
                    <w:color w:val="000000"/>
                  </w:rPr>
                  <w:t>d</w:t>
                </w:r>
                <w:r w:rsidRPr="00B953FF">
                  <w:rPr>
                    <w:rFonts w:ascii="Cambria" w:eastAsia="Times New Roman" w:hAnsi="Cambria" w:cs="Arial"/>
                    <w:color w:val="000000"/>
                  </w:rPr>
                  <w:t xml:space="preserve">e </w:t>
                </w:r>
                <w:r>
                  <w:rPr>
                    <w:rFonts w:ascii="Cambria" w:eastAsia="Times New Roman" w:hAnsi="Cambria" w:cs="Arial"/>
                    <w:color w:val="000000"/>
                  </w:rPr>
                  <w:t>a</w:t>
                </w:r>
                <w:r w:rsidRPr="00B953FF">
                  <w:rPr>
                    <w:rFonts w:ascii="Cambria" w:eastAsia="Times New Roman" w:hAnsi="Cambria" w:cs="Arial"/>
                    <w:color w:val="000000"/>
                  </w:rPr>
                  <w:t xml:space="preserve">vance </w:t>
                </w:r>
                <w:r>
                  <w:rPr>
                    <w:rFonts w:ascii="Cambria" w:eastAsia="Times New Roman" w:hAnsi="Cambria" w:cs="Arial"/>
                    <w:color w:val="000000"/>
                  </w:rPr>
                  <w:t>d</w:t>
                </w:r>
                <w:r w:rsidRPr="00B953FF">
                  <w:rPr>
                    <w:rFonts w:ascii="Cambria" w:eastAsia="Times New Roman" w:hAnsi="Cambria" w:cs="Arial"/>
                    <w:color w:val="000000"/>
                  </w:rPr>
                  <w:t xml:space="preserve">e </w:t>
                </w:r>
                <w:r>
                  <w:rPr>
                    <w:rFonts w:ascii="Cambria" w:eastAsia="Times New Roman" w:hAnsi="Cambria" w:cs="Arial"/>
                    <w:color w:val="000000"/>
                  </w:rPr>
                  <w:t>l</w:t>
                </w:r>
                <w:r w:rsidRPr="00B953FF">
                  <w:rPr>
                    <w:rFonts w:ascii="Cambria" w:eastAsia="Times New Roman" w:hAnsi="Cambria" w:cs="Arial"/>
                    <w:color w:val="000000"/>
                  </w:rPr>
                  <w:t xml:space="preserve">a Estrategia </w:t>
                </w:r>
                <w:r>
                  <w:rPr>
                    <w:rFonts w:ascii="Cambria" w:eastAsia="Times New Roman" w:hAnsi="Cambria" w:cs="Arial"/>
                    <w:color w:val="000000"/>
                  </w:rPr>
                  <w:t>d</w:t>
                </w:r>
                <w:r w:rsidRPr="00B953FF">
                  <w:rPr>
                    <w:rFonts w:ascii="Cambria" w:eastAsia="Times New Roman" w:hAnsi="Cambria" w:cs="Arial"/>
                    <w:color w:val="000000"/>
                  </w:rPr>
                  <w:t xml:space="preserve">e Implementación </w:t>
                </w:r>
                <w:r>
                  <w:rPr>
                    <w:rFonts w:ascii="Cambria" w:eastAsia="Times New Roman" w:hAnsi="Cambria" w:cs="Arial"/>
                    <w:color w:val="000000"/>
                  </w:rPr>
                  <w:t>d</w:t>
                </w:r>
                <w:r w:rsidRPr="00B953FF">
                  <w:rPr>
                    <w:rFonts w:ascii="Cambria" w:eastAsia="Times New Roman" w:hAnsi="Cambria" w:cs="Arial"/>
                    <w:color w:val="000000"/>
                  </w:rPr>
                  <w:t xml:space="preserve">e La Política </w:t>
                </w:r>
                <w:r>
                  <w:rPr>
                    <w:rFonts w:ascii="Cambria" w:eastAsia="Times New Roman" w:hAnsi="Cambria" w:cs="Arial"/>
                    <w:color w:val="000000"/>
                  </w:rPr>
                  <w:t>d</w:t>
                </w:r>
                <w:r w:rsidRPr="00B953FF">
                  <w:rPr>
                    <w:rFonts w:ascii="Cambria" w:eastAsia="Times New Roman" w:hAnsi="Cambria" w:cs="Arial"/>
                    <w:color w:val="000000"/>
                  </w:rPr>
                  <w:t>e Transparencia Fiscal</w:t>
                </w:r>
              </w:p>
            </w:tc>
            <w:tc>
              <w:tcPr>
                <w:tcW w:w="1196" w:type="dxa"/>
                <w:tcBorders>
                  <w:top w:val="nil"/>
                  <w:left w:val="nil"/>
                  <w:bottom w:val="single" w:sz="4" w:space="0" w:color="auto"/>
                  <w:right w:val="single" w:sz="4" w:space="0" w:color="auto"/>
                </w:tcBorders>
                <w:shd w:val="clear" w:color="auto" w:fill="auto"/>
                <w:noWrap/>
                <w:vAlign w:val="center"/>
                <w:hideMark/>
              </w:tcPr>
              <w:p w14:paraId="1CD37F41"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78C5A26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346</w:t>
                </w:r>
              </w:p>
            </w:tc>
            <w:tc>
              <w:tcPr>
                <w:tcW w:w="1134" w:type="dxa"/>
                <w:tcBorders>
                  <w:top w:val="nil"/>
                  <w:left w:val="nil"/>
                  <w:bottom w:val="single" w:sz="4" w:space="0" w:color="auto"/>
                  <w:right w:val="single" w:sz="4" w:space="0" w:color="auto"/>
                </w:tcBorders>
                <w:shd w:val="clear" w:color="auto" w:fill="auto"/>
                <w:noWrap/>
                <w:vAlign w:val="center"/>
              </w:tcPr>
              <w:p w14:paraId="50F40F5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117</w:t>
                </w:r>
              </w:p>
            </w:tc>
            <w:tc>
              <w:tcPr>
                <w:tcW w:w="1134" w:type="dxa"/>
                <w:tcBorders>
                  <w:top w:val="nil"/>
                  <w:left w:val="nil"/>
                  <w:bottom w:val="single" w:sz="4" w:space="0" w:color="auto"/>
                  <w:right w:val="single" w:sz="4" w:space="0" w:color="auto"/>
                </w:tcBorders>
                <w:shd w:val="clear" w:color="auto" w:fill="auto"/>
                <w:noWrap/>
                <w:vAlign w:val="center"/>
              </w:tcPr>
              <w:p w14:paraId="3DFCCF20"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117</w:t>
                </w:r>
              </w:p>
            </w:tc>
            <w:tc>
              <w:tcPr>
                <w:tcW w:w="851" w:type="dxa"/>
                <w:gridSpan w:val="2"/>
                <w:tcBorders>
                  <w:top w:val="nil"/>
                  <w:left w:val="nil"/>
                  <w:bottom w:val="single" w:sz="4" w:space="0" w:color="auto"/>
                  <w:right w:val="single" w:sz="4" w:space="0" w:color="auto"/>
                </w:tcBorders>
                <w:shd w:val="clear" w:color="auto" w:fill="auto"/>
                <w:noWrap/>
                <w:vAlign w:val="center"/>
              </w:tcPr>
              <w:p w14:paraId="26A2CEA6"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64EA24FC" w14:textId="77777777" w:rsidTr="009B415D">
            <w:trPr>
              <w:gridAfter w:val="1"/>
              <w:wAfter w:w="16" w:type="dxa"/>
              <w:trHeight w:val="510"/>
            </w:trPr>
            <w:tc>
              <w:tcPr>
                <w:tcW w:w="426" w:type="dxa"/>
                <w:gridSpan w:val="2"/>
                <w:vMerge/>
                <w:tcBorders>
                  <w:left w:val="single" w:sz="4" w:space="0" w:color="auto"/>
                  <w:bottom w:val="single" w:sz="4" w:space="0" w:color="000000"/>
                  <w:right w:val="single" w:sz="4" w:space="0" w:color="auto"/>
                </w:tcBorders>
                <w:shd w:val="clear" w:color="auto" w:fill="auto"/>
              </w:tcPr>
              <w:p w14:paraId="4B412DA1"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nil"/>
                  <w:left w:val="single" w:sz="4" w:space="0" w:color="auto"/>
                  <w:bottom w:val="single" w:sz="4" w:space="0" w:color="000000"/>
                  <w:right w:val="single" w:sz="4" w:space="0" w:color="auto"/>
                </w:tcBorders>
                <w:shd w:val="clear" w:color="auto" w:fill="auto"/>
                <w:vAlign w:val="center"/>
                <w:hideMark/>
              </w:tcPr>
              <w:p w14:paraId="1E80635D"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3E70B38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24</w:t>
                </w:r>
              </w:p>
            </w:tc>
            <w:tc>
              <w:tcPr>
                <w:tcW w:w="1843" w:type="dxa"/>
                <w:tcBorders>
                  <w:top w:val="nil"/>
                  <w:left w:val="nil"/>
                  <w:bottom w:val="single" w:sz="4" w:space="0" w:color="auto"/>
                  <w:right w:val="single" w:sz="4" w:space="0" w:color="auto"/>
                </w:tcBorders>
                <w:shd w:val="clear" w:color="auto" w:fill="auto"/>
                <w:vAlign w:val="center"/>
                <w:hideMark/>
              </w:tcPr>
              <w:p w14:paraId="04A3826F" w14:textId="77777777" w:rsidR="00EA597E" w:rsidRPr="008713C0" w:rsidRDefault="00EA597E" w:rsidP="00076C70">
                <w:pPr>
                  <w:spacing w:after="0" w:line="240" w:lineRule="auto"/>
                  <w:rPr>
                    <w:rFonts w:ascii="Cambria" w:eastAsia="Times New Roman" w:hAnsi="Cambria" w:cs="Arial"/>
                    <w:color w:val="000000"/>
                  </w:rPr>
                </w:pPr>
                <w:r w:rsidRPr="00B953FF">
                  <w:rPr>
                    <w:rFonts w:ascii="Cambria" w:eastAsia="Times New Roman" w:hAnsi="Cambria" w:cs="Arial"/>
                    <w:color w:val="000000"/>
                  </w:rPr>
                  <w:t xml:space="preserve">Documentos </w:t>
                </w:r>
                <w:r>
                  <w:rPr>
                    <w:rFonts w:ascii="Cambria" w:eastAsia="Times New Roman" w:hAnsi="Cambria" w:cs="Arial"/>
                    <w:color w:val="000000"/>
                  </w:rPr>
                  <w:t>d</w:t>
                </w:r>
                <w:r w:rsidRPr="00B953FF">
                  <w:rPr>
                    <w:rFonts w:ascii="Cambria" w:eastAsia="Times New Roman" w:hAnsi="Cambria" w:cs="Arial"/>
                    <w:color w:val="000000"/>
                  </w:rPr>
                  <w:t xml:space="preserve">e Aplicación </w:t>
                </w:r>
                <w:r>
                  <w:rPr>
                    <w:rFonts w:ascii="Cambria" w:eastAsia="Times New Roman" w:hAnsi="Cambria" w:cs="Arial"/>
                    <w:color w:val="000000"/>
                  </w:rPr>
                  <w:t>d</w:t>
                </w:r>
                <w:r w:rsidRPr="00B953FF">
                  <w:rPr>
                    <w:rFonts w:ascii="Cambria" w:eastAsia="Times New Roman" w:hAnsi="Cambria" w:cs="Arial"/>
                    <w:color w:val="000000"/>
                  </w:rPr>
                  <w:t xml:space="preserve">e </w:t>
                </w:r>
                <w:r>
                  <w:rPr>
                    <w:rFonts w:ascii="Cambria" w:eastAsia="Times New Roman" w:hAnsi="Cambria" w:cs="Arial"/>
                    <w:color w:val="000000"/>
                  </w:rPr>
                  <w:t>l</w:t>
                </w:r>
                <w:r w:rsidRPr="00B953FF">
                  <w:rPr>
                    <w:rFonts w:ascii="Cambria" w:eastAsia="Times New Roman" w:hAnsi="Cambria" w:cs="Arial"/>
                    <w:color w:val="000000"/>
                  </w:rPr>
                  <w:t xml:space="preserve">os Estándares, Iniciativas </w:t>
                </w:r>
                <w:r>
                  <w:rPr>
                    <w:rFonts w:ascii="Cambria" w:eastAsia="Times New Roman" w:hAnsi="Cambria" w:cs="Arial"/>
                    <w:color w:val="000000"/>
                  </w:rPr>
                  <w:t>y</w:t>
                </w:r>
                <w:r w:rsidRPr="00B953FF">
                  <w:rPr>
                    <w:rFonts w:ascii="Cambria" w:eastAsia="Times New Roman" w:hAnsi="Cambria" w:cs="Arial"/>
                    <w:color w:val="000000"/>
                  </w:rPr>
                  <w:t xml:space="preserve"> Compromisos </w:t>
                </w:r>
                <w:r>
                  <w:rPr>
                    <w:rFonts w:ascii="Cambria" w:eastAsia="Times New Roman" w:hAnsi="Cambria" w:cs="Arial"/>
                    <w:color w:val="000000"/>
                  </w:rPr>
                  <w:t>e</w:t>
                </w:r>
                <w:r w:rsidRPr="00B953FF">
                  <w:rPr>
                    <w:rFonts w:ascii="Cambria" w:eastAsia="Times New Roman" w:hAnsi="Cambria" w:cs="Arial"/>
                    <w:color w:val="000000"/>
                  </w:rPr>
                  <w:t xml:space="preserve">n Materia </w:t>
                </w:r>
                <w:r>
                  <w:rPr>
                    <w:rFonts w:ascii="Cambria" w:eastAsia="Times New Roman" w:hAnsi="Cambria" w:cs="Arial"/>
                    <w:color w:val="000000"/>
                  </w:rPr>
                  <w:t>d</w:t>
                </w:r>
                <w:r w:rsidRPr="00B953FF">
                  <w:rPr>
                    <w:rFonts w:ascii="Cambria" w:eastAsia="Times New Roman" w:hAnsi="Cambria" w:cs="Arial"/>
                    <w:color w:val="000000"/>
                  </w:rPr>
                  <w:t>e Transparencia Fiscal</w:t>
                </w:r>
              </w:p>
            </w:tc>
            <w:tc>
              <w:tcPr>
                <w:tcW w:w="1196" w:type="dxa"/>
                <w:tcBorders>
                  <w:top w:val="nil"/>
                  <w:left w:val="nil"/>
                  <w:bottom w:val="single" w:sz="4" w:space="0" w:color="auto"/>
                  <w:right w:val="single" w:sz="4" w:space="0" w:color="auto"/>
                </w:tcBorders>
                <w:shd w:val="clear" w:color="auto" w:fill="auto"/>
                <w:noWrap/>
                <w:vAlign w:val="center"/>
                <w:hideMark/>
              </w:tcPr>
              <w:p w14:paraId="0FCF87A3"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27932B3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18</w:t>
                </w:r>
              </w:p>
            </w:tc>
            <w:tc>
              <w:tcPr>
                <w:tcW w:w="1134" w:type="dxa"/>
                <w:tcBorders>
                  <w:top w:val="nil"/>
                  <w:left w:val="nil"/>
                  <w:bottom w:val="single" w:sz="4" w:space="0" w:color="auto"/>
                  <w:right w:val="single" w:sz="4" w:space="0" w:color="auto"/>
                </w:tcBorders>
                <w:shd w:val="clear" w:color="auto" w:fill="auto"/>
                <w:noWrap/>
                <w:vAlign w:val="center"/>
              </w:tcPr>
              <w:p w14:paraId="53EEB7B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8</w:t>
                </w:r>
              </w:p>
            </w:tc>
            <w:tc>
              <w:tcPr>
                <w:tcW w:w="1134" w:type="dxa"/>
                <w:tcBorders>
                  <w:top w:val="nil"/>
                  <w:left w:val="nil"/>
                  <w:bottom w:val="single" w:sz="4" w:space="0" w:color="auto"/>
                  <w:right w:val="single" w:sz="4" w:space="0" w:color="auto"/>
                </w:tcBorders>
                <w:shd w:val="clear" w:color="auto" w:fill="auto"/>
                <w:noWrap/>
                <w:vAlign w:val="center"/>
              </w:tcPr>
              <w:p w14:paraId="080C0C82"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8</w:t>
                </w:r>
              </w:p>
            </w:tc>
            <w:tc>
              <w:tcPr>
                <w:tcW w:w="851" w:type="dxa"/>
                <w:gridSpan w:val="2"/>
                <w:tcBorders>
                  <w:top w:val="nil"/>
                  <w:left w:val="nil"/>
                  <w:bottom w:val="single" w:sz="4" w:space="0" w:color="auto"/>
                  <w:right w:val="single" w:sz="4" w:space="0" w:color="auto"/>
                </w:tcBorders>
                <w:shd w:val="clear" w:color="auto" w:fill="auto"/>
                <w:noWrap/>
                <w:vAlign w:val="center"/>
              </w:tcPr>
              <w:p w14:paraId="51487CD7"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6430BAE3" w14:textId="77777777" w:rsidTr="009B415D">
            <w:trPr>
              <w:gridAfter w:val="1"/>
              <w:wAfter w:w="16" w:type="dxa"/>
              <w:trHeight w:val="765"/>
            </w:trPr>
            <w:tc>
              <w:tcPr>
                <w:tcW w:w="426"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0599D26F"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12</w:t>
                </w:r>
              </w:p>
            </w:tc>
            <w:tc>
              <w:tcPr>
                <w:tcW w:w="176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2A9B9A"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Dirección de Formación y Desarrollo Profesional en Adquisiciones del Estado</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14:paraId="72A0546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25</w:t>
                </w:r>
              </w:p>
            </w:tc>
            <w:tc>
              <w:tcPr>
                <w:tcW w:w="1843" w:type="dxa"/>
                <w:tcBorders>
                  <w:top w:val="nil"/>
                  <w:left w:val="nil"/>
                  <w:bottom w:val="single" w:sz="4" w:space="0" w:color="auto"/>
                  <w:right w:val="single" w:sz="4" w:space="0" w:color="auto"/>
                </w:tcBorders>
                <w:shd w:val="clear" w:color="auto" w:fill="D9D9D9" w:themeFill="background1" w:themeFillShade="D9"/>
                <w:vAlign w:val="center"/>
                <w:hideMark/>
              </w:tcPr>
              <w:p w14:paraId="0BD2341B"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Personas Formadas </w:t>
                </w:r>
                <w:r>
                  <w:rPr>
                    <w:rFonts w:ascii="Cambria" w:eastAsia="Times New Roman" w:hAnsi="Cambria" w:cs="Arial"/>
                    <w:color w:val="000000"/>
                  </w:rPr>
                  <w:t>e</w:t>
                </w:r>
                <w:r w:rsidRPr="008713C0">
                  <w:rPr>
                    <w:rFonts w:ascii="Cambria" w:eastAsia="Times New Roman" w:hAnsi="Cambria" w:cs="Arial"/>
                    <w:color w:val="000000"/>
                  </w:rPr>
                  <w:t xml:space="preserve">n Materia </w:t>
                </w:r>
                <w:r>
                  <w:rPr>
                    <w:rFonts w:ascii="Cambria" w:eastAsia="Times New Roman" w:hAnsi="Cambria" w:cs="Arial"/>
                    <w:color w:val="000000"/>
                  </w:rPr>
                  <w:t>d</w:t>
                </w:r>
                <w:r w:rsidRPr="008713C0">
                  <w:rPr>
                    <w:rFonts w:ascii="Cambria" w:eastAsia="Times New Roman" w:hAnsi="Cambria" w:cs="Arial"/>
                    <w:color w:val="000000"/>
                  </w:rPr>
                  <w:t xml:space="preserve">e Adquisiciones </w:t>
                </w:r>
                <w:r>
                  <w:rPr>
                    <w:rFonts w:ascii="Cambria" w:eastAsia="Times New Roman" w:hAnsi="Cambria" w:cs="Arial"/>
                    <w:color w:val="000000"/>
                  </w:rPr>
                  <w:t>d</w:t>
                </w:r>
                <w:r w:rsidRPr="008713C0">
                  <w:rPr>
                    <w:rFonts w:ascii="Cambria" w:eastAsia="Times New Roman" w:hAnsi="Cambria" w:cs="Arial"/>
                    <w:color w:val="000000"/>
                  </w:rPr>
                  <w:t>el Estado</w:t>
                </w:r>
              </w:p>
            </w:tc>
            <w:tc>
              <w:tcPr>
                <w:tcW w:w="1196" w:type="dxa"/>
                <w:tcBorders>
                  <w:top w:val="nil"/>
                  <w:left w:val="nil"/>
                  <w:bottom w:val="single" w:sz="4" w:space="0" w:color="auto"/>
                  <w:right w:val="single" w:sz="4" w:space="0" w:color="auto"/>
                </w:tcBorders>
                <w:shd w:val="clear" w:color="auto" w:fill="D9D9D9" w:themeFill="background1" w:themeFillShade="D9"/>
                <w:noWrap/>
                <w:vAlign w:val="center"/>
                <w:hideMark/>
              </w:tcPr>
              <w:p w14:paraId="1A25B711"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214" w:type="dxa"/>
                <w:tcBorders>
                  <w:top w:val="nil"/>
                  <w:left w:val="nil"/>
                  <w:bottom w:val="single" w:sz="4" w:space="0" w:color="auto"/>
                  <w:right w:val="single" w:sz="4" w:space="0" w:color="auto"/>
                </w:tcBorders>
                <w:shd w:val="clear" w:color="auto" w:fill="D9D9D9" w:themeFill="background1" w:themeFillShade="D9"/>
                <w:noWrap/>
                <w:vAlign w:val="center"/>
              </w:tcPr>
              <w:p w14:paraId="33ECD70D"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2,500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2002D954"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2858298F"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1,000</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593F15B6"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7D880313" w14:textId="77777777" w:rsidTr="009B415D">
            <w:trPr>
              <w:gridAfter w:val="1"/>
              <w:wAfter w:w="16" w:type="dxa"/>
              <w:trHeight w:val="765"/>
            </w:trPr>
            <w:tc>
              <w:tcPr>
                <w:tcW w:w="426" w:type="dxa"/>
                <w:gridSpan w:val="2"/>
                <w:tcBorders>
                  <w:left w:val="single" w:sz="4" w:space="0" w:color="auto"/>
                  <w:bottom w:val="single" w:sz="4" w:space="0" w:color="auto"/>
                  <w:right w:val="single" w:sz="4" w:space="0" w:color="auto"/>
                </w:tcBorders>
                <w:shd w:val="clear" w:color="auto" w:fill="auto"/>
                <w:vAlign w:val="center"/>
              </w:tcPr>
              <w:p w14:paraId="3C7E7327"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13</w:t>
                </w:r>
              </w:p>
            </w:tc>
            <w:tc>
              <w:tcPr>
                <w:tcW w:w="1763" w:type="dxa"/>
                <w:tcBorders>
                  <w:left w:val="single" w:sz="4" w:space="0" w:color="auto"/>
                  <w:bottom w:val="single" w:sz="4" w:space="0" w:color="auto"/>
                  <w:right w:val="single" w:sz="4" w:space="0" w:color="auto"/>
                </w:tcBorders>
                <w:shd w:val="clear" w:color="auto" w:fill="auto"/>
                <w:vAlign w:val="center"/>
                <w:hideMark/>
              </w:tcPr>
              <w:p w14:paraId="5A146D18" w14:textId="77777777" w:rsidR="00EA597E" w:rsidRPr="008713C0" w:rsidRDefault="00EA597E" w:rsidP="00076C70">
                <w:pPr>
                  <w:spacing w:after="0" w:line="240" w:lineRule="auto"/>
                  <w:rPr>
                    <w:rFonts w:ascii="Cambria" w:eastAsia="Times New Roman" w:hAnsi="Cambria" w:cs="Arial"/>
                    <w:b/>
                    <w:color w:val="000000"/>
                  </w:rPr>
                </w:pPr>
                <w:r>
                  <w:rPr>
                    <w:rFonts w:ascii="Cambria" w:eastAsia="Times New Roman" w:hAnsi="Cambria" w:cs="Arial"/>
                    <w:b/>
                    <w:color w:val="000000"/>
                  </w:rPr>
                  <w:t xml:space="preserve">Dirección de Asistencia a la Administración Financiera Municipal </w:t>
                </w:r>
              </w:p>
            </w:tc>
            <w:tc>
              <w:tcPr>
                <w:tcW w:w="425" w:type="dxa"/>
                <w:tcBorders>
                  <w:top w:val="nil"/>
                  <w:left w:val="nil"/>
                  <w:bottom w:val="single" w:sz="4" w:space="0" w:color="auto"/>
                  <w:right w:val="single" w:sz="4" w:space="0" w:color="auto"/>
                </w:tcBorders>
                <w:shd w:val="clear" w:color="auto" w:fill="auto"/>
                <w:noWrap/>
                <w:vAlign w:val="center"/>
                <w:hideMark/>
              </w:tcPr>
              <w:p w14:paraId="5CAA07F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26</w:t>
                </w:r>
              </w:p>
            </w:tc>
            <w:tc>
              <w:tcPr>
                <w:tcW w:w="1843" w:type="dxa"/>
                <w:tcBorders>
                  <w:top w:val="nil"/>
                  <w:left w:val="nil"/>
                  <w:bottom w:val="single" w:sz="4" w:space="0" w:color="auto"/>
                  <w:right w:val="single" w:sz="4" w:space="0" w:color="auto"/>
                </w:tcBorders>
                <w:shd w:val="clear" w:color="auto" w:fill="auto"/>
                <w:vAlign w:val="center"/>
                <w:hideMark/>
              </w:tcPr>
              <w:p w14:paraId="020044D5"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Personal </w:t>
                </w:r>
                <w:r>
                  <w:rPr>
                    <w:rFonts w:ascii="Cambria" w:eastAsia="Times New Roman" w:hAnsi="Cambria" w:cs="Arial"/>
                    <w:color w:val="000000"/>
                  </w:rPr>
                  <w:t>d</w:t>
                </w:r>
                <w:r w:rsidRPr="008713C0">
                  <w:rPr>
                    <w:rFonts w:ascii="Cambria" w:eastAsia="Times New Roman" w:hAnsi="Cambria" w:cs="Arial"/>
                    <w:color w:val="000000"/>
                  </w:rPr>
                  <w:t xml:space="preserve">e Municipalidades </w:t>
                </w:r>
                <w:r>
                  <w:rPr>
                    <w:rFonts w:ascii="Cambria" w:eastAsia="Times New Roman" w:hAnsi="Cambria" w:cs="Arial"/>
                    <w:color w:val="000000"/>
                  </w:rPr>
                  <w:t>c</w:t>
                </w:r>
                <w:r w:rsidRPr="008713C0">
                  <w:rPr>
                    <w:rFonts w:ascii="Cambria" w:eastAsia="Times New Roman" w:hAnsi="Cambria" w:cs="Arial"/>
                    <w:color w:val="000000"/>
                  </w:rPr>
                  <w:t xml:space="preserve">on Capacitación </w:t>
                </w:r>
                <w:r>
                  <w:rPr>
                    <w:rFonts w:ascii="Cambria" w:eastAsia="Times New Roman" w:hAnsi="Cambria" w:cs="Arial"/>
                    <w:color w:val="000000"/>
                  </w:rPr>
                  <w:t>y</w:t>
                </w:r>
                <w:r w:rsidRPr="008713C0">
                  <w:rPr>
                    <w:rFonts w:ascii="Cambria" w:eastAsia="Times New Roman" w:hAnsi="Cambria" w:cs="Arial"/>
                    <w:color w:val="000000"/>
                  </w:rPr>
                  <w:t xml:space="preserve"> Asesoría Técnica</w:t>
                </w:r>
              </w:p>
            </w:tc>
            <w:tc>
              <w:tcPr>
                <w:tcW w:w="1196" w:type="dxa"/>
                <w:tcBorders>
                  <w:top w:val="nil"/>
                  <w:left w:val="nil"/>
                  <w:bottom w:val="single" w:sz="4" w:space="0" w:color="auto"/>
                  <w:right w:val="single" w:sz="4" w:space="0" w:color="auto"/>
                </w:tcBorders>
                <w:shd w:val="clear" w:color="auto" w:fill="auto"/>
                <w:noWrap/>
                <w:vAlign w:val="center"/>
                <w:hideMark/>
              </w:tcPr>
              <w:p w14:paraId="5F5D5866"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214" w:type="dxa"/>
                <w:tcBorders>
                  <w:top w:val="nil"/>
                  <w:left w:val="nil"/>
                  <w:bottom w:val="single" w:sz="4" w:space="0" w:color="auto"/>
                  <w:right w:val="single" w:sz="4" w:space="0" w:color="auto"/>
                </w:tcBorders>
                <w:shd w:val="clear" w:color="auto" w:fill="auto"/>
                <w:noWrap/>
                <w:vAlign w:val="center"/>
              </w:tcPr>
              <w:p w14:paraId="1B1523AA"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16,000</w:t>
                </w:r>
              </w:p>
            </w:tc>
            <w:tc>
              <w:tcPr>
                <w:tcW w:w="1134" w:type="dxa"/>
                <w:tcBorders>
                  <w:top w:val="nil"/>
                  <w:left w:val="nil"/>
                  <w:bottom w:val="single" w:sz="4" w:space="0" w:color="auto"/>
                  <w:right w:val="single" w:sz="4" w:space="0" w:color="auto"/>
                </w:tcBorders>
                <w:shd w:val="clear" w:color="auto" w:fill="auto"/>
                <w:noWrap/>
                <w:vAlign w:val="center"/>
              </w:tcPr>
              <w:p w14:paraId="1505FCBD"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5,300</w:t>
                </w:r>
              </w:p>
            </w:tc>
            <w:tc>
              <w:tcPr>
                <w:tcW w:w="1134" w:type="dxa"/>
                <w:tcBorders>
                  <w:top w:val="nil"/>
                  <w:left w:val="nil"/>
                  <w:bottom w:val="single" w:sz="4" w:space="0" w:color="auto"/>
                  <w:right w:val="single" w:sz="4" w:space="0" w:color="auto"/>
                </w:tcBorders>
                <w:shd w:val="clear" w:color="auto" w:fill="auto"/>
                <w:noWrap/>
                <w:vAlign w:val="center"/>
              </w:tcPr>
              <w:p w14:paraId="21BD992E"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4,178</w:t>
                </w:r>
              </w:p>
            </w:tc>
            <w:tc>
              <w:tcPr>
                <w:tcW w:w="851" w:type="dxa"/>
                <w:gridSpan w:val="2"/>
                <w:tcBorders>
                  <w:top w:val="nil"/>
                  <w:left w:val="nil"/>
                  <w:bottom w:val="single" w:sz="4" w:space="0" w:color="auto"/>
                  <w:right w:val="single" w:sz="4" w:space="0" w:color="auto"/>
                </w:tcBorders>
                <w:shd w:val="clear" w:color="auto" w:fill="auto"/>
                <w:noWrap/>
                <w:vAlign w:val="center"/>
              </w:tcPr>
              <w:p w14:paraId="01AA4E3C"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78.83</w:t>
                </w:r>
              </w:p>
            </w:tc>
          </w:tr>
          <w:tr w:rsidR="00EA597E" w:rsidRPr="001A1A80" w14:paraId="1F3F30B3" w14:textId="77777777" w:rsidTr="00076C70">
            <w:trPr>
              <w:gridAfter w:val="2"/>
              <w:wAfter w:w="266" w:type="dxa"/>
              <w:trHeight w:val="170"/>
            </w:trPr>
            <w:tc>
              <w:tcPr>
                <w:tcW w:w="160" w:type="dxa"/>
                <w:tcBorders>
                  <w:top w:val="single" w:sz="4" w:space="0" w:color="auto"/>
                </w:tcBorders>
              </w:tcPr>
              <w:p w14:paraId="65EAE158" w14:textId="77777777" w:rsidR="00EA597E" w:rsidRPr="00FA5B98" w:rsidRDefault="00EA597E" w:rsidP="00076C70">
                <w:pPr>
                  <w:spacing w:after="0" w:line="240" w:lineRule="auto"/>
                  <w:ind w:left="-88"/>
                  <w:rPr>
                    <w:rFonts w:asciiTheme="majorHAnsi" w:eastAsia="Times New Roman" w:hAnsiTheme="majorHAnsi" w:cs="Arial"/>
                    <w:i/>
                    <w:iCs/>
                    <w:color w:val="000000"/>
                    <w:sz w:val="16"/>
                    <w:szCs w:val="16"/>
                  </w:rPr>
                </w:pPr>
              </w:p>
            </w:tc>
            <w:tc>
              <w:tcPr>
                <w:tcW w:w="9576" w:type="dxa"/>
                <w:gridSpan w:val="9"/>
                <w:tcBorders>
                  <w:top w:val="single" w:sz="4" w:space="0" w:color="auto"/>
                </w:tcBorders>
                <w:shd w:val="clear" w:color="auto" w:fill="auto"/>
                <w:vAlign w:val="center"/>
              </w:tcPr>
              <w:p w14:paraId="7ED3D27E" w14:textId="77777777" w:rsidR="00EA597E" w:rsidRPr="001A1A80" w:rsidRDefault="00EA597E" w:rsidP="00076C70">
                <w:pPr>
                  <w:spacing w:after="0" w:line="240" w:lineRule="auto"/>
                  <w:ind w:left="-88"/>
                  <w:jc w:val="both"/>
                  <w:rPr>
                    <w:rFonts w:asciiTheme="majorHAnsi" w:hAnsiTheme="majorHAnsi"/>
                    <w:color w:val="auto"/>
                    <w:sz w:val="16"/>
                    <w:szCs w:val="16"/>
                  </w:rPr>
                </w:pPr>
                <w:r w:rsidRPr="001A1A80">
                  <w:rPr>
                    <w:rFonts w:asciiTheme="majorHAnsi" w:hAnsiTheme="majorHAnsi"/>
                    <w:color w:val="auto"/>
                    <w:sz w:val="16"/>
                    <w:szCs w:val="16"/>
                  </w:rPr>
                  <w:t xml:space="preserve"> Fuente: Sistema Informático de Gestión –SIGES-; Dirección de Planificación y Desarrollo Institucional, </w:t>
                </w:r>
                <w:r>
                  <w:rPr>
                    <w:rFonts w:asciiTheme="majorHAnsi" w:hAnsiTheme="majorHAnsi"/>
                    <w:color w:val="auto"/>
                    <w:sz w:val="16"/>
                    <w:szCs w:val="16"/>
                  </w:rPr>
                  <w:t>Ministerio</w:t>
                </w:r>
                <w:r w:rsidRPr="001A1A80">
                  <w:rPr>
                    <w:rFonts w:asciiTheme="majorHAnsi" w:hAnsiTheme="majorHAnsi"/>
                    <w:color w:val="auto"/>
                    <w:sz w:val="16"/>
                    <w:szCs w:val="16"/>
                  </w:rPr>
                  <w:t xml:space="preserve"> de Finanzas Públicas2023.</w:t>
                </w:r>
              </w:p>
            </w:tc>
          </w:tr>
          <w:tr w:rsidR="00EA597E" w:rsidRPr="001A1A80" w14:paraId="7026F809" w14:textId="77777777" w:rsidTr="00076C70">
            <w:trPr>
              <w:gridAfter w:val="2"/>
              <w:wAfter w:w="266" w:type="dxa"/>
              <w:trHeight w:val="170"/>
            </w:trPr>
            <w:tc>
              <w:tcPr>
                <w:tcW w:w="160" w:type="dxa"/>
              </w:tcPr>
              <w:p w14:paraId="563BFF7E" w14:textId="77777777" w:rsidR="00EA597E" w:rsidRPr="00FA5B98" w:rsidRDefault="00EA597E" w:rsidP="00076C70">
                <w:pPr>
                  <w:spacing w:after="0" w:line="240" w:lineRule="auto"/>
                  <w:ind w:left="-88"/>
                  <w:rPr>
                    <w:rFonts w:asciiTheme="majorHAnsi" w:eastAsia="Times New Roman" w:hAnsiTheme="majorHAnsi" w:cs="Arial"/>
                    <w:i/>
                    <w:iCs/>
                    <w:color w:val="000000"/>
                    <w:sz w:val="16"/>
                    <w:szCs w:val="16"/>
                  </w:rPr>
                </w:pPr>
              </w:p>
            </w:tc>
            <w:tc>
              <w:tcPr>
                <w:tcW w:w="9576" w:type="dxa"/>
                <w:gridSpan w:val="9"/>
                <w:shd w:val="clear" w:color="auto" w:fill="auto"/>
                <w:vAlign w:val="center"/>
              </w:tcPr>
              <w:p w14:paraId="56C57504" w14:textId="77777777" w:rsidR="00EA597E" w:rsidRPr="001A1A80" w:rsidRDefault="00EA597E" w:rsidP="00076C70">
                <w:pPr>
                  <w:spacing w:after="0" w:line="240" w:lineRule="auto"/>
                  <w:ind w:left="-88"/>
                  <w:jc w:val="both"/>
                  <w:rPr>
                    <w:rFonts w:ascii="Cambria" w:eastAsia="Times New Roman" w:hAnsi="Cambria" w:cs="Arial"/>
                    <w:b/>
                    <w:color w:val="auto"/>
                  </w:rPr>
                </w:pPr>
                <w:r w:rsidRPr="001A1A80">
                  <w:rPr>
                    <w:rFonts w:asciiTheme="majorHAnsi" w:eastAsia="Times New Roman" w:hAnsiTheme="majorHAnsi" w:cs="Arial"/>
                    <w:i/>
                    <w:iCs/>
                    <w:color w:val="auto"/>
                    <w:sz w:val="16"/>
                    <w:szCs w:val="16"/>
                  </w:rPr>
                  <w:t xml:space="preserve">Nota: De los 46 Subproductos del Plan Operativo Anual 2022, 40 fueron programados para registrar ejecución durante el </w:t>
                </w:r>
                <w:r>
                  <w:rPr>
                    <w:rFonts w:asciiTheme="majorHAnsi" w:eastAsia="Times New Roman" w:hAnsiTheme="majorHAnsi" w:cs="Arial"/>
                    <w:i/>
                    <w:iCs/>
                    <w:color w:val="auto"/>
                    <w:sz w:val="16"/>
                    <w:szCs w:val="16"/>
                  </w:rPr>
                  <w:t xml:space="preserve">segundo </w:t>
                </w:r>
                <w:r w:rsidRPr="001A1A80">
                  <w:rPr>
                    <w:rFonts w:asciiTheme="majorHAnsi" w:eastAsia="Times New Roman" w:hAnsiTheme="majorHAnsi" w:cs="Arial"/>
                    <w:i/>
                    <w:iCs/>
                    <w:color w:val="auto"/>
                    <w:sz w:val="16"/>
                    <w:szCs w:val="16"/>
                  </w:rPr>
                  <w:t>cuatrimestre del 2023</w:t>
                </w:r>
              </w:p>
            </w:tc>
          </w:tr>
        </w:tbl>
        <w:p w14:paraId="22066C74" w14:textId="77777777" w:rsidR="00EA597E" w:rsidRDefault="00EA597E" w:rsidP="00EA597E">
          <w:pPr>
            <w:spacing w:after="0" w:line="240" w:lineRule="auto"/>
            <w:jc w:val="center"/>
            <w:rPr>
              <w:rFonts w:asciiTheme="majorHAnsi" w:hAnsiTheme="majorHAnsi"/>
              <w:b/>
              <w:color w:val="auto"/>
              <w:sz w:val="24"/>
              <w:szCs w:val="24"/>
            </w:rPr>
          </w:pPr>
        </w:p>
        <w:p w14:paraId="37C01F52" w14:textId="54EA3460" w:rsidR="00253FCB" w:rsidRDefault="00253FCB" w:rsidP="00250EB8">
          <w:pPr>
            <w:spacing w:after="0" w:line="240" w:lineRule="auto"/>
            <w:jc w:val="center"/>
            <w:rPr>
              <w:rFonts w:asciiTheme="majorHAnsi" w:hAnsiTheme="majorHAnsi"/>
              <w:b/>
              <w:color w:val="auto"/>
              <w:sz w:val="24"/>
              <w:szCs w:val="24"/>
            </w:rPr>
          </w:pPr>
        </w:p>
        <w:p w14:paraId="37809059" w14:textId="7A306BAC" w:rsidR="00A343E7" w:rsidRPr="00AB028F" w:rsidRDefault="00A343E7" w:rsidP="009A0DFF">
          <w:pPr>
            <w:jc w:val="both"/>
            <w:rPr>
              <w:rFonts w:asciiTheme="majorHAnsi" w:hAnsiTheme="majorHAnsi"/>
              <w:color w:val="auto"/>
              <w:sz w:val="24"/>
              <w:szCs w:val="24"/>
            </w:rPr>
          </w:pPr>
          <w:r w:rsidRPr="009B415D">
            <w:rPr>
              <w:rFonts w:asciiTheme="majorHAnsi" w:hAnsiTheme="majorHAnsi"/>
              <w:color w:val="auto"/>
              <w:sz w:val="24"/>
              <w:szCs w:val="24"/>
            </w:rPr>
            <w:t xml:space="preserve">Al finalizar la ejecución física a nivel de subproductos para el </w:t>
          </w:r>
          <w:r w:rsidR="00E61A5B" w:rsidRPr="009B415D">
            <w:rPr>
              <w:rFonts w:asciiTheme="majorHAnsi" w:hAnsiTheme="majorHAnsi"/>
              <w:color w:val="auto"/>
              <w:sz w:val="24"/>
              <w:szCs w:val="24"/>
            </w:rPr>
            <w:t>segundo</w:t>
          </w:r>
          <w:r w:rsidR="00927369" w:rsidRPr="009B415D">
            <w:rPr>
              <w:rFonts w:asciiTheme="majorHAnsi" w:hAnsiTheme="majorHAnsi"/>
              <w:color w:val="auto"/>
              <w:sz w:val="24"/>
              <w:szCs w:val="24"/>
            </w:rPr>
            <w:t xml:space="preserve"> </w:t>
          </w:r>
          <w:r w:rsidRPr="009B415D">
            <w:rPr>
              <w:rFonts w:asciiTheme="majorHAnsi" w:hAnsiTheme="majorHAnsi"/>
              <w:color w:val="auto"/>
              <w:sz w:val="24"/>
              <w:szCs w:val="24"/>
            </w:rPr>
            <w:t>cuatrimestre</w:t>
          </w:r>
          <w:r w:rsidR="00CB51B4" w:rsidRPr="009B415D">
            <w:rPr>
              <w:rFonts w:asciiTheme="majorHAnsi" w:hAnsiTheme="majorHAnsi"/>
              <w:color w:val="auto"/>
              <w:sz w:val="24"/>
              <w:szCs w:val="24"/>
            </w:rPr>
            <w:t xml:space="preserve">, esta </w:t>
          </w:r>
          <w:r w:rsidRPr="009B415D">
            <w:rPr>
              <w:rFonts w:asciiTheme="majorHAnsi" w:hAnsiTheme="majorHAnsi"/>
              <w:color w:val="auto"/>
              <w:sz w:val="24"/>
              <w:szCs w:val="24"/>
            </w:rPr>
            <w:t xml:space="preserve">alcanzó un </w:t>
          </w:r>
          <w:r w:rsidR="009B415D" w:rsidRPr="009B415D">
            <w:rPr>
              <w:rFonts w:asciiTheme="majorHAnsi" w:hAnsiTheme="majorHAnsi"/>
              <w:color w:val="auto"/>
              <w:sz w:val="24"/>
              <w:szCs w:val="24"/>
            </w:rPr>
            <w:t>79</w:t>
          </w:r>
          <w:r w:rsidR="00927369" w:rsidRPr="009B415D">
            <w:rPr>
              <w:rFonts w:asciiTheme="majorHAnsi" w:hAnsiTheme="majorHAnsi"/>
              <w:color w:val="auto"/>
              <w:sz w:val="24"/>
              <w:szCs w:val="24"/>
            </w:rPr>
            <w:t>%</w:t>
          </w:r>
          <w:r w:rsidRPr="009B415D">
            <w:rPr>
              <w:rFonts w:asciiTheme="majorHAnsi" w:hAnsiTheme="majorHAnsi"/>
              <w:color w:val="auto"/>
              <w:sz w:val="24"/>
              <w:szCs w:val="24"/>
            </w:rPr>
            <w:t xml:space="preserve"> </w:t>
          </w:r>
          <w:r w:rsidR="00CB51B4" w:rsidRPr="009B415D">
            <w:rPr>
              <w:rFonts w:asciiTheme="majorHAnsi" w:hAnsiTheme="majorHAnsi"/>
              <w:color w:val="auto"/>
              <w:sz w:val="24"/>
              <w:szCs w:val="24"/>
            </w:rPr>
            <w:t xml:space="preserve">ubicándose </w:t>
          </w:r>
          <w:r w:rsidRPr="009B415D">
            <w:rPr>
              <w:rFonts w:asciiTheme="majorHAnsi" w:hAnsiTheme="majorHAnsi"/>
              <w:color w:val="auto"/>
              <w:sz w:val="24"/>
              <w:szCs w:val="24"/>
            </w:rPr>
            <w:t xml:space="preserve">aproximadamente </w:t>
          </w:r>
          <w:r w:rsidR="00CB51B4" w:rsidRPr="009B415D">
            <w:rPr>
              <w:rFonts w:asciiTheme="majorHAnsi" w:hAnsiTheme="majorHAnsi"/>
              <w:color w:val="auto"/>
              <w:sz w:val="24"/>
              <w:szCs w:val="24"/>
            </w:rPr>
            <w:t xml:space="preserve">a </w:t>
          </w:r>
          <w:r w:rsidR="006F6B3D">
            <w:rPr>
              <w:rFonts w:asciiTheme="majorHAnsi" w:hAnsiTheme="majorHAnsi"/>
              <w:color w:val="auto"/>
              <w:sz w:val="24"/>
              <w:szCs w:val="24"/>
            </w:rPr>
            <w:t>5</w:t>
          </w:r>
          <w:r w:rsidR="00927369" w:rsidRPr="009B415D">
            <w:rPr>
              <w:rFonts w:asciiTheme="majorHAnsi" w:hAnsiTheme="majorHAnsi"/>
              <w:color w:val="auto"/>
              <w:sz w:val="24"/>
              <w:szCs w:val="24"/>
            </w:rPr>
            <w:t xml:space="preserve"> </w:t>
          </w:r>
          <w:r w:rsidRPr="009B415D">
            <w:rPr>
              <w:rFonts w:asciiTheme="majorHAnsi" w:hAnsiTheme="majorHAnsi"/>
              <w:color w:val="auto"/>
              <w:sz w:val="24"/>
              <w:szCs w:val="24"/>
            </w:rPr>
            <w:t xml:space="preserve">puntos porcentuales </w:t>
          </w:r>
          <w:r w:rsidR="00CB51B4" w:rsidRPr="009B415D">
            <w:rPr>
              <w:rFonts w:asciiTheme="majorHAnsi" w:hAnsiTheme="majorHAnsi"/>
              <w:color w:val="auto"/>
              <w:sz w:val="24"/>
              <w:szCs w:val="24"/>
            </w:rPr>
            <w:t>por a</w:t>
          </w:r>
          <w:r w:rsidR="00927369" w:rsidRPr="009B415D">
            <w:rPr>
              <w:rFonts w:asciiTheme="majorHAnsi" w:hAnsiTheme="majorHAnsi"/>
              <w:color w:val="auto"/>
              <w:sz w:val="24"/>
              <w:szCs w:val="24"/>
            </w:rPr>
            <w:t xml:space="preserve">rriba </w:t>
          </w:r>
          <w:r w:rsidR="00927369" w:rsidRPr="009B415D">
            <w:rPr>
              <w:rFonts w:asciiTheme="majorHAnsi" w:hAnsiTheme="majorHAnsi"/>
              <w:color w:val="auto"/>
              <w:sz w:val="24"/>
              <w:szCs w:val="24"/>
            </w:rPr>
            <w:lastRenderedPageBreak/>
            <w:t xml:space="preserve">del </w:t>
          </w:r>
          <w:r w:rsidR="00CB51B4" w:rsidRPr="009B415D">
            <w:rPr>
              <w:rFonts w:asciiTheme="majorHAnsi" w:hAnsiTheme="majorHAnsi"/>
              <w:color w:val="auto"/>
              <w:sz w:val="24"/>
              <w:szCs w:val="24"/>
            </w:rPr>
            <w:t xml:space="preserve">promedio </w:t>
          </w:r>
          <w:r w:rsidR="006F6B3D">
            <w:rPr>
              <w:rFonts w:asciiTheme="majorHAnsi" w:hAnsiTheme="majorHAnsi"/>
              <w:color w:val="auto"/>
              <w:sz w:val="24"/>
              <w:szCs w:val="24"/>
            </w:rPr>
            <w:t xml:space="preserve">acumulado </w:t>
          </w:r>
          <w:r w:rsidRPr="009B415D">
            <w:rPr>
              <w:rFonts w:asciiTheme="majorHAnsi" w:hAnsiTheme="majorHAnsi"/>
              <w:color w:val="auto"/>
              <w:sz w:val="24"/>
              <w:szCs w:val="24"/>
            </w:rPr>
            <w:t xml:space="preserve">del </w:t>
          </w:r>
          <w:r w:rsidR="00785225" w:rsidRPr="009B415D">
            <w:rPr>
              <w:rFonts w:asciiTheme="majorHAnsi" w:hAnsiTheme="majorHAnsi"/>
              <w:color w:val="auto"/>
              <w:sz w:val="24"/>
              <w:szCs w:val="24"/>
            </w:rPr>
            <w:t>MINFIN</w:t>
          </w:r>
          <w:r w:rsidR="00CB51B4" w:rsidRPr="009B415D">
            <w:rPr>
              <w:rFonts w:asciiTheme="majorHAnsi" w:hAnsiTheme="majorHAnsi"/>
              <w:color w:val="auto"/>
              <w:sz w:val="24"/>
              <w:szCs w:val="24"/>
            </w:rPr>
            <w:t xml:space="preserve"> durante el cuatrimestre analizado, que ascendió a </w:t>
          </w:r>
          <w:r w:rsidR="006F6B3D">
            <w:rPr>
              <w:rFonts w:asciiTheme="majorHAnsi" w:hAnsiTheme="majorHAnsi"/>
              <w:color w:val="auto"/>
              <w:sz w:val="24"/>
              <w:szCs w:val="24"/>
            </w:rPr>
            <w:t>74.14</w:t>
          </w:r>
          <w:r w:rsidR="00927369" w:rsidRPr="009B415D">
            <w:rPr>
              <w:rFonts w:asciiTheme="majorHAnsi" w:hAnsiTheme="majorHAnsi"/>
              <w:color w:val="auto"/>
              <w:sz w:val="24"/>
              <w:szCs w:val="24"/>
            </w:rPr>
            <w:t>%</w:t>
          </w:r>
          <w:r w:rsidR="00CB51B4" w:rsidRPr="009B415D">
            <w:rPr>
              <w:rFonts w:asciiTheme="majorHAnsi" w:hAnsiTheme="majorHAnsi"/>
              <w:color w:val="auto"/>
              <w:sz w:val="24"/>
              <w:szCs w:val="24"/>
            </w:rPr>
            <w:t xml:space="preserve">, en términos generales un </w:t>
          </w:r>
          <w:r w:rsidR="00927369" w:rsidRPr="009B415D">
            <w:rPr>
              <w:rFonts w:asciiTheme="majorHAnsi" w:hAnsiTheme="majorHAnsi"/>
              <w:color w:val="auto"/>
              <w:sz w:val="24"/>
              <w:szCs w:val="24"/>
            </w:rPr>
            <w:t xml:space="preserve">excelente </w:t>
          </w:r>
          <w:r w:rsidR="00CB51B4" w:rsidRPr="009B415D">
            <w:rPr>
              <w:rFonts w:asciiTheme="majorHAnsi" w:hAnsiTheme="majorHAnsi"/>
              <w:color w:val="auto"/>
              <w:sz w:val="24"/>
              <w:szCs w:val="24"/>
            </w:rPr>
            <w:t xml:space="preserve">nivel </w:t>
          </w:r>
          <w:r w:rsidR="00AC588B" w:rsidRPr="009B415D">
            <w:rPr>
              <w:rFonts w:asciiTheme="majorHAnsi" w:hAnsiTheme="majorHAnsi"/>
              <w:color w:val="auto"/>
              <w:sz w:val="24"/>
              <w:szCs w:val="24"/>
            </w:rPr>
            <w:t xml:space="preserve">de </w:t>
          </w:r>
          <w:r w:rsidRPr="009B415D">
            <w:rPr>
              <w:rFonts w:asciiTheme="majorHAnsi" w:hAnsiTheme="majorHAnsi"/>
              <w:color w:val="auto"/>
              <w:sz w:val="24"/>
              <w:szCs w:val="24"/>
            </w:rPr>
            <w:t>ejecución.</w:t>
          </w:r>
        </w:p>
        <w:p w14:paraId="5A2E68B8" w14:textId="225668F1" w:rsidR="00A343E7" w:rsidRDefault="00A343E7" w:rsidP="009A0DFF">
          <w:pPr>
            <w:jc w:val="both"/>
            <w:rPr>
              <w:rFonts w:asciiTheme="majorHAnsi" w:hAnsiTheme="majorHAnsi"/>
              <w:color w:val="auto"/>
              <w:sz w:val="24"/>
              <w:szCs w:val="24"/>
            </w:rPr>
          </w:pPr>
          <w:r w:rsidRPr="00AB028F">
            <w:rPr>
              <w:rFonts w:asciiTheme="majorHAnsi" w:hAnsiTheme="majorHAnsi"/>
              <w:color w:val="auto"/>
              <w:sz w:val="24"/>
              <w:szCs w:val="24"/>
            </w:rPr>
            <w:t xml:space="preserve">Para mayor detalle de la ejecución física a nivel de subproductos, en el Anexo 2, se muestra el comportamiento de las diferentes unidades de medidas programadas y ejecutadas para cada una de las direcciones sustantivas y de apoyo, que permitieron integrar el porcentaje de la ejecución física alcanzado y que se presenta en el </w:t>
          </w:r>
          <w:r w:rsidR="00927369" w:rsidRPr="00AB028F">
            <w:rPr>
              <w:rFonts w:asciiTheme="majorHAnsi" w:hAnsiTheme="majorHAnsi"/>
              <w:color w:val="auto"/>
              <w:sz w:val="24"/>
              <w:szCs w:val="24"/>
            </w:rPr>
            <w:t xml:space="preserve">Tabla </w:t>
          </w:r>
          <w:r w:rsidRPr="00AB028F">
            <w:rPr>
              <w:rFonts w:asciiTheme="majorHAnsi" w:hAnsiTheme="majorHAnsi"/>
              <w:color w:val="auto"/>
              <w:sz w:val="24"/>
              <w:szCs w:val="24"/>
            </w:rPr>
            <w:t>5.</w:t>
          </w:r>
        </w:p>
        <w:p w14:paraId="5053CBE9" w14:textId="77777777" w:rsidR="001E0B98" w:rsidRDefault="001E0B98" w:rsidP="009A0DFF">
          <w:pPr>
            <w:jc w:val="both"/>
            <w:rPr>
              <w:rFonts w:asciiTheme="majorHAnsi" w:hAnsiTheme="majorHAnsi"/>
              <w:color w:val="auto"/>
              <w:sz w:val="24"/>
              <w:szCs w:val="24"/>
            </w:rPr>
          </w:pPr>
        </w:p>
        <w:p w14:paraId="41743223" w14:textId="77777777" w:rsidR="001D65D7" w:rsidRDefault="001D65D7" w:rsidP="00CE0A35">
          <w:pPr>
            <w:pStyle w:val="Ttulo3"/>
            <w:keepNext/>
            <w:keepLines/>
            <w:numPr>
              <w:ilvl w:val="2"/>
              <w:numId w:val="7"/>
            </w:numPr>
            <w:spacing w:line="240" w:lineRule="auto"/>
            <w:rPr>
              <w:b/>
              <w:color w:val="auto"/>
            </w:rPr>
          </w:pPr>
          <w:bookmarkStart w:id="7" w:name="_Toc145501311"/>
          <w:r w:rsidRPr="0078365B">
            <w:rPr>
              <w:b/>
              <w:color w:val="auto"/>
            </w:rPr>
            <w:t>A nivel de Acciones.</w:t>
          </w:r>
          <w:bookmarkEnd w:id="7"/>
        </w:p>
        <w:p w14:paraId="21B433A5" w14:textId="77777777" w:rsidR="006D2812" w:rsidRPr="006D2812" w:rsidRDefault="006D2812" w:rsidP="00BC529F">
          <w:pPr>
            <w:spacing w:after="0"/>
          </w:pPr>
        </w:p>
        <w:p w14:paraId="192E0CFF" w14:textId="1C294B94" w:rsidR="001D65D7" w:rsidRPr="008C23A5" w:rsidRDefault="001D65D7" w:rsidP="009A0DFF">
          <w:pPr>
            <w:jc w:val="both"/>
            <w:rPr>
              <w:rFonts w:asciiTheme="majorHAnsi" w:hAnsiTheme="majorHAnsi"/>
              <w:color w:val="auto"/>
              <w:sz w:val="24"/>
              <w:szCs w:val="24"/>
            </w:rPr>
          </w:pPr>
          <w:r w:rsidRPr="006D2812">
            <w:rPr>
              <w:rFonts w:asciiTheme="majorHAnsi" w:hAnsiTheme="majorHAnsi"/>
              <w:color w:val="auto"/>
              <w:sz w:val="24"/>
              <w:szCs w:val="24"/>
            </w:rPr>
            <w:t xml:space="preserve">El seguimiento </w:t>
          </w:r>
          <w:r w:rsidR="00185B27" w:rsidRPr="006D2812">
            <w:rPr>
              <w:rFonts w:asciiTheme="majorHAnsi" w:hAnsiTheme="majorHAnsi"/>
              <w:color w:val="auto"/>
              <w:sz w:val="24"/>
              <w:szCs w:val="24"/>
            </w:rPr>
            <w:t xml:space="preserve">y monitoreo </w:t>
          </w:r>
          <w:r w:rsidRPr="006D2812">
            <w:rPr>
              <w:rFonts w:asciiTheme="majorHAnsi" w:hAnsiTheme="majorHAnsi"/>
              <w:color w:val="auto"/>
              <w:sz w:val="24"/>
              <w:szCs w:val="24"/>
            </w:rPr>
            <w:t xml:space="preserve">a nivel de </w:t>
          </w:r>
          <w:r w:rsidR="00185B27" w:rsidRPr="006D2812">
            <w:rPr>
              <w:rFonts w:asciiTheme="majorHAnsi" w:hAnsiTheme="majorHAnsi"/>
              <w:color w:val="auto"/>
              <w:sz w:val="24"/>
              <w:szCs w:val="24"/>
            </w:rPr>
            <w:t>a</w:t>
          </w:r>
          <w:r w:rsidRPr="006D2812">
            <w:rPr>
              <w:rFonts w:asciiTheme="majorHAnsi" w:hAnsiTheme="majorHAnsi"/>
              <w:color w:val="auto"/>
              <w:sz w:val="24"/>
              <w:szCs w:val="24"/>
            </w:rPr>
            <w:t>cciones programado para las Direcciones Sustantivas y de Apoyo en el POA 202</w:t>
          </w:r>
          <w:r w:rsidR="00AB028F">
            <w:rPr>
              <w:rFonts w:asciiTheme="majorHAnsi" w:hAnsiTheme="majorHAnsi"/>
              <w:color w:val="auto"/>
              <w:sz w:val="24"/>
              <w:szCs w:val="24"/>
            </w:rPr>
            <w:t>3</w:t>
          </w:r>
          <w:r w:rsidR="00EF57EF" w:rsidRPr="006D2812">
            <w:rPr>
              <w:rFonts w:asciiTheme="majorHAnsi" w:hAnsiTheme="majorHAnsi"/>
              <w:color w:val="auto"/>
              <w:sz w:val="24"/>
              <w:szCs w:val="24"/>
            </w:rPr>
            <w:t>2</w:t>
          </w:r>
          <w:r w:rsidRPr="006D2812">
            <w:rPr>
              <w:rFonts w:asciiTheme="majorHAnsi" w:hAnsiTheme="majorHAnsi"/>
              <w:color w:val="auto"/>
              <w:sz w:val="24"/>
              <w:szCs w:val="24"/>
            </w:rPr>
            <w:t xml:space="preserve">, </w:t>
          </w:r>
          <w:r w:rsidR="00EF57EF" w:rsidRPr="006D2812">
            <w:rPr>
              <w:rFonts w:asciiTheme="majorHAnsi" w:hAnsiTheme="majorHAnsi"/>
              <w:color w:val="auto"/>
              <w:sz w:val="24"/>
              <w:szCs w:val="24"/>
            </w:rPr>
            <w:t xml:space="preserve">en el </w:t>
          </w:r>
          <w:r w:rsidRPr="006D2812">
            <w:rPr>
              <w:rFonts w:asciiTheme="majorHAnsi" w:hAnsiTheme="majorHAnsi"/>
              <w:color w:val="auto"/>
              <w:sz w:val="24"/>
              <w:szCs w:val="24"/>
            </w:rPr>
            <w:t xml:space="preserve">presente año y especialmente </w:t>
          </w:r>
          <w:r w:rsidR="00EF57EF" w:rsidRPr="006D2812">
            <w:rPr>
              <w:rFonts w:asciiTheme="majorHAnsi" w:hAnsiTheme="majorHAnsi"/>
              <w:color w:val="auto"/>
              <w:sz w:val="24"/>
              <w:szCs w:val="24"/>
            </w:rPr>
            <w:t xml:space="preserve">para el </w:t>
          </w:r>
          <w:r w:rsidR="00AA1EE6">
            <w:rPr>
              <w:rFonts w:asciiTheme="majorHAnsi" w:hAnsiTheme="majorHAnsi"/>
              <w:color w:val="auto"/>
              <w:sz w:val="24"/>
              <w:szCs w:val="24"/>
            </w:rPr>
            <w:t>segundo</w:t>
          </w:r>
          <w:r w:rsidR="005A3C6C">
            <w:rPr>
              <w:rFonts w:asciiTheme="majorHAnsi" w:hAnsiTheme="majorHAnsi"/>
              <w:color w:val="auto"/>
              <w:sz w:val="24"/>
              <w:szCs w:val="24"/>
            </w:rPr>
            <w:t xml:space="preserve"> </w:t>
          </w:r>
          <w:r w:rsidRPr="006D2812">
            <w:rPr>
              <w:rFonts w:asciiTheme="majorHAnsi" w:hAnsiTheme="majorHAnsi"/>
              <w:color w:val="auto"/>
              <w:sz w:val="24"/>
              <w:szCs w:val="24"/>
            </w:rPr>
            <w:t xml:space="preserve">cuatrimestre, un elemento innovador y efectivo dentro del Sistema de Planificación Institucional del </w:t>
          </w:r>
          <w:r w:rsidR="00AA1EE6">
            <w:rPr>
              <w:rFonts w:asciiTheme="majorHAnsi" w:hAnsiTheme="majorHAnsi"/>
              <w:color w:val="auto"/>
              <w:sz w:val="24"/>
              <w:szCs w:val="24"/>
            </w:rPr>
            <w:t>Ministerio</w:t>
          </w:r>
          <w:r w:rsidRPr="006D2812">
            <w:rPr>
              <w:rFonts w:asciiTheme="majorHAnsi" w:hAnsiTheme="majorHAnsi"/>
              <w:color w:val="auto"/>
              <w:sz w:val="24"/>
              <w:szCs w:val="24"/>
            </w:rPr>
            <w:t xml:space="preserve"> de Finanzas Públicas, implementado a partir del año 2016, especialmente ha contribuido a fortalecer el proceso de </w:t>
          </w:r>
          <w:r w:rsidR="00050724" w:rsidRPr="006D2812">
            <w:rPr>
              <w:rFonts w:asciiTheme="majorHAnsi" w:hAnsiTheme="majorHAnsi"/>
              <w:color w:val="auto"/>
              <w:sz w:val="24"/>
              <w:szCs w:val="24"/>
            </w:rPr>
            <w:t xml:space="preserve">seguimiento y </w:t>
          </w:r>
          <w:r w:rsidR="007F6D3B" w:rsidRPr="006D2812">
            <w:rPr>
              <w:rFonts w:asciiTheme="majorHAnsi" w:hAnsiTheme="majorHAnsi"/>
              <w:color w:val="auto"/>
              <w:sz w:val="24"/>
              <w:szCs w:val="24"/>
            </w:rPr>
            <w:t xml:space="preserve">monitoreo </w:t>
          </w:r>
          <w:r w:rsidRPr="006D2812">
            <w:rPr>
              <w:rFonts w:asciiTheme="majorHAnsi" w:hAnsiTheme="majorHAnsi"/>
              <w:color w:val="auto"/>
              <w:sz w:val="24"/>
              <w:szCs w:val="24"/>
            </w:rPr>
            <w:t xml:space="preserve">con objetividad en la ejecución del Plan Operativo Anual, pero especialmente la institucionalidad al interno del </w:t>
          </w:r>
          <w:r w:rsidR="00AA1EE6">
            <w:rPr>
              <w:rFonts w:asciiTheme="majorHAnsi" w:hAnsiTheme="majorHAnsi"/>
              <w:color w:val="auto"/>
              <w:sz w:val="24"/>
              <w:szCs w:val="24"/>
            </w:rPr>
            <w:t>Ministerio</w:t>
          </w:r>
          <w:r w:rsidRPr="006D2812">
            <w:rPr>
              <w:rFonts w:asciiTheme="majorHAnsi" w:hAnsiTheme="majorHAnsi"/>
              <w:color w:val="auto"/>
              <w:sz w:val="24"/>
              <w:szCs w:val="24"/>
            </w:rPr>
            <w:t xml:space="preserve">, ya que permite visibilizar la intervención de cualquier dirección del </w:t>
          </w:r>
          <w:r w:rsidR="00AA1EE6" w:rsidRPr="008C23A5">
            <w:rPr>
              <w:rFonts w:asciiTheme="majorHAnsi" w:hAnsiTheme="majorHAnsi"/>
              <w:color w:val="auto"/>
              <w:sz w:val="24"/>
              <w:szCs w:val="24"/>
            </w:rPr>
            <w:t>Ministerio</w:t>
          </w:r>
          <w:r w:rsidRPr="008C23A5">
            <w:rPr>
              <w:rFonts w:asciiTheme="majorHAnsi" w:hAnsiTheme="majorHAnsi"/>
              <w:color w:val="auto"/>
              <w:sz w:val="24"/>
              <w:szCs w:val="24"/>
            </w:rPr>
            <w:t xml:space="preserve"> en el logro de los principales resultados.</w:t>
          </w:r>
        </w:p>
        <w:p w14:paraId="16B55420" w14:textId="5CD2DE86" w:rsidR="001D65D7" w:rsidRPr="001A1A80" w:rsidRDefault="001D65D7" w:rsidP="009A0DFF">
          <w:pPr>
            <w:jc w:val="both"/>
            <w:rPr>
              <w:rFonts w:asciiTheme="majorHAnsi" w:hAnsiTheme="majorHAnsi"/>
              <w:color w:val="auto"/>
              <w:sz w:val="24"/>
              <w:szCs w:val="24"/>
            </w:rPr>
          </w:pPr>
          <w:r w:rsidRPr="008C23A5">
            <w:rPr>
              <w:rFonts w:asciiTheme="majorHAnsi" w:hAnsiTheme="majorHAnsi"/>
              <w:color w:val="auto"/>
              <w:sz w:val="24"/>
              <w:szCs w:val="24"/>
            </w:rPr>
            <w:t>En el POA 202</w:t>
          </w:r>
          <w:r w:rsidR="005A3C6C" w:rsidRPr="008C23A5">
            <w:rPr>
              <w:rFonts w:asciiTheme="majorHAnsi" w:hAnsiTheme="majorHAnsi"/>
              <w:color w:val="auto"/>
              <w:sz w:val="24"/>
              <w:szCs w:val="24"/>
            </w:rPr>
            <w:t>3</w:t>
          </w:r>
          <w:r w:rsidRPr="008C23A5">
            <w:rPr>
              <w:rFonts w:asciiTheme="majorHAnsi" w:hAnsiTheme="majorHAnsi"/>
              <w:color w:val="auto"/>
              <w:sz w:val="24"/>
              <w:szCs w:val="24"/>
            </w:rPr>
            <w:t xml:space="preserve">, se programó ejecutar </w:t>
          </w:r>
          <w:r w:rsidR="005A3C6C" w:rsidRPr="008C23A5">
            <w:rPr>
              <w:rFonts w:asciiTheme="majorHAnsi" w:hAnsiTheme="majorHAnsi"/>
              <w:color w:val="auto"/>
              <w:sz w:val="24"/>
              <w:szCs w:val="24"/>
            </w:rPr>
            <w:t xml:space="preserve">para el </w:t>
          </w:r>
          <w:r w:rsidR="00C836D9" w:rsidRPr="008C23A5">
            <w:rPr>
              <w:rFonts w:asciiTheme="majorHAnsi" w:hAnsiTheme="majorHAnsi"/>
              <w:color w:val="auto"/>
              <w:sz w:val="24"/>
              <w:szCs w:val="24"/>
            </w:rPr>
            <w:t>segundo</w:t>
          </w:r>
          <w:r w:rsidR="005A3C6C" w:rsidRPr="008C23A5">
            <w:rPr>
              <w:rFonts w:asciiTheme="majorHAnsi" w:hAnsiTheme="majorHAnsi"/>
              <w:color w:val="auto"/>
              <w:sz w:val="24"/>
              <w:szCs w:val="24"/>
            </w:rPr>
            <w:t xml:space="preserve"> </w:t>
          </w:r>
          <w:r w:rsidR="00CB51B4" w:rsidRPr="008C23A5">
            <w:rPr>
              <w:rFonts w:asciiTheme="majorHAnsi" w:hAnsiTheme="majorHAnsi"/>
              <w:color w:val="auto"/>
              <w:sz w:val="24"/>
              <w:szCs w:val="24"/>
            </w:rPr>
            <w:t xml:space="preserve">cuatrimestre </w:t>
          </w:r>
          <w:r w:rsidRPr="008C23A5">
            <w:rPr>
              <w:rFonts w:asciiTheme="majorHAnsi" w:hAnsiTheme="majorHAnsi"/>
              <w:color w:val="auto"/>
              <w:sz w:val="24"/>
              <w:szCs w:val="24"/>
            </w:rPr>
            <w:t xml:space="preserve">un total de </w:t>
          </w:r>
          <w:r w:rsidR="009D7937" w:rsidRPr="008C23A5">
            <w:rPr>
              <w:rFonts w:asciiTheme="majorHAnsi" w:hAnsiTheme="majorHAnsi"/>
              <w:color w:val="auto"/>
              <w:sz w:val="24"/>
              <w:szCs w:val="24"/>
            </w:rPr>
            <w:t>312</w:t>
          </w:r>
          <w:r w:rsidRPr="008C23A5">
            <w:rPr>
              <w:rFonts w:asciiTheme="majorHAnsi" w:hAnsiTheme="majorHAnsi"/>
              <w:color w:val="auto"/>
              <w:sz w:val="24"/>
              <w:szCs w:val="24"/>
            </w:rPr>
            <w:t xml:space="preserve"> acciones, </w:t>
          </w:r>
          <w:r w:rsidR="00CB51B4" w:rsidRPr="008C23A5">
            <w:rPr>
              <w:rFonts w:asciiTheme="majorHAnsi" w:hAnsiTheme="majorHAnsi"/>
              <w:color w:val="auto"/>
              <w:sz w:val="24"/>
              <w:szCs w:val="24"/>
            </w:rPr>
            <w:t xml:space="preserve">en el </w:t>
          </w:r>
          <w:r w:rsidR="005A3C6C" w:rsidRPr="008C23A5">
            <w:rPr>
              <w:rFonts w:asciiTheme="majorHAnsi" w:hAnsiTheme="majorHAnsi"/>
              <w:color w:val="auto"/>
              <w:sz w:val="24"/>
              <w:szCs w:val="24"/>
            </w:rPr>
            <w:t>Tabla</w:t>
          </w:r>
          <w:r w:rsidR="00CB51B4" w:rsidRPr="008C23A5">
            <w:rPr>
              <w:rFonts w:asciiTheme="majorHAnsi" w:hAnsiTheme="majorHAnsi"/>
              <w:color w:val="auto"/>
              <w:sz w:val="24"/>
              <w:szCs w:val="24"/>
            </w:rPr>
            <w:t xml:space="preserve"> 7 </w:t>
          </w:r>
          <w:r w:rsidR="00A343E7" w:rsidRPr="008C23A5">
            <w:rPr>
              <w:rFonts w:asciiTheme="majorHAnsi" w:hAnsiTheme="majorHAnsi"/>
              <w:color w:val="auto"/>
              <w:sz w:val="24"/>
              <w:szCs w:val="24"/>
            </w:rPr>
            <w:t xml:space="preserve">se observa una distribución </w:t>
          </w:r>
          <w:r w:rsidR="00EF57EF" w:rsidRPr="008C23A5">
            <w:rPr>
              <w:rFonts w:asciiTheme="majorHAnsi" w:hAnsiTheme="majorHAnsi"/>
              <w:color w:val="auto"/>
              <w:sz w:val="24"/>
              <w:szCs w:val="24"/>
            </w:rPr>
            <w:t xml:space="preserve">de </w:t>
          </w:r>
          <w:r w:rsidR="005A3C6C" w:rsidRPr="008C23A5">
            <w:rPr>
              <w:rFonts w:asciiTheme="majorHAnsi" w:hAnsiTheme="majorHAnsi"/>
              <w:color w:val="auto"/>
              <w:sz w:val="24"/>
              <w:szCs w:val="24"/>
            </w:rPr>
            <w:t>1</w:t>
          </w:r>
          <w:r w:rsidR="008C23A5" w:rsidRPr="008C23A5">
            <w:rPr>
              <w:rFonts w:asciiTheme="majorHAnsi" w:hAnsiTheme="majorHAnsi"/>
              <w:color w:val="auto"/>
              <w:sz w:val="24"/>
              <w:szCs w:val="24"/>
            </w:rPr>
            <w:t>82</w:t>
          </w:r>
          <w:r w:rsidR="008C23A5">
            <w:rPr>
              <w:rFonts w:asciiTheme="majorHAnsi" w:hAnsiTheme="majorHAnsi"/>
              <w:color w:val="auto"/>
              <w:sz w:val="24"/>
              <w:szCs w:val="24"/>
            </w:rPr>
            <w:t xml:space="preserve"> </w:t>
          </w:r>
          <w:r w:rsidR="005A3C6C" w:rsidRPr="008C23A5">
            <w:rPr>
              <w:rFonts w:asciiTheme="majorHAnsi" w:hAnsiTheme="majorHAnsi"/>
              <w:color w:val="auto"/>
              <w:sz w:val="24"/>
              <w:szCs w:val="24"/>
            </w:rPr>
            <w:t xml:space="preserve">acciones </w:t>
          </w:r>
          <w:r w:rsidR="00EF57EF" w:rsidRPr="008C23A5">
            <w:rPr>
              <w:rFonts w:asciiTheme="majorHAnsi" w:hAnsiTheme="majorHAnsi"/>
              <w:color w:val="auto"/>
              <w:sz w:val="24"/>
              <w:szCs w:val="24"/>
            </w:rPr>
            <w:t>las D</w:t>
          </w:r>
          <w:r w:rsidR="005A3C6C" w:rsidRPr="008C23A5">
            <w:rPr>
              <w:rFonts w:asciiTheme="majorHAnsi" w:hAnsiTheme="majorHAnsi"/>
              <w:color w:val="auto"/>
              <w:sz w:val="24"/>
              <w:szCs w:val="24"/>
            </w:rPr>
            <w:t xml:space="preserve">ependencias </w:t>
          </w:r>
          <w:r w:rsidR="00EF57EF" w:rsidRPr="008C23A5">
            <w:rPr>
              <w:rFonts w:asciiTheme="majorHAnsi" w:hAnsiTheme="majorHAnsi"/>
              <w:color w:val="auto"/>
              <w:sz w:val="24"/>
              <w:szCs w:val="24"/>
            </w:rPr>
            <w:t>Sustantivas</w:t>
          </w:r>
          <w:r w:rsidR="008C23A5">
            <w:rPr>
              <w:rFonts w:asciiTheme="majorHAnsi" w:hAnsiTheme="majorHAnsi"/>
              <w:color w:val="auto"/>
              <w:sz w:val="24"/>
              <w:szCs w:val="24"/>
            </w:rPr>
            <w:t xml:space="preserve"> (58%)</w:t>
          </w:r>
          <w:r w:rsidR="00EF57EF" w:rsidRPr="008C23A5">
            <w:rPr>
              <w:rFonts w:asciiTheme="majorHAnsi" w:hAnsiTheme="majorHAnsi"/>
              <w:color w:val="auto"/>
              <w:sz w:val="24"/>
              <w:szCs w:val="24"/>
            </w:rPr>
            <w:t xml:space="preserve"> y </w:t>
          </w:r>
          <w:r w:rsidR="005A3C6C" w:rsidRPr="008C23A5">
            <w:rPr>
              <w:rFonts w:asciiTheme="majorHAnsi" w:hAnsiTheme="majorHAnsi"/>
              <w:color w:val="auto"/>
              <w:sz w:val="24"/>
              <w:szCs w:val="24"/>
            </w:rPr>
            <w:t>1</w:t>
          </w:r>
          <w:r w:rsidR="008C23A5" w:rsidRPr="008C23A5">
            <w:rPr>
              <w:rFonts w:asciiTheme="majorHAnsi" w:hAnsiTheme="majorHAnsi"/>
              <w:color w:val="auto"/>
              <w:sz w:val="24"/>
              <w:szCs w:val="24"/>
            </w:rPr>
            <w:t>30</w:t>
          </w:r>
          <w:r w:rsidR="005A3C6C" w:rsidRPr="008C23A5">
            <w:rPr>
              <w:rFonts w:asciiTheme="majorHAnsi" w:hAnsiTheme="majorHAnsi"/>
              <w:color w:val="auto"/>
              <w:sz w:val="24"/>
              <w:szCs w:val="24"/>
            </w:rPr>
            <w:t xml:space="preserve"> p</w:t>
          </w:r>
          <w:r w:rsidR="00EF57EF" w:rsidRPr="008C23A5">
            <w:rPr>
              <w:rFonts w:asciiTheme="majorHAnsi" w:hAnsiTheme="majorHAnsi"/>
              <w:color w:val="auto"/>
              <w:sz w:val="24"/>
              <w:szCs w:val="24"/>
            </w:rPr>
            <w:t>ara las de Apoyo</w:t>
          </w:r>
          <w:r w:rsidR="008C23A5">
            <w:rPr>
              <w:rFonts w:asciiTheme="majorHAnsi" w:hAnsiTheme="majorHAnsi"/>
              <w:color w:val="auto"/>
              <w:sz w:val="24"/>
              <w:szCs w:val="24"/>
            </w:rPr>
            <w:t xml:space="preserve"> (42%)</w:t>
          </w:r>
          <w:r w:rsidR="00EF57EF" w:rsidRPr="008C23A5">
            <w:rPr>
              <w:rFonts w:asciiTheme="majorHAnsi" w:hAnsiTheme="majorHAnsi"/>
              <w:color w:val="auto"/>
              <w:sz w:val="24"/>
              <w:szCs w:val="24"/>
            </w:rPr>
            <w:t xml:space="preserve">, como se observa en </w:t>
          </w:r>
          <w:r w:rsidR="005A3C6C" w:rsidRPr="008C23A5">
            <w:rPr>
              <w:rFonts w:asciiTheme="majorHAnsi" w:hAnsiTheme="majorHAnsi"/>
              <w:color w:val="auto"/>
              <w:sz w:val="24"/>
              <w:szCs w:val="24"/>
            </w:rPr>
            <w:t>la Tabla 7</w:t>
          </w:r>
          <w:r w:rsidR="00EF57EF" w:rsidRPr="008C23A5">
            <w:rPr>
              <w:rFonts w:asciiTheme="majorHAnsi" w:hAnsiTheme="majorHAnsi"/>
              <w:color w:val="auto"/>
              <w:sz w:val="24"/>
              <w:szCs w:val="24"/>
            </w:rPr>
            <w:t>.</w:t>
          </w:r>
        </w:p>
        <w:p w14:paraId="50AE1AA1" w14:textId="77777777" w:rsidR="000A13AD" w:rsidRDefault="000A13AD" w:rsidP="00EA597E">
          <w:pPr>
            <w:spacing w:after="0" w:line="240" w:lineRule="auto"/>
            <w:jc w:val="center"/>
            <w:rPr>
              <w:rFonts w:asciiTheme="majorHAnsi" w:hAnsiTheme="majorHAnsi"/>
              <w:b/>
              <w:color w:val="auto"/>
              <w:sz w:val="24"/>
              <w:szCs w:val="24"/>
            </w:rPr>
          </w:pPr>
        </w:p>
        <w:p w14:paraId="1F9ADA1B" w14:textId="6C7E9F31" w:rsidR="00EA597E" w:rsidRPr="001A1A80" w:rsidRDefault="00EA597E" w:rsidP="00EA597E">
          <w:pPr>
            <w:spacing w:after="0" w:line="240" w:lineRule="auto"/>
            <w:jc w:val="center"/>
            <w:rPr>
              <w:rFonts w:asciiTheme="majorHAnsi" w:hAnsiTheme="majorHAnsi"/>
              <w:b/>
              <w:color w:val="auto"/>
              <w:sz w:val="24"/>
              <w:szCs w:val="24"/>
            </w:rPr>
          </w:pPr>
          <w:r w:rsidRPr="001A1A80">
            <w:rPr>
              <w:rFonts w:asciiTheme="majorHAnsi" w:hAnsiTheme="majorHAnsi"/>
              <w:b/>
              <w:color w:val="auto"/>
              <w:sz w:val="24"/>
              <w:szCs w:val="24"/>
            </w:rPr>
            <w:t>Tabla 7</w:t>
          </w:r>
        </w:p>
        <w:p w14:paraId="12ADFC74" w14:textId="77777777" w:rsidR="00EA597E" w:rsidRPr="001A1A80" w:rsidRDefault="00EA597E" w:rsidP="00EA597E">
          <w:pPr>
            <w:spacing w:after="0" w:line="240" w:lineRule="auto"/>
            <w:jc w:val="center"/>
            <w:rPr>
              <w:rFonts w:asciiTheme="majorHAnsi" w:hAnsiTheme="majorHAnsi"/>
              <w:b/>
              <w:color w:val="auto"/>
              <w:sz w:val="24"/>
              <w:szCs w:val="24"/>
            </w:rPr>
          </w:pPr>
          <w:r w:rsidRPr="001A1A80">
            <w:rPr>
              <w:rFonts w:asciiTheme="majorHAnsi" w:hAnsiTheme="majorHAnsi"/>
              <w:b/>
              <w:color w:val="auto"/>
              <w:sz w:val="24"/>
              <w:szCs w:val="24"/>
            </w:rPr>
            <w:t>PROGRAMACION A NIVEL DE ACCIONES EN DEPENDENCIAS</w:t>
          </w:r>
        </w:p>
        <w:p w14:paraId="37BA9BEC" w14:textId="77777777" w:rsidR="00EA597E" w:rsidRPr="001A1A80" w:rsidRDefault="00EA597E" w:rsidP="00EA597E">
          <w:pPr>
            <w:spacing w:after="0" w:line="240" w:lineRule="auto"/>
            <w:ind w:firstLine="708"/>
            <w:jc w:val="center"/>
            <w:rPr>
              <w:rFonts w:asciiTheme="majorHAnsi" w:hAnsiTheme="majorHAnsi"/>
              <w:b/>
              <w:color w:val="auto"/>
              <w:sz w:val="24"/>
              <w:szCs w:val="24"/>
            </w:rPr>
          </w:pPr>
          <w:r w:rsidRPr="001A1A80">
            <w:rPr>
              <w:rFonts w:asciiTheme="majorHAnsi" w:hAnsiTheme="majorHAnsi"/>
              <w:b/>
              <w:color w:val="auto"/>
              <w:sz w:val="24"/>
              <w:szCs w:val="24"/>
            </w:rPr>
            <w:t>SUSTANTIVAS Y DE APOYO. MINFIN POA 2023</w:t>
          </w:r>
        </w:p>
        <w:p w14:paraId="0CFC85E7" w14:textId="77777777" w:rsidR="00EA597E" w:rsidRDefault="00EA597E" w:rsidP="00EA597E">
          <w:pPr>
            <w:spacing w:after="0" w:line="240" w:lineRule="auto"/>
            <w:ind w:firstLine="708"/>
            <w:jc w:val="center"/>
            <w:rPr>
              <w:rFonts w:asciiTheme="majorHAnsi" w:hAnsiTheme="majorHAnsi"/>
              <w:b/>
              <w:sz w:val="24"/>
              <w:szCs w:val="24"/>
            </w:rPr>
          </w:pPr>
          <w:r>
            <w:rPr>
              <w:rFonts w:asciiTheme="majorHAnsi" w:hAnsiTheme="majorHAnsi"/>
              <w:b/>
              <w:color w:val="auto"/>
              <w:sz w:val="24"/>
              <w:szCs w:val="24"/>
            </w:rPr>
            <w:t xml:space="preserve">SEGUNDO </w:t>
          </w:r>
          <w:r w:rsidRPr="001A1A80">
            <w:rPr>
              <w:rFonts w:asciiTheme="majorHAnsi" w:hAnsiTheme="majorHAnsi"/>
              <w:b/>
              <w:color w:val="auto"/>
              <w:sz w:val="24"/>
              <w:szCs w:val="24"/>
            </w:rPr>
            <w:t>CUATRIMESTRE</w:t>
          </w:r>
        </w:p>
        <w:p w14:paraId="4EA9A83D" w14:textId="77777777" w:rsidR="00EA597E" w:rsidRPr="00232513" w:rsidRDefault="00EA597E" w:rsidP="00EA597E">
          <w:pPr>
            <w:spacing w:after="0" w:line="240" w:lineRule="auto"/>
            <w:ind w:firstLine="708"/>
            <w:jc w:val="center"/>
            <w:rPr>
              <w:rFonts w:asciiTheme="majorHAnsi" w:hAnsiTheme="majorHAnsi"/>
              <w:b/>
              <w:sz w:val="24"/>
              <w:szCs w:val="24"/>
            </w:rPr>
          </w:pPr>
        </w:p>
        <w:tbl>
          <w:tblPr>
            <w:tblStyle w:val="Tablaconcuadrcula"/>
            <w:tblW w:w="5000" w:type="pct"/>
            <w:tblLook w:val="04A0" w:firstRow="1" w:lastRow="0" w:firstColumn="1" w:lastColumn="0" w:noHBand="0" w:noVBand="1"/>
          </w:tblPr>
          <w:tblGrid>
            <w:gridCol w:w="4194"/>
            <w:gridCol w:w="2214"/>
            <w:gridCol w:w="2419"/>
          </w:tblGrid>
          <w:tr w:rsidR="00EA597E" w14:paraId="7CDBBF63" w14:textId="77777777" w:rsidTr="00076C70">
            <w:tc>
              <w:tcPr>
                <w:tcW w:w="2376" w:type="pct"/>
                <w:vMerge w:val="restart"/>
                <w:shd w:val="clear" w:color="auto" w:fill="C6D9F1" w:themeFill="text2" w:themeFillTint="33"/>
                <w:vAlign w:val="center"/>
              </w:tcPr>
              <w:p w14:paraId="5DA80446" w14:textId="77777777" w:rsidR="00EA597E" w:rsidRPr="00111844" w:rsidRDefault="00EA597E" w:rsidP="00076C70">
                <w:pPr>
                  <w:pStyle w:val="Prrafodelista"/>
                  <w:ind w:left="0"/>
                  <w:jc w:val="center"/>
                  <w:rPr>
                    <w:rFonts w:asciiTheme="majorHAnsi" w:hAnsiTheme="majorHAnsi"/>
                    <w:b/>
                    <w:sz w:val="24"/>
                    <w:szCs w:val="24"/>
                  </w:rPr>
                </w:pPr>
                <w:r w:rsidRPr="00111844">
                  <w:rPr>
                    <w:rFonts w:asciiTheme="majorHAnsi" w:hAnsiTheme="majorHAnsi"/>
                    <w:b/>
                    <w:sz w:val="24"/>
                    <w:szCs w:val="24"/>
                  </w:rPr>
                  <w:t>DESCRIPCIÓN</w:t>
                </w:r>
              </w:p>
            </w:tc>
            <w:tc>
              <w:tcPr>
                <w:tcW w:w="2624" w:type="pct"/>
                <w:gridSpan w:val="2"/>
                <w:shd w:val="clear" w:color="auto" w:fill="C6D9F1" w:themeFill="text2" w:themeFillTint="33"/>
              </w:tcPr>
              <w:p w14:paraId="11B8E2A6" w14:textId="77777777" w:rsidR="00EA597E" w:rsidRPr="00111844" w:rsidRDefault="00EA597E" w:rsidP="00076C70">
                <w:pPr>
                  <w:pStyle w:val="Prrafodelista"/>
                  <w:ind w:left="0"/>
                  <w:jc w:val="center"/>
                  <w:rPr>
                    <w:rFonts w:asciiTheme="majorHAnsi" w:hAnsiTheme="majorHAnsi"/>
                    <w:b/>
                    <w:sz w:val="24"/>
                    <w:szCs w:val="24"/>
                  </w:rPr>
                </w:pPr>
                <w:r w:rsidRPr="00111844">
                  <w:rPr>
                    <w:rFonts w:asciiTheme="majorHAnsi" w:hAnsiTheme="majorHAnsi"/>
                    <w:b/>
                    <w:sz w:val="24"/>
                    <w:szCs w:val="24"/>
                  </w:rPr>
                  <w:t>CANTIDAD</w:t>
                </w:r>
              </w:p>
            </w:tc>
          </w:tr>
          <w:tr w:rsidR="00EA597E" w14:paraId="5384C495" w14:textId="77777777" w:rsidTr="00076C70">
            <w:tc>
              <w:tcPr>
                <w:tcW w:w="2376" w:type="pct"/>
                <w:vMerge/>
                <w:shd w:val="clear" w:color="auto" w:fill="C6D9F1" w:themeFill="text2" w:themeFillTint="33"/>
              </w:tcPr>
              <w:p w14:paraId="154A24F0" w14:textId="77777777" w:rsidR="00EA597E" w:rsidRPr="00111844" w:rsidRDefault="00EA597E" w:rsidP="00076C70">
                <w:pPr>
                  <w:pStyle w:val="Prrafodelista"/>
                  <w:ind w:left="0"/>
                  <w:jc w:val="both"/>
                  <w:rPr>
                    <w:rFonts w:asciiTheme="majorHAnsi" w:hAnsiTheme="majorHAnsi"/>
                    <w:b/>
                    <w:sz w:val="24"/>
                    <w:szCs w:val="24"/>
                  </w:rPr>
                </w:pPr>
              </w:p>
            </w:tc>
            <w:tc>
              <w:tcPr>
                <w:tcW w:w="1254" w:type="pct"/>
                <w:shd w:val="clear" w:color="auto" w:fill="C6D9F1" w:themeFill="text2" w:themeFillTint="33"/>
              </w:tcPr>
              <w:p w14:paraId="5877DB49" w14:textId="77777777" w:rsidR="00EA597E" w:rsidRPr="00111844" w:rsidRDefault="00EA597E" w:rsidP="00076C70">
                <w:pPr>
                  <w:pStyle w:val="Prrafodelista"/>
                  <w:ind w:left="0"/>
                  <w:jc w:val="center"/>
                  <w:rPr>
                    <w:rFonts w:asciiTheme="majorHAnsi" w:hAnsiTheme="majorHAnsi"/>
                    <w:b/>
                    <w:sz w:val="24"/>
                    <w:szCs w:val="24"/>
                  </w:rPr>
                </w:pPr>
                <w:r>
                  <w:rPr>
                    <w:rFonts w:asciiTheme="majorHAnsi" w:hAnsiTheme="majorHAnsi"/>
                    <w:b/>
                    <w:sz w:val="24"/>
                    <w:szCs w:val="24"/>
                  </w:rPr>
                  <w:t>DEPENDENCIAS</w:t>
                </w:r>
              </w:p>
            </w:tc>
            <w:tc>
              <w:tcPr>
                <w:tcW w:w="1370" w:type="pct"/>
                <w:shd w:val="clear" w:color="auto" w:fill="C6D9F1" w:themeFill="text2" w:themeFillTint="33"/>
              </w:tcPr>
              <w:p w14:paraId="09246008" w14:textId="77777777" w:rsidR="00EA597E" w:rsidRPr="00111844" w:rsidRDefault="00EA597E" w:rsidP="00076C70">
                <w:pPr>
                  <w:pStyle w:val="Prrafodelista"/>
                  <w:ind w:left="0"/>
                  <w:jc w:val="center"/>
                  <w:rPr>
                    <w:rFonts w:asciiTheme="majorHAnsi" w:hAnsiTheme="majorHAnsi"/>
                    <w:b/>
                    <w:sz w:val="24"/>
                    <w:szCs w:val="24"/>
                  </w:rPr>
                </w:pPr>
                <w:r>
                  <w:rPr>
                    <w:rFonts w:asciiTheme="majorHAnsi" w:hAnsiTheme="majorHAnsi"/>
                    <w:b/>
                    <w:sz w:val="24"/>
                    <w:szCs w:val="24"/>
                  </w:rPr>
                  <w:t>ACCIONES</w:t>
                </w:r>
              </w:p>
            </w:tc>
          </w:tr>
          <w:tr w:rsidR="00EA597E" w14:paraId="49B781D9" w14:textId="77777777" w:rsidTr="00076C70">
            <w:tc>
              <w:tcPr>
                <w:tcW w:w="2376" w:type="pct"/>
              </w:tcPr>
              <w:p w14:paraId="27767261" w14:textId="77777777" w:rsidR="00EA597E" w:rsidRDefault="00EA597E" w:rsidP="00076C70">
                <w:pPr>
                  <w:pStyle w:val="Prrafodelista"/>
                  <w:ind w:left="0"/>
                  <w:rPr>
                    <w:rFonts w:asciiTheme="majorHAnsi" w:hAnsiTheme="majorHAnsi"/>
                    <w:sz w:val="24"/>
                    <w:szCs w:val="24"/>
                  </w:rPr>
                </w:pPr>
                <w:r>
                  <w:rPr>
                    <w:rFonts w:asciiTheme="majorHAnsi" w:hAnsiTheme="majorHAnsi"/>
                    <w:sz w:val="24"/>
                    <w:szCs w:val="24"/>
                  </w:rPr>
                  <w:t>Dependencias Sustantivas</w:t>
                </w:r>
              </w:p>
            </w:tc>
            <w:tc>
              <w:tcPr>
                <w:tcW w:w="1254" w:type="pct"/>
                <w:vAlign w:val="center"/>
              </w:tcPr>
              <w:p w14:paraId="060EBC72" w14:textId="77777777" w:rsidR="00EA597E" w:rsidRDefault="00EA597E" w:rsidP="00076C70">
                <w:pPr>
                  <w:pStyle w:val="Prrafodelista"/>
                  <w:ind w:left="0"/>
                  <w:jc w:val="center"/>
                  <w:rPr>
                    <w:rFonts w:asciiTheme="majorHAnsi" w:hAnsiTheme="majorHAnsi"/>
                    <w:sz w:val="24"/>
                    <w:szCs w:val="24"/>
                  </w:rPr>
                </w:pPr>
                <w:r>
                  <w:rPr>
                    <w:rFonts w:asciiTheme="majorHAnsi" w:hAnsiTheme="majorHAnsi"/>
                    <w:sz w:val="24"/>
                    <w:szCs w:val="24"/>
                  </w:rPr>
                  <w:t>13</w:t>
                </w:r>
              </w:p>
            </w:tc>
            <w:tc>
              <w:tcPr>
                <w:tcW w:w="1370" w:type="pct"/>
                <w:vAlign w:val="center"/>
              </w:tcPr>
              <w:p w14:paraId="7E6026A5" w14:textId="77777777" w:rsidR="00EA597E" w:rsidRDefault="00EA597E" w:rsidP="00076C70">
                <w:pPr>
                  <w:pStyle w:val="Prrafodelista"/>
                  <w:ind w:left="0"/>
                  <w:jc w:val="center"/>
                  <w:rPr>
                    <w:rFonts w:asciiTheme="majorHAnsi" w:hAnsiTheme="majorHAnsi"/>
                    <w:sz w:val="24"/>
                    <w:szCs w:val="24"/>
                  </w:rPr>
                </w:pPr>
                <w:r>
                  <w:rPr>
                    <w:rFonts w:asciiTheme="majorHAnsi" w:hAnsiTheme="majorHAnsi"/>
                    <w:sz w:val="24"/>
                    <w:szCs w:val="24"/>
                  </w:rPr>
                  <w:t>182</w:t>
                </w:r>
              </w:p>
            </w:tc>
          </w:tr>
          <w:tr w:rsidR="00EA597E" w14:paraId="0C96FD1E" w14:textId="77777777" w:rsidTr="00076C70">
            <w:tc>
              <w:tcPr>
                <w:tcW w:w="2376" w:type="pct"/>
              </w:tcPr>
              <w:p w14:paraId="1FFD500E" w14:textId="77777777" w:rsidR="00EA597E" w:rsidRDefault="00EA597E" w:rsidP="00076C70">
                <w:pPr>
                  <w:pStyle w:val="Prrafodelista"/>
                  <w:ind w:left="0"/>
                  <w:rPr>
                    <w:rFonts w:asciiTheme="majorHAnsi" w:hAnsiTheme="majorHAnsi"/>
                    <w:sz w:val="24"/>
                    <w:szCs w:val="24"/>
                  </w:rPr>
                </w:pPr>
                <w:r>
                  <w:rPr>
                    <w:rFonts w:asciiTheme="majorHAnsi" w:hAnsiTheme="majorHAnsi"/>
                    <w:sz w:val="24"/>
                    <w:szCs w:val="24"/>
                  </w:rPr>
                  <w:t>Dependencias de apoyo</w:t>
                </w:r>
              </w:p>
            </w:tc>
            <w:tc>
              <w:tcPr>
                <w:tcW w:w="1254" w:type="pct"/>
                <w:vAlign w:val="center"/>
              </w:tcPr>
              <w:p w14:paraId="53F4E3FB" w14:textId="77777777" w:rsidR="00EA597E" w:rsidRDefault="00EA597E" w:rsidP="00076C70">
                <w:pPr>
                  <w:pStyle w:val="Prrafodelista"/>
                  <w:ind w:left="0"/>
                  <w:jc w:val="center"/>
                  <w:rPr>
                    <w:rFonts w:asciiTheme="majorHAnsi" w:hAnsiTheme="majorHAnsi"/>
                    <w:sz w:val="24"/>
                    <w:szCs w:val="24"/>
                  </w:rPr>
                </w:pPr>
                <w:r>
                  <w:rPr>
                    <w:rFonts w:asciiTheme="majorHAnsi" w:hAnsiTheme="majorHAnsi"/>
                    <w:sz w:val="24"/>
                    <w:szCs w:val="24"/>
                  </w:rPr>
                  <w:t>11</w:t>
                </w:r>
              </w:p>
            </w:tc>
            <w:tc>
              <w:tcPr>
                <w:tcW w:w="1370" w:type="pct"/>
                <w:vAlign w:val="center"/>
              </w:tcPr>
              <w:p w14:paraId="74DAE52E" w14:textId="77777777" w:rsidR="00EA597E" w:rsidRDefault="00EA597E" w:rsidP="00076C70">
                <w:pPr>
                  <w:pStyle w:val="Prrafodelista"/>
                  <w:ind w:left="0"/>
                  <w:jc w:val="center"/>
                  <w:rPr>
                    <w:rFonts w:asciiTheme="majorHAnsi" w:hAnsiTheme="majorHAnsi"/>
                    <w:sz w:val="24"/>
                    <w:szCs w:val="24"/>
                  </w:rPr>
                </w:pPr>
                <w:r>
                  <w:rPr>
                    <w:rFonts w:asciiTheme="majorHAnsi" w:hAnsiTheme="majorHAnsi"/>
                    <w:sz w:val="24"/>
                    <w:szCs w:val="24"/>
                  </w:rPr>
                  <w:t>130</w:t>
                </w:r>
              </w:p>
            </w:tc>
          </w:tr>
          <w:tr w:rsidR="00EA597E" w14:paraId="41C7E199" w14:textId="77777777" w:rsidTr="00076C70">
            <w:tc>
              <w:tcPr>
                <w:tcW w:w="2376" w:type="pct"/>
                <w:shd w:val="clear" w:color="auto" w:fill="C6D9F1" w:themeFill="text2" w:themeFillTint="33"/>
              </w:tcPr>
              <w:p w14:paraId="17790E7D" w14:textId="77777777" w:rsidR="00EA597E" w:rsidRPr="00111844" w:rsidRDefault="00EA597E" w:rsidP="00076C70">
                <w:pPr>
                  <w:pStyle w:val="Prrafodelista"/>
                  <w:ind w:left="0"/>
                  <w:jc w:val="center"/>
                  <w:rPr>
                    <w:rFonts w:asciiTheme="majorHAnsi" w:hAnsiTheme="majorHAnsi"/>
                    <w:b/>
                    <w:sz w:val="24"/>
                    <w:szCs w:val="24"/>
                  </w:rPr>
                </w:pPr>
                <w:r w:rsidRPr="00111844">
                  <w:rPr>
                    <w:rFonts w:asciiTheme="majorHAnsi" w:hAnsiTheme="majorHAnsi"/>
                    <w:b/>
                    <w:sz w:val="24"/>
                    <w:szCs w:val="24"/>
                  </w:rPr>
                  <w:t>Total</w:t>
                </w:r>
              </w:p>
            </w:tc>
            <w:tc>
              <w:tcPr>
                <w:tcW w:w="1254" w:type="pct"/>
                <w:shd w:val="clear" w:color="auto" w:fill="C6D9F1" w:themeFill="text2" w:themeFillTint="33"/>
                <w:vAlign w:val="center"/>
              </w:tcPr>
              <w:p w14:paraId="1A2D99CB" w14:textId="77777777" w:rsidR="00EA597E" w:rsidRPr="00111844" w:rsidRDefault="00EA597E" w:rsidP="00076C70">
                <w:pPr>
                  <w:pStyle w:val="Prrafodelista"/>
                  <w:ind w:left="0"/>
                  <w:jc w:val="center"/>
                  <w:rPr>
                    <w:rFonts w:asciiTheme="majorHAnsi" w:hAnsiTheme="majorHAnsi"/>
                    <w:b/>
                    <w:sz w:val="24"/>
                    <w:szCs w:val="24"/>
                  </w:rPr>
                </w:pPr>
                <w:r>
                  <w:rPr>
                    <w:rFonts w:asciiTheme="majorHAnsi" w:hAnsiTheme="majorHAnsi"/>
                    <w:b/>
                    <w:sz w:val="24"/>
                    <w:szCs w:val="24"/>
                  </w:rPr>
                  <w:t>24</w:t>
                </w:r>
              </w:p>
            </w:tc>
            <w:tc>
              <w:tcPr>
                <w:tcW w:w="1370" w:type="pct"/>
                <w:shd w:val="clear" w:color="auto" w:fill="C6D9F1" w:themeFill="text2" w:themeFillTint="33"/>
                <w:vAlign w:val="center"/>
              </w:tcPr>
              <w:p w14:paraId="6271C60E" w14:textId="77777777" w:rsidR="00EA597E" w:rsidRPr="00111844" w:rsidRDefault="00EA597E" w:rsidP="00076C70">
                <w:pPr>
                  <w:pStyle w:val="Prrafodelista"/>
                  <w:ind w:left="0"/>
                  <w:jc w:val="center"/>
                  <w:rPr>
                    <w:rFonts w:asciiTheme="majorHAnsi" w:hAnsiTheme="majorHAnsi"/>
                    <w:b/>
                    <w:sz w:val="24"/>
                    <w:szCs w:val="24"/>
                  </w:rPr>
                </w:pPr>
                <w:r>
                  <w:rPr>
                    <w:rFonts w:asciiTheme="majorHAnsi" w:hAnsiTheme="majorHAnsi"/>
                    <w:b/>
                    <w:sz w:val="24"/>
                    <w:szCs w:val="24"/>
                  </w:rPr>
                  <w:t>312</w:t>
                </w:r>
              </w:p>
            </w:tc>
          </w:tr>
        </w:tbl>
        <w:p w14:paraId="2C26949B" w14:textId="77777777" w:rsidR="00EA597E" w:rsidRDefault="00EA597E" w:rsidP="00EA597E">
          <w:pPr>
            <w:spacing w:after="0" w:line="240" w:lineRule="auto"/>
            <w:rPr>
              <w:rFonts w:asciiTheme="majorHAnsi" w:hAnsiTheme="majorHAnsi"/>
              <w:b/>
              <w:sz w:val="24"/>
              <w:szCs w:val="24"/>
            </w:rPr>
          </w:pPr>
          <w:r w:rsidRPr="00D34AB3">
            <w:rPr>
              <w:rFonts w:asciiTheme="majorHAnsi" w:hAnsiTheme="majorHAnsi"/>
              <w:sz w:val="16"/>
              <w:szCs w:val="16"/>
            </w:rPr>
            <w:t>Fuente</w:t>
          </w:r>
          <w:r>
            <w:rPr>
              <w:rFonts w:asciiTheme="majorHAnsi" w:hAnsiTheme="majorHAnsi"/>
              <w:sz w:val="16"/>
              <w:szCs w:val="16"/>
            </w:rPr>
            <w:t>: Dirección de Planificación y Desarrollo Institucional, Ministerio de Finanzas Públicas</w:t>
          </w:r>
          <w:r w:rsidRPr="00D34AB3">
            <w:rPr>
              <w:rFonts w:asciiTheme="majorHAnsi" w:hAnsiTheme="majorHAnsi"/>
              <w:sz w:val="16"/>
              <w:szCs w:val="16"/>
            </w:rPr>
            <w:t>202</w:t>
          </w:r>
          <w:r>
            <w:rPr>
              <w:rFonts w:asciiTheme="majorHAnsi" w:hAnsiTheme="majorHAnsi"/>
              <w:sz w:val="16"/>
              <w:szCs w:val="16"/>
            </w:rPr>
            <w:t>3</w:t>
          </w:r>
        </w:p>
        <w:p w14:paraId="26B7A913" w14:textId="77777777" w:rsidR="00EA597E" w:rsidRDefault="00EA597E" w:rsidP="00253FCB">
          <w:pPr>
            <w:spacing w:after="0" w:line="240" w:lineRule="auto"/>
            <w:jc w:val="center"/>
            <w:rPr>
              <w:rFonts w:asciiTheme="majorHAnsi" w:hAnsiTheme="majorHAnsi"/>
              <w:b/>
              <w:color w:val="auto"/>
              <w:sz w:val="24"/>
              <w:szCs w:val="24"/>
            </w:rPr>
          </w:pPr>
        </w:p>
        <w:p w14:paraId="204DF3ED" w14:textId="77777777" w:rsidR="00250EB8" w:rsidRDefault="00250EB8" w:rsidP="00250EB8">
          <w:pPr>
            <w:spacing w:after="0" w:line="240" w:lineRule="auto"/>
            <w:jc w:val="center"/>
            <w:rPr>
              <w:rFonts w:asciiTheme="majorHAnsi" w:hAnsiTheme="majorHAnsi"/>
              <w:b/>
              <w:sz w:val="24"/>
              <w:szCs w:val="24"/>
            </w:rPr>
          </w:pPr>
        </w:p>
        <w:p w14:paraId="6993A1A3" w14:textId="7587665F" w:rsidR="001D65D7" w:rsidRDefault="001D65D7" w:rsidP="008C23A5">
          <w:pPr>
            <w:jc w:val="both"/>
            <w:rPr>
              <w:rFonts w:asciiTheme="majorHAnsi" w:hAnsiTheme="majorHAnsi"/>
              <w:color w:val="auto"/>
              <w:sz w:val="24"/>
              <w:szCs w:val="24"/>
            </w:rPr>
          </w:pPr>
          <w:r w:rsidRPr="00A92707">
            <w:rPr>
              <w:rFonts w:asciiTheme="majorHAnsi" w:hAnsiTheme="majorHAnsi"/>
              <w:color w:val="auto"/>
              <w:sz w:val="24"/>
              <w:szCs w:val="24"/>
            </w:rPr>
            <w:t>Con la finalidad de cuantificar la ejecución física de las acciones programadas en el POA 202</w:t>
          </w:r>
          <w:r w:rsidR="005A3C6C">
            <w:rPr>
              <w:rFonts w:asciiTheme="majorHAnsi" w:hAnsiTheme="majorHAnsi"/>
              <w:color w:val="auto"/>
              <w:sz w:val="24"/>
              <w:szCs w:val="24"/>
            </w:rPr>
            <w:t>3</w:t>
          </w:r>
          <w:r w:rsidRPr="00A92707">
            <w:rPr>
              <w:rFonts w:asciiTheme="majorHAnsi" w:hAnsiTheme="majorHAnsi"/>
              <w:color w:val="auto"/>
              <w:sz w:val="24"/>
              <w:szCs w:val="24"/>
            </w:rPr>
            <w:t xml:space="preserve">, en </w:t>
          </w:r>
          <w:r w:rsidR="005A3C6C">
            <w:rPr>
              <w:rFonts w:asciiTheme="majorHAnsi" w:hAnsiTheme="majorHAnsi"/>
              <w:color w:val="auto"/>
              <w:sz w:val="24"/>
              <w:szCs w:val="24"/>
            </w:rPr>
            <w:t xml:space="preserve">la Tabla </w:t>
          </w:r>
          <w:r w:rsidRPr="00A92707">
            <w:rPr>
              <w:rFonts w:asciiTheme="majorHAnsi" w:hAnsiTheme="majorHAnsi"/>
              <w:color w:val="auto"/>
              <w:sz w:val="24"/>
              <w:szCs w:val="24"/>
            </w:rPr>
            <w:t>8 se presenta el análisis cualitativo y cuantitativo a las diferentes unidades de medida que representan para cada una de las acciones ejecutadas por las dependencias sustantivas y de apoyo</w:t>
          </w:r>
          <w:r w:rsidRPr="009F4C9B">
            <w:rPr>
              <w:rFonts w:asciiTheme="majorHAnsi" w:hAnsiTheme="majorHAnsi"/>
              <w:color w:val="auto"/>
              <w:sz w:val="24"/>
              <w:szCs w:val="24"/>
            </w:rPr>
            <w:t xml:space="preserve">. </w:t>
          </w:r>
        </w:p>
        <w:p w14:paraId="49F10BCF" w14:textId="77777777" w:rsidR="00F34857" w:rsidRDefault="00F34857" w:rsidP="00EA597E">
          <w:pPr>
            <w:spacing w:after="0" w:line="240" w:lineRule="auto"/>
            <w:jc w:val="center"/>
            <w:rPr>
              <w:rFonts w:asciiTheme="majorHAnsi" w:hAnsiTheme="majorHAnsi"/>
              <w:b/>
              <w:color w:val="auto"/>
              <w:sz w:val="24"/>
              <w:szCs w:val="24"/>
            </w:rPr>
          </w:pPr>
        </w:p>
        <w:p w14:paraId="3BDC2BF3" w14:textId="77777777" w:rsidR="000A13AD" w:rsidRDefault="000A13AD" w:rsidP="00EA597E">
          <w:pPr>
            <w:spacing w:after="0" w:line="240" w:lineRule="auto"/>
            <w:jc w:val="center"/>
            <w:rPr>
              <w:rFonts w:asciiTheme="majorHAnsi" w:hAnsiTheme="majorHAnsi"/>
              <w:b/>
              <w:color w:val="auto"/>
              <w:sz w:val="24"/>
              <w:szCs w:val="24"/>
            </w:rPr>
          </w:pPr>
        </w:p>
        <w:p w14:paraId="696A2D13" w14:textId="77777777" w:rsidR="000A13AD" w:rsidRDefault="000A13AD" w:rsidP="00EA597E">
          <w:pPr>
            <w:spacing w:after="0" w:line="240" w:lineRule="auto"/>
            <w:jc w:val="center"/>
            <w:rPr>
              <w:rFonts w:asciiTheme="majorHAnsi" w:hAnsiTheme="majorHAnsi"/>
              <w:b/>
              <w:color w:val="auto"/>
              <w:sz w:val="24"/>
              <w:szCs w:val="24"/>
            </w:rPr>
          </w:pPr>
        </w:p>
        <w:p w14:paraId="7FAE4061" w14:textId="77777777" w:rsidR="000A13AD" w:rsidRDefault="000A13AD" w:rsidP="00EA597E">
          <w:pPr>
            <w:spacing w:after="0" w:line="240" w:lineRule="auto"/>
            <w:jc w:val="center"/>
            <w:rPr>
              <w:rFonts w:asciiTheme="majorHAnsi" w:hAnsiTheme="majorHAnsi"/>
              <w:b/>
              <w:color w:val="auto"/>
              <w:sz w:val="24"/>
              <w:szCs w:val="24"/>
            </w:rPr>
          </w:pPr>
        </w:p>
        <w:p w14:paraId="30FA74FD" w14:textId="77777777" w:rsidR="000A13AD" w:rsidRDefault="000A13AD" w:rsidP="00EA597E">
          <w:pPr>
            <w:spacing w:after="0" w:line="240" w:lineRule="auto"/>
            <w:jc w:val="center"/>
            <w:rPr>
              <w:rFonts w:asciiTheme="majorHAnsi" w:hAnsiTheme="majorHAnsi"/>
              <w:b/>
              <w:color w:val="auto"/>
              <w:sz w:val="24"/>
              <w:szCs w:val="24"/>
            </w:rPr>
          </w:pPr>
        </w:p>
        <w:p w14:paraId="6943970E" w14:textId="77777777" w:rsidR="000A13AD" w:rsidRDefault="000A13AD" w:rsidP="00EA597E">
          <w:pPr>
            <w:spacing w:after="0" w:line="240" w:lineRule="auto"/>
            <w:jc w:val="center"/>
            <w:rPr>
              <w:rFonts w:asciiTheme="majorHAnsi" w:hAnsiTheme="majorHAnsi"/>
              <w:b/>
              <w:color w:val="auto"/>
              <w:sz w:val="24"/>
              <w:szCs w:val="24"/>
            </w:rPr>
          </w:pPr>
        </w:p>
        <w:p w14:paraId="705DCC5E" w14:textId="1366C942" w:rsidR="00EA597E" w:rsidRPr="002F1320"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Tabla</w:t>
          </w:r>
          <w:r w:rsidRPr="002F1320">
            <w:rPr>
              <w:rFonts w:asciiTheme="majorHAnsi" w:hAnsiTheme="majorHAnsi"/>
              <w:b/>
              <w:color w:val="auto"/>
              <w:sz w:val="24"/>
              <w:szCs w:val="24"/>
            </w:rPr>
            <w:t xml:space="preserve"> 8</w:t>
          </w:r>
        </w:p>
        <w:p w14:paraId="59762610" w14:textId="77777777" w:rsidR="00EA597E" w:rsidRPr="002F1320"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2F1320">
            <w:rPr>
              <w:rFonts w:asciiTheme="majorHAnsi" w:hAnsiTheme="majorHAnsi"/>
              <w:b/>
              <w:color w:val="auto"/>
              <w:sz w:val="24"/>
              <w:szCs w:val="24"/>
            </w:rPr>
            <w:t xml:space="preserve"> DE FINANZAS PÚBLICAS</w:t>
          </w:r>
        </w:p>
        <w:p w14:paraId="249F0DA7" w14:textId="77777777" w:rsidR="00EA597E" w:rsidRPr="002F1320" w:rsidRDefault="00EA597E" w:rsidP="00EA597E">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 xml:space="preserve">EJECUCIÓN FISICA A TRAVES DE DIRECCIONES SUSTANTIVAS Y DE APOYO </w:t>
          </w:r>
        </w:p>
        <w:p w14:paraId="04DB9158" w14:textId="77777777" w:rsidR="00EA597E" w:rsidRPr="002F1320" w:rsidRDefault="00EA597E" w:rsidP="00EA597E">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 xml:space="preserve">A NIVEL DE ACCIONES POR UNIDAD DE MEDIDA. PLAN OPERATIVO ANUAL </w:t>
          </w:r>
        </w:p>
        <w:p w14:paraId="76638FFE" w14:textId="77777777" w:rsidR="00EA597E" w:rsidRPr="005612B2" w:rsidRDefault="00EA597E" w:rsidP="00EA597E">
          <w:pPr>
            <w:spacing w:after="0" w:line="240" w:lineRule="auto"/>
            <w:jc w:val="center"/>
            <w:rPr>
              <w:rFonts w:asciiTheme="majorHAnsi" w:hAnsiTheme="majorHAnsi"/>
              <w:b/>
              <w:sz w:val="24"/>
              <w:szCs w:val="24"/>
            </w:rPr>
          </w:pPr>
          <w:r w:rsidRPr="002F1320">
            <w:rPr>
              <w:rFonts w:asciiTheme="majorHAnsi" w:hAnsiTheme="majorHAnsi"/>
              <w:b/>
              <w:color w:val="auto"/>
              <w:sz w:val="24"/>
              <w:szCs w:val="24"/>
            </w:rPr>
            <w:t>POA 202</w:t>
          </w:r>
          <w:r>
            <w:rPr>
              <w:rFonts w:asciiTheme="majorHAnsi" w:hAnsiTheme="majorHAnsi"/>
              <w:b/>
              <w:color w:val="auto"/>
              <w:sz w:val="24"/>
              <w:szCs w:val="24"/>
            </w:rPr>
            <w:t>3</w:t>
          </w:r>
          <w:r w:rsidRPr="002F1320">
            <w:rPr>
              <w:rFonts w:asciiTheme="majorHAnsi" w:hAnsiTheme="majorHAnsi"/>
              <w:b/>
              <w:color w:val="auto"/>
              <w:sz w:val="24"/>
              <w:szCs w:val="24"/>
            </w:rPr>
            <w:t xml:space="preserve">. </w:t>
          </w:r>
          <w:r>
            <w:rPr>
              <w:rFonts w:asciiTheme="majorHAnsi" w:hAnsiTheme="majorHAnsi"/>
              <w:b/>
              <w:color w:val="auto"/>
              <w:sz w:val="24"/>
              <w:szCs w:val="24"/>
            </w:rPr>
            <w:t>SEGUNDO</w:t>
          </w:r>
          <w:r w:rsidRPr="002F1320">
            <w:rPr>
              <w:rFonts w:asciiTheme="majorHAnsi" w:hAnsiTheme="majorHAnsi"/>
              <w:b/>
              <w:color w:val="auto"/>
              <w:sz w:val="24"/>
              <w:szCs w:val="24"/>
            </w:rPr>
            <w:t xml:space="preserve"> CUATRIMESTRE</w:t>
          </w:r>
        </w:p>
        <w:p w14:paraId="6497F7DC" w14:textId="77777777" w:rsidR="00EA597E" w:rsidRPr="008A3906" w:rsidRDefault="00EA597E" w:rsidP="00EA597E">
          <w:pPr>
            <w:spacing w:after="0" w:line="240" w:lineRule="auto"/>
            <w:jc w:val="cente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941"/>
            <w:gridCol w:w="3194"/>
            <w:gridCol w:w="1820"/>
            <w:gridCol w:w="1543"/>
            <w:gridCol w:w="1329"/>
          </w:tblGrid>
          <w:tr w:rsidR="00EA597E" w:rsidRPr="00BD45B9" w14:paraId="0250273A" w14:textId="77777777" w:rsidTr="00076C70">
            <w:trPr>
              <w:trHeight w:val="855"/>
              <w:tblHeader/>
            </w:trPr>
            <w:tc>
              <w:tcPr>
                <w:tcW w:w="533"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350CA50A" w14:textId="77777777" w:rsidR="00EA597E" w:rsidRPr="00BD45B9" w:rsidRDefault="00EA597E" w:rsidP="00076C70">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No.</w:t>
                </w:r>
              </w:p>
            </w:tc>
            <w:tc>
              <w:tcPr>
                <w:tcW w:w="1809" w:type="pct"/>
                <w:tcBorders>
                  <w:top w:val="single" w:sz="4" w:space="0" w:color="auto"/>
                  <w:left w:val="nil"/>
                  <w:bottom w:val="single" w:sz="4" w:space="0" w:color="auto"/>
                  <w:right w:val="single" w:sz="4" w:space="0" w:color="auto"/>
                </w:tcBorders>
                <w:shd w:val="clear" w:color="000000" w:fill="1F497D"/>
                <w:vAlign w:val="center"/>
                <w:hideMark/>
              </w:tcPr>
              <w:p w14:paraId="41243C9C" w14:textId="77777777" w:rsidR="00EA597E" w:rsidRPr="00BD45B9" w:rsidRDefault="00EA597E" w:rsidP="00076C70">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Unidad de medida</w:t>
                </w:r>
              </w:p>
            </w:tc>
            <w:tc>
              <w:tcPr>
                <w:tcW w:w="1031" w:type="pct"/>
                <w:tcBorders>
                  <w:top w:val="single" w:sz="4" w:space="0" w:color="auto"/>
                  <w:left w:val="nil"/>
                  <w:bottom w:val="single" w:sz="4" w:space="0" w:color="auto"/>
                  <w:right w:val="single" w:sz="4" w:space="0" w:color="auto"/>
                </w:tcBorders>
                <w:shd w:val="clear" w:color="000000" w:fill="1F497D"/>
                <w:vAlign w:val="center"/>
                <w:hideMark/>
              </w:tcPr>
              <w:p w14:paraId="26360D8E" w14:textId="77777777" w:rsidR="00EA597E" w:rsidRPr="00BD45B9" w:rsidRDefault="00EA597E" w:rsidP="00076C70">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Vigente</w:t>
                </w:r>
              </w:p>
            </w:tc>
            <w:tc>
              <w:tcPr>
                <w:tcW w:w="874" w:type="pct"/>
                <w:tcBorders>
                  <w:top w:val="single" w:sz="4" w:space="0" w:color="auto"/>
                  <w:left w:val="nil"/>
                  <w:bottom w:val="single" w:sz="4" w:space="0" w:color="auto"/>
                  <w:right w:val="single" w:sz="4" w:space="0" w:color="auto"/>
                </w:tcBorders>
                <w:shd w:val="clear" w:color="000000" w:fill="1F497D"/>
                <w:vAlign w:val="center"/>
                <w:hideMark/>
              </w:tcPr>
              <w:p w14:paraId="02B2D51C" w14:textId="77777777" w:rsidR="00EA597E" w:rsidRPr="00BD45B9" w:rsidRDefault="00EA597E" w:rsidP="00076C70">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Ejecución Acumulada</w:t>
                </w:r>
              </w:p>
            </w:tc>
            <w:tc>
              <w:tcPr>
                <w:tcW w:w="753" w:type="pct"/>
                <w:tcBorders>
                  <w:top w:val="single" w:sz="4" w:space="0" w:color="auto"/>
                  <w:left w:val="nil"/>
                  <w:bottom w:val="single" w:sz="4" w:space="0" w:color="auto"/>
                  <w:right w:val="single" w:sz="4" w:space="0" w:color="auto"/>
                </w:tcBorders>
                <w:shd w:val="clear" w:color="000000" w:fill="1F497D"/>
                <w:vAlign w:val="center"/>
                <w:hideMark/>
              </w:tcPr>
              <w:p w14:paraId="21A64274" w14:textId="77777777" w:rsidR="00EA597E" w:rsidRPr="00BD45B9" w:rsidRDefault="00EA597E" w:rsidP="00076C70">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 de Ejecución</w:t>
                </w:r>
              </w:p>
            </w:tc>
          </w:tr>
          <w:tr w:rsidR="00EA597E" w:rsidRPr="00BD45B9" w14:paraId="3119E0DC" w14:textId="77777777" w:rsidTr="00076C7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57FD8056" w14:textId="77777777" w:rsidR="00EA597E" w:rsidRPr="00BD45B9" w:rsidRDefault="00EA597E" w:rsidP="00076C7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1</w:t>
                </w:r>
              </w:p>
            </w:tc>
            <w:tc>
              <w:tcPr>
                <w:tcW w:w="1809" w:type="pct"/>
                <w:tcBorders>
                  <w:top w:val="nil"/>
                  <w:left w:val="nil"/>
                  <w:bottom w:val="single" w:sz="4" w:space="0" w:color="auto"/>
                  <w:right w:val="single" w:sz="4" w:space="0" w:color="auto"/>
                </w:tcBorders>
                <w:shd w:val="clear" w:color="auto" w:fill="auto"/>
                <w:noWrap/>
                <w:vAlign w:val="center"/>
              </w:tcPr>
              <w:p w14:paraId="333139CA" w14:textId="77777777" w:rsidR="00EA597E" w:rsidRPr="00BD45B9" w:rsidRDefault="00EA597E" w:rsidP="00076C7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Documento</w:t>
                </w:r>
              </w:p>
            </w:tc>
            <w:tc>
              <w:tcPr>
                <w:tcW w:w="1031" w:type="pct"/>
                <w:tcBorders>
                  <w:top w:val="nil"/>
                  <w:left w:val="nil"/>
                  <w:bottom w:val="single" w:sz="4" w:space="0" w:color="auto"/>
                  <w:right w:val="single" w:sz="4" w:space="0" w:color="auto"/>
                </w:tcBorders>
                <w:shd w:val="clear" w:color="auto" w:fill="auto"/>
                <w:noWrap/>
              </w:tcPr>
              <w:p w14:paraId="0282BD00"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38,950,324</w:t>
                </w:r>
              </w:p>
            </w:tc>
            <w:tc>
              <w:tcPr>
                <w:tcW w:w="874" w:type="pct"/>
                <w:tcBorders>
                  <w:top w:val="nil"/>
                  <w:left w:val="nil"/>
                  <w:bottom w:val="single" w:sz="4" w:space="0" w:color="auto"/>
                  <w:right w:val="single" w:sz="4" w:space="0" w:color="auto"/>
                </w:tcBorders>
                <w:shd w:val="clear" w:color="auto" w:fill="auto"/>
                <w:noWrap/>
              </w:tcPr>
              <w:p w14:paraId="6C994878"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16,372,341</w:t>
                </w:r>
              </w:p>
            </w:tc>
            <w:tc>
              <w:tcPr>
                <w:tcW w:w="753" w:type="pct"/>
                <w:tcBorders>
                  <w:top w:val="nil"/>
                  <w:left w:val="nil"/>
                  <w:bottom w:val="single" w:sz="4" w:space="0" w:color="auto"/>
                  <w:right w:val="single" w:sz="4" w:space="0" w:color="auto"/>
                </w:tcBorders>
                <w:shd w:val="clear" w:color="000000" w:fill="C5D9F1"/>
                <w:noWrap/>
              </w:tcPr>
              <w:p w14:paraId="4F7E0886" w14:textId="77777777" w:rsidR="00EA597E" w:rsidRPr="00672480"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42.03</w:t>
                </w:r>
              </w:p>
            </w:tc>
          </w:tr>
          <w:tr w:rsidR="00EA597E" w:rsidRPr="00BD45B9" w14:paraId="3DEDA08D" w14:textId="77777777" w:rsidTr="00076C7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48D42C24" w14:textId="77777777" w:rsidR="00EA597E" w:rsidRPr="00BD45B9" w:rsidRDefault="00EA597E" w:rsidP="00076C7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2</w:t>
                </w:r>
              </w:p>
            </w:tc>
            <w:tc>
              <w:tcPr>
                <w:tcW w:w="1809" w:type="pct"/>
                <w:tcBorders>
                  <w:top w:val="nil"/>
                  <w:left w:val="nil"/>
                  <w:bottom w:val="single" w:sz="4" w:space="0" w:color="auto"/>
                  <w:right w:val="single" w:sz="4" w:space="0" w:color="auto"/>
                </w:tcBorders>
                <w:shd w:val="clear" w:color="auto" w:fill="auto"/>
                <w:noWrap/>
                <w:vAlign w:val="center"/>
              </w:tcPr>
              <w:p w14:paraId="0EAE4137" w14:textId="77777777" w:rsidR="00EA597E" w:rsidRPr="00BD45B9" w:rsidRDefault="00EA597E" w:rsidP="00076C7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Registro</w:t>
                </w:r>
              </w:p>
            </w:tc>
            <w:tc>
              <w:tcPr>
                <w:tcW w:w="1031" w:type="pct"/>
                <w:tcBorders>
                  <w:top w:val="nil"/>
                  <w:left w:val="nil"/>
                  <w:bottom w:val="single" w:sz="4" w:space="0" w:color="auto"/>
                  <w:right w:val="single" w:sz="4" w:space="0" w:color="auto"/>
                </w:tcBorders>
                <w:shd w:val="clear" w:color="auto" w:fill="auto"/>
                <w:noWrap/>
              </w:tcPr>
              <w:p w14:paraId="4E08902E"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280,338</w:t>
                </w:r>
              </w:p>
            </w:tc>
            <w:tc>
              <w:tcPr>
                <w:tcW w:w="874" w:type="pct"/>
                <w:tcBorders>
                  <w:top w:val="nil"/>
                  <w:left w:val="nil"/>
                  <w:bottom w:val="single" w:sz="4" w:space="0" w:color="auto"/>
                  <w:right w:val="single" w:sz="4" w:space="0" w:color="auto"/>
                </w:tcBorders>
                <w:shd w:val="clear" w:color="auto" w:fill="auto"/>
                <w:noWrap/>
              </w:tcPr>
              <w:p w14:paraId="39900D34"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113,364</w:t>
                </w:r>
              </w:p>
            </w:tc>
            <w:tc>
              <w:tcPr>
                <w:tcW w:w="753" w:type="pct"/>
                <w:tcBorders>
                  <w:top w:val="nil"/>
                  <w:left w:val="nil"/>
                  <w:bottom w:val="single" w:sz="4" w:space="0" w:color="auto"/>
                  <w:right w:val="single" w:sz="4" w:space="0" w:color="auto"/>
                </w:tcBorders>
                <w:shd w:val="clear" w:color="000000" w:fill="C5D9F1"/>
                <w:noWrap/>
              </w:tcPr>
              <w:p w14:paraId="66574B38" w14:textId="77777777" w:rsidR="00EA597E" w:rsidRPr="00672480"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40.44</w:t>
                </w:r>
              </w:p>
            </w:tc>
          </w:tr>
          <w:tr w:rsidR="00EA597E" w:rsidRPr="00BD45B9" w14:paraId="1967BABE" w14:textId="77777777" w:rsidTr="00076C7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603508B4" w14:textId="77777777" w:rsidR="00EA597E" w:rsidRPr="00BD45B9" w:rsidRDefault="00EA597E" w:rsidP="00076C7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3</w:t>
                </w:r>
              </w:p>
            </w:tc>
            <w:tc>
              <w:tcPr>
                <w:tcW w:w="1809" w:type="pct"/>
                <w:tcBorders>
                  <w:top w:val="nil"/>
                  <w:left w:val="nil"/>
                  <w:bottom w:val="single" w:sz="4" w:space="0" w:color="auto"/>
                  <w:right w:val="single" w:sz="4" w:space="0" w:color="auto"/>
                </w:tcBorders>
                <w:shd w:val="clear" w:color="auto" w:fill="auto"/>
                <w:noWrap/>
                <w:vAlign w:val="center"/>
              </w:tcPr>
              <w:p w14:paraId="6D9BC62B" w14:textId="77777777" w:rsidR="00EA597E" w:rsidRPr="00BD45B9" w:rsidRDefault="00EA597E" w:rsidP="00076C7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Persona</w:t>
                </w:r>
              </w:p>
            </w:tc>
            <w:tc>
              <w:tcPr>
                <w:tcW w:w="1031" w:type="pct"/>
                <w:tcBorders>
                  <w:top w:val="nil"/>
                  <w:left w:val="nil"/>
                  <w:bottom w:val="single" w:sz="4" w:space="0" w:color="auto"/>
                  <w:right w:val="single" w:sz="4" w:space="0" w:color="auto"/>
                </w:tcBorders>
                <w:shd w:val="clear" w:color="auto" w:fill="auto"/>
                <w:noWrap/>
              </w:tcPr>
              <w:p w14:paraId="0C0E453A"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203,055</w:t>
                </w:r>
              </w:p>
            </w:tc>
            <w:tc>
              <w:tcPr>
                <w:tcW w:w="874" w:type="pct"/>
                <w:tcBorders>
                  <w:top w:val="nil"/>
                  <w:left w:val="nil"/>
                  <w:bottom w:val="single" w:sz="4" w:space="0" w:color="auto"/>
                  <w:right w:val="single" w:sz="4" w:space="0" w:color="auto"/>
                </w:tcBorders>
                <w:shd w:val="clear" w:color="auto" w:fill="auto"/>
                <w:noWrap/>
              </w:tcPr>
              <w:p w14:paraId="1A82813D"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33,616</w:t>
                </w:r>
              </w:p>
            </w:tc>
            <w:tc>
              <w:tcPr>
                <w:tcW w:w="753" w:type="pct"/>
                <w:tcBorders>
                  <w:top w:val="nil"/>
                  <w:left w:val="nil"/>
                  <w:bottom w:val="single" w:sz="4" w:space="0" w:color="auto"/>
                  <w:right w:val="single" w:sz="4" w:space="0" w:color="auto"/>
                </w:tcBorders>
                <w:shd w:val="clear" w:color="000000" w:fill="C5D9F1"/>
                <w:noWrap/>
              </w:tcPr>
              <w:p w14:paraId="1BA4B95C" w14:textId="77777777" w:rsidR="00EA597E" w:rsidRPr="00672480"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16.56</w:t>
                </w:r>
              </w:p>
            </w:tc>
          </w:tr>
          <w:tr w:rsidR="00EA597E" w:rsidRPr="00BD45B9" w14:paraId="578CD9EE" w14:textId="77777777" w:rsidTr="00076C7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3B73C6F7" w14:textId="77777777" w:rsidR="00EA597E" w:rsidRPr="00BD45B9" w:rsidRDefault="00EA597E" w:rsidP="00076C7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4</w:t>
                </w:r>
              </w:p>
            </w:tc>
            <w:tc>
              <w:tcPr>
                <w:tcW w:w="1809" w:type="pct"/>
                <w:tcBorders>
                  <w:top w:val="nil"/>
                  <w:left w:val="nil"/>
                  <w:bottom w:val="single" w:sz="4" w:space="0" w:color="auto"/>
                  <w:right w:val="single" w:sz="4" w:space="0" w:color="auto"/>
                </w:tcBorders>
                <w:shd w:val="clear" w:color="auto" w:fill="auto"/>
                <w:noWrap/>
                <w:vAlign w:val="center"/>
              </w:tcPr>
              <w:p w14:paraId="63A4D78E" w14:textId="77777777" w:rsidR="00EA597E" w:rsidRPr="00BD45B9" w:rsidRDefault="00EA597E" w:rsidP="00076C7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Evento</w:t>
                </w:r>
              </w:p>
            </w:tc>
            <w:tc>
              <w:tcPr>
                <w:tcW w:w="1031" w:type="pct"/>
                <w:tcBorders>
                  <w:top w:val="nil"/>
                  <w:left w:val="nil"/>
                  <w:bottom w:val="single" w:sz="4" w:space="0" w:color="auto"/>
                  <w:right w:val="single" w:sz="4" w:space="0" w:color="auto"/>
                </w:tcBorders>
                <w:shd w:val="clear" w:color="auto" w:fill="auto"/>
                <w:noWrap/>
              </w:tcPr>
              <w:p w14:paraId="45EE5D05"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83</w:t>
                </w:r>
              </w:p>
            </w:tc>
            <w:tc>
              <w:tcPr>
                <w:tcW w:w="874" w:type="pct"/>
                <w:tcBorders>
                  <w:top w:val="nil"/>
                  <w:left w:val="nil"/>
                  <w:bottom w:val="single" w:sz="4" w:space="0" w:color="auto"/>
                  <w:right w:val="single" w:sz="4" w:space="0" w:color="auto"/>
                </w:tcBorders>
                <w:shd w:val="clear" w:color="auto" w:fill="auto"/>
                <w:noWrap/>
              </w:tcPr>
              <w:p w14:paraId="64735B03"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8</w:t>
                </w:r>
              </w:p>
            </w:tc>
            <w:tc>
              <w:tcPr>
                <w:tcW w:w="753" w:type="pct"/>
                <w:tcBorders>
                  <w:top w:val="nil"/>
                  <w:left w:val="nil"/>
                  <w:bottom w:val="single" w:sz="4" w:space="0" w:color="auto"/>
                  <w:right w:val="single" w:sz="4" w:space="0" w:color="auto"/>
                </w:tcBorders>
                <w:shd w:val="clear" w:color="000000" w:fill="C5D9F1"/>
                <w:noWrap/>
              </w:tcPr>
              <w:p w14:paraId="387765E5" w14:textId="77777777" w:rsidR="00EA597E" w:rsidRPr="00672480"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9.64</w:t>
                </w:r>
              </w:p>
            </w:tc>
          </w:tr>
          <w:tr w:rsidR="00EA597E" w:rsidRPr="00BD45B9" w14:paraId="6540E092" w14:textId="77777777" w:rsidTr="00076C7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51917433" w14:textId="77777777" w:rsidR="00EA597E" w:rsidRPr="00BD45B9" w:rsidRDefault="00EA597E" w:rsidP="00076C7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5</w:t>
                </w:r>
              </w:p>
            </w:tc>
            <w:tc>
              <w:tcPr>
                <w:tcW w:w="1809" w:type="pct"/>
                <w:tcBorders>
                  <w:top w:val="nil"/>
                  <w:left w:val="nil"/>
                  <w:bottom w:val="single" w:sz="4" w:space="0" w:color="auto"/>
                  <w:right w:val="single" w:sz="4" w:space="0" w:color="auto"/>
                </w:tcBorders>
                <w:shd w:val="clear" w:color="auto" w:fill="auto"/>
                <w:noWrap/>
                <w:vAlign w:val="center"/>
              </w:tcPr>
              <w:p w14:paraId="5423A237" w14:textId="77777777" w:rsidR="00EA597E" w:rsidRPr="00BD45B9" w:rsidRDefault="00EA597E" w:rsidP="00076C7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Página Web</w:t>
                </w:r>
              </w:p>
            </w:tc>
            <w:tc>
              <w:tcPr>
                <w:tcW w:w="1031" w:type="pct"/>
                <w:tcBorders>
                  <w:top w:val="nil"/>
                  <w:left w:val="nil"/>
                  <w:bottom w:val="single" w:sz="4" w:space="0" w:color="auto"/>
                  <w:right w:val="single" w:sz="4" w:space="0" w:color="auto"/>
                </w:tcBorders>
                <w:shd w:val="clear" w:color="auto" w:fill="auto"/>
                <w:noWrap/>
              </w:tcPr>
              <w:p w14:paraId="76130213"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58</w:t>
                </w:r>
              </w:p>
            </w:tc>
            <w:tc>
              <w:tcPr>
                <w:tcW w:w="874" w:type="pct"/>
                <w:tcBorders>
                  <w:top w:val="nil"/>
                  <w:left w:val="nil"/>
                  <w:bottom w:val="single" w:sz="4" w:space="0" w:color="auto"/>
                  <w:right w:val="single" w:sz="4" w:space="0" w:color="auto"/>
                </w:tcBorders>
                <w:shd w:val="clear" w:color="auto" w:fill="auto"/>
                <w:noWrap/>
              </w:tcPr>
              <w:p w14:paraId="52439AE5"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20</w:t>
                </w:r>
              </w:p>
            </w:tc>
            <w:tc>
              <w:tcPr>
                <w:tcW w:w="753" w:type="pct"/>
                <w:tcBorders>
                  <w:top w:val="nil"/>
                  <w:left w:val="nil"/>
                  <w:bottom w:val="single" w:sz="4" w:space="0" w:color="auto"/>
                  <w:right w:val="single" w:sz="4" w:space="0" w:color="auto"/>
                </w:tcBorders>
                <w:shd w:val="clear" w:color="000000" w:fill="C5D9F1"/>
                <w:noWrap/>
              </w:tcPr>
              <w:p w14:paraId="069A371C" w14:textId="77777777" w:rsidR="00EA597E" w:rsidRPr="00672480"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34.48</w:t>
                </w:r>
              </w:p>
            </w:tc>
          </w:tr>
          <w:tr w:rsidR="00EA597E" w:rsidRPr="00BD45B9" w14:paraId="48DED80B" w14:textId="77777777" w:rsidTr="00076C7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04F4321C" w14:textId="77777777" w:rsidR="00EA597E" w:rsidRPr="00BD45B9" w:rsidRDefault="00EA597E" w:rsidP="00076C7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6</w:t>
                </w:r>
              </w:p>
            </w:tc>
            <w:tc>
              <w:tcPr>
                <w:tcW w:w="1809" w:type="pct"/>
                <w:tcBorders>
                  <w:top w:val="nil"/>
                  <w:left w:val="nil"/>
                  <w:bottom w:val="single" w:sz="4" w:space="0" w:color="auto"/>
                  <w:right w:val="single" w:sz="4" w:space="0" w:color="auto"/>
                </w:tcBorders>
                <w:shd w:val="clear" w:color="auto" w:fill="auto"/>
                <w:noWrap/>
                <w:vAlign w:val="center"/>
              </w:tcPr>
              <w:p w14:paraId="27331352" w14:textId="77777777" w:rsidR="00EA597E" w:rsidRPr="00BD45B9" w:rsidRDefault="00EA597E" w:rsidP="00076C7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Préstamos</w:t>
                </w:r>
              </w:p>
            </w:tc>
            <w:tc>
              <w:tcPr>
                <w:tcW w:w="1031" w:type="pct"/>
                <w:tcBorders>
                  <w:top w:val="nil"/>
                  <w:left w:val="nil"/>
                  <w:bottom w:val="single" w:sz="4" w:space="0" w:color="auto"/>
                  <w:right w:val="single" w:sz="4" w:space="0" w:color="auto"/>
                </w:tcBorders>
                <w:shd w:val="clear" w:color="auto" w:fill="auto"/>
                <w:noWrap/>
              </w:tcPr>
              <w:p w14:paraId="6D78FEA3"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w:t>
                </w:r>
              </w:p>
            </w:tc>
            <w:tc>
              <w:tcPr>
                <w:tcW w:w="874" w:type="pct"/>
                <w:tcBorders>
                  <w:top w:val="nil"/>
                  <w:left w:val="nil"/>
                  <w:bottom w:val="single" w:sz="4" w:space="0" w:color="auto"/>
                  <w:right w:val="single" w:sz="4" w:space="0" w:color="auto"/>
                </w:tcBorders>
                <w:shd w:val="clear" w:color="auto" w:fill="auto"/>
                <w:noWrap/>
              </w:tcPr>
              <w:p w14:paraId="55CDA8DA"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0</w:t>
                </w:r>
              </w:p>
            </w:tc>
            <w:tc>
              <w:tcPr>
                <w:tcW w:w="753" w:type="pct"/>
                <w:tcBorders>
                  <w:top w:val="nil"/>
                  <w:left w:val="nil"/>
                  <w:bottom w:val="single" w:sz="4" w:space="0" w:color="auto"/>
                  <w:right w:val="single" w:sz="4" w:space="0" w:color="auto"/>
                </w:tcBorders>
                <w:shd w:val="clear" w:color="000000" w:fill="C5D9F1"/>
                <w:noWrap/>
              </w:tcPr>
              <w:p w14:paraId="4DD393ED" w14:textId="77777777" w:rsidR="00EA597E" w:rsidRPr="00672480"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0.00</w:t>
                </w:r>
              </w:p>
            </w:tc>
          </w:tr>
          <w:tr w:rsidR="00EA597E" w:rsidRPr="00BD45B9" w14:paraId="6239151C" w14:textId="77777777" w:rsidTr="00076C7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2812FBE2" w14:textId="77777777" w:rsidR="00EA597E" w:rsidRPr="00BD45B9" w:rsidRDefault="00EA597E" w:rsidP="00076C7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7</w:t>
                </w:r>
              </w:p>
            </w:tc>
            <w:tc>
              <w:tcPr>
                <w:tcW w:w="1809" w:type="pct"/>
                <w:tcBorders>
                  <w:top w:val="nil"/>
                  <w:left w:val="nil"/>
                  <w:bottom w:val="single" w:sz="4" w:space="0" w:color="auto"/>
                  <w:right w:val="single" w:sz="4" w:space="0" w:color="auto"/>
                </w:tcBorders>
                <w:shd w:val="clear" w:color="auto" w:fill="auto"/>
                <w:noWrap/>
                <w:vAlign w:val="center"/>
              </w:tcPr>
              <w:p w14:paraId="7B55D76D" w14:textId="77777777" w:rsidR="00EA597E" w:rsidRPr="00BD45B9" w:rsidRDefault="00EA597E" w:rsidP="00076C7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Servicio</w:t>
                </w:r>
              </w:p>
            </w:tc>
            <w:tc>
              <w:tcPr>
                <w:tcW w:w="1031" w:type="pct"/>
                <w:tcBorders>
                  <w:top w:val="nil"/>
                  <w:left w:val="nil"/>
                  <w:bottom w:val="single" w:sz="4" w:space="0" w:color="auto"/>
                  <w:right w:val="single" w:sz="4" w:space="0" w:color="auto"/>
                </w:tcBorders>
                <w:shd w:val="clear" w:color="auto" w:fill="auto"/>
                <w:noWrap/>
              </w:tcPr>
              <w:p w14:paraId="273677FF"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36</w:t>
                </w:r>
              </w:p>
            </w:tc>
            <w:tc>
              <w:tcPr>
                <w:tcW w:w="874" w:type="pct"/>
                <w:tcBorders>
                  <w:top w:val="nil"/>
                  <w:left w:val="nil"/>
                  <w:bottom w:val="single" w:sz="4" w:space="0" w:color="auto"/>
                  <w:right w:val="single" w:sz="4" w:space="0" w:color="auto"/>
                </w:tcBorders>
                <w:shd w:val="clear" w:color="auto" w:fill="auto"/>
                <w:noWrap/>
              </w:tcPr>
              <w:p w14:paraId="6FA62DCD"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10</w:t>
                </w:r>
              </w:p>
            </w:tc>
            <w:tc>
              <w:tcPr>
                <w:tcW w:w="753" w:type="pct"/>
                <w:tcBorders>
                  <w:top w:val="nil"/>
                  <w:left w:val="nil"/>
                  <w:bottom w:val="single" w:sz="4" w:space="0" w:color="auto"/>
                  <w:right w:val="single" w:sz="4" w:space="0" w:color="auto"/>
                </w:tcBorders>
                <w:shd w:val="clear" w:color="000000" w:fill="C5D9F1"/>
                <w:noWrap/>
              </w:tcPr>
              <w:p w14:paraId="55380C34" w14:textId="77777777" w:rsidR="00EA597E" w:rsidRPr="00672480"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27.78</w:t>
                </w:r>
              </w:p>
            </w:tc>
          </w:tr>
          <w:tr w:rsidR="00EA597E" w:rsidRPr="00BD45B9" w14:paraId="3F2F3485" w14:textId="77777777" w:rsidTr="00076C7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42EBB46E" w14:textId="77777777" w:rsidR="00EA597E" w:rsidRPr="00BD45B9" w:rsidRDefault="00EA597E" w:rsidP="00076C7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8</w:t>
                </w:r>
              </w:p>
            </w:tc>
            <w:tc>
              <w:tcPr>
                <w:tcW w:w="1809" w:type="pct"/>
                <w:tcBorders>
                  <w:top w:val="nil"/>
                  <w:left w:val="nil"/>
                  <w:bottom w:val="single" w:sz="4" w:space="0" w:color="auto"/>
                  <w:right w:val="single" w:sz="4" w:space="0" w:color="auto"/>
                </w:tcBorders>
                <w:shd w:val="clear" w:color="auto" w:fill="auto"/>
                <w:noWrap/>
                <w:vAlign w:val="center"/>
              </w:tcPr>
              <w:p w14:paraId="6775B0F5" w14:textId="77777777" w:rsidR="00EA597E" w:rsidRPr="00BD45B9" w:rsidRDefault="00EA597E" w:rsidP="00076C7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Ración</w:t>
                </w:r>
              </w:p>
            </w:tc>
            <w:tc>
              <w:tcPr>
                <w:tcW w:w="1031" w:type="pct"/>
                <w:tcBorders>
                  <w:top w:val="nil"/>
                  <w:left w:val="nil"/>
                  <w:bottom w:val="single" w:sz="4" w:space="0" w:color="auto"/>
                  <w:right w:val="single" w:sz="4" w:space="0" w:color="auto"/>
                </w:tcBorders>
                <w:shd w:val="clear" w:color="auto" w:fill="auto"/>
                <w:noWrap/>
              </w:tcPr>
              <w:p w14:paraId="29128E68"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60,500</w:t>
                </w:r>
              </w:p>
            </w:tc>
            <w:tc>
              <w:tcPr>
                <w:tcW w:w="874" w:type="pct"/>
                <w:tcBorders>
                  <w:top w:val="nil"/>
                  <w:left w:val="nil"/>
                  <w:bottom w:val="single" w:sz="4" w:space="0" w:color="auto"/>
                  <w:right w:val="single" w:sz="4" w:space="0" w:color="auto"/>
                </w:tcBorders>
                <w:shd w:val="clear" w:color="auto" w:fill="auto"/>
                <w:noWrap/>
              </w:tcPr>
              <w:p w14:paraId="47EDF8BC"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21,602</w:t>
                </w:r>
              </w:p>
            </w:tc>
            <w:tc>
              <w:tcPr>
                <w:tcW w:w="753" w:type="pct"/>
                <w:tcBorders>
                  <w:top w:val="nil"/>
                  <w:left w:val="nil"/>
                  <w:bottom w:val="single" w:sz="4" w:space="0" w:color="auto"/>
                  <w:right w:val="single" w:sz="4" w:space="0" w:color="auto"/>
                </w:tcBorders>
                <w:shd w:val="clear" w:color="000000" w:fill="C5D9F1"/>
                <w:noWrap/>
              </w:tcPr>
              <w:p w14:paraId="0F6C0CAE" w14:textId="77777777" w:rsidR="00EA597E" w:rsidRPr="00672480"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35.71</w:t>
                </w:r>
              </w:p>
            </w:tc>
          </w:tr>
          <w:tr w:rsidR="00EA597E" w:rsidRPr="00BD45B9" w14:paraId="56571031" w14:textId="77777777" w:rsidTr="00076C7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tcPr>
              <w:p w14:paraId="10FEACD5" w14:textId="77777777" w:rsidR="00EA597E"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9</w:t>
                </w:r>
              </w:p>
            </w:tc>
            <w:tc>
              <w:tcPr>
                <w:tcW w:w="1809" w:type="pct"/>
                <w:tcBorders>
                  <w:top w:val="nil"/>
                  <w:left w:val="nil"/>
                  <w:bottom w:val="single" w:sz="4" w:space="0" w:color="auto"/>
                  <w:right w:val="single" w:sz="4" w:space="0" w:color="auto"/>
                </w:tcBorders>
                <w:shd w:val="clear" w:color="auto" w:fill="auto"/>
                <w:noWrap/>
                <w:vAlign w:val="center"/>
              </w:tcPr>
              <w:p w14:paraId="15392B0B" w14:textId="77777777" w:rsidR="00EA597E" w:rsidRDefault="00EA597E" w:rsidP="00076C7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Prueba</w:t>
                </w:r>
              </w:p>
            </w:tc>
            <w:tc>
              <w:tcPr>
                <w:tcW w:w="1031" w:type="pct"/>
                <w:tcBorders>
                  <w:top w:val="nil"/>
                  <w:left w:val="nil"/>
                  <w:bottom w:val="single" w:sz="4" w:space="0" w:color="auto"/>
                  <w:right w:val="single" w:sz="4" w:space="0" w:color="auto"/>
                </w:tcBorders>
                <w:shd w:val="clear" w:color="auto" w:fill="auto"/>
                <w:noWrap/>
              </w:tcPr>
              <w:p w14:paraId="4D34F94C"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w:t>
                </w:r>
              </w:p>
            </w:tc>
            <w:tc>
              <w:tcPr>
                <w:tcW w:w="874" w:type="pct"/>
                <w:tcBorders>
                  <w:top w:val="nil"/>
                  <w:left w:val="nil"/>
                  <w:bottom w:val="single" w:sz="4" w:space="0" w:color="auto"/>
                  <w:right w:val="single" w:sz="4" w:space="0" w:color="auto"/>
                </w:tcBorders>
                <w:shd w:val="clear" w:color="auto" w:fill="auto"/>
                <w:noWrap/>
              </w:tcPr>
              <w:p w14:paraId="044CAA36"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0</w:t>
                </w:r>
              </w:p>
            </w:tc>
            <w:tc>
              <w:tcPr>
                <w:tcW w:w="753" w:type="pct"/>
                <w:tcBorders>
                  <w:top w:val="nil"/>
                  <w:left w:val="nil"/>
                  <w:bottom w:val="single" w:sz="4" w:space="0" w:color="auto"/>
                  <w:right w:val="single" w:sz="4" w:space="0" w:color="auto"/>
                </w:tcBorders>
                <w:shd w:val="clear" w:color="000000" w:fill="C5D9F1"/>
                <w:noWrap/>
              </w:tcPr>
              <w:p w14:paraId="0C2A85AE" w14:textId="77777777" w:rsidR="00EA597E" w:rsidRPr="00672480"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0.00</w:t>
                </w:r>
              </w:p>
            </w:tc>
          </w:tr>
          <w:tr w:rsidR="00EA597E" w:rsidRPr="00BD45B9" w14:paraId="57E848FC" w14:textId="77777777" w:rsidTr="00076C7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tcPr>
              <w:p w14:paraId="6515198A" w14:textId="77777777" w:rsidR="00EA597E"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10</w:t>
                </w:r>
              </w:p>
            </w:tc>
            <w:tc>
              <w:tcPr>
                <w:tcW w:w="1809" w:type="pct"/>
                <w:tcBorders>
                  <w:top w:val="nil"/>
                  <w:left w:val="nil"/>
                  <w:bottom w:val="single" w:sz="4" w:space="0" w:color="auto"/>
                  <w:right w:val="single" w:sz="4" w:space="0" w:color="auto"/>
                </w:tcBorders>
                <w:shd w:val="clear" w:color="auto" w:fill="auto"/>
                <w:noWrap/>
                <w:vAlign w:val="center"/>
              </w:tcPr>
              <w:p w14:paraId="7581B8FE" w14:textId="77777777" w:rsidR="00EA597E" w:rsidRDefault="00EA597E" w:rsidP="00076C7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Publicaciones</w:t>
                </w:r>
              </w:p>
            </w:tc>
            <w:tc>
              <w:tcPr>
                <w:tcW w:w="1031" w:type="pct"/>
                <w:tcBorders>
                  <w:top w:val="nil"/>
                  <w:left w:val="nil"/>
                  <w:bottom w:val="single" w:sz="4" w:space="0" w:color="auto"/>
                  <w:right w:val="single" w:sz="4" w:space="0" w:color="auto"/>
                </w:tcBorders>
                <w:shd w:val="clear" w:color="auto" w:fill="auto"/>
                <w:noWrap/>
              </w:tcPr>
              <w:p w14:paraId="0CA2DDC4"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w:t>
                </w:r>
              </w:p>
            </w:tc>
            <w:tc>
              <w:tcPr>
                <w:tcW w:w="874" w:type="pct"/>
                <w:tcBorders>
                  <w:top w:val="nil"/>
                  <w:left w:val="nil"/>
                  <w:bottom w:val="single" w:sz="4" w:space="0" w:color="auto"/>
                  <w:right w:val="single" w:sz="4" w:space="0" w:color="auto"/>
                </w:tcBorders>
                <w:shd w:val="clear" w:color="auto" w:fill="auto"/>
                <w:noWrap/>
              </w:tcPr>
              <w:p w14:paraId="5F22547C"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0</w:t>
                </w:r>
              </w:p>
            </w:tc>
            <w:tc>
              <w:tcPr>
                <w:tcW w:w="753" w:type="pct"/>
                <w:tcBorders>
                  <w:top w:val="nil"/>
                  <w:left w:val="nil"/>
                  <w:bottom w:val="single" w:sz="4" w:space="0" w:color="auto"/>
                  <w:right w:val="single" w:sz="4" w:space="0" w:color="auto"/>
                </w:tcBorders>
                <w:shd w:val="clear" w:color="000000" w:fill="C5D9F1"/>
                <w:noWrap/>
              </w:tcPr>
              <w:p w14:paraId="4310004C" w14:textId="77777777" w:rsidR="00EA597E" w:rsidRPr="00672480"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0.00</w:t>
                </w:r>
              </w:p>
            </w:tc>
          </w:tr>
          <w:tr w:rsidR="00EA597E" w:rsidRPr="00BD45B9" w14:paraId="0EA91045" w14:textId="77777777" w:rsidTr="00076C7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tcPr>
              <w:p w14:paraId="0544E289" w14:textId="77777777" w:rsidR="00EA597E"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11</w:t>
                </w:r>
              </w:p>
            </w:tc>
            <w:tc>
              <w:tcPr>
                <w:tcW w:w="1809" w:type="pct"/>
                <w:tcBorders>
                  <w:top w:val="nil"/>
                  <w:left w:val="nil"/>
                  <w:bottom w:val="single" w:sz="4" w:space="0" w:color="auto"/>
                  <w:right w:val="single" w:sz="4" w:space="0" w:color="auto"/>
                </w:tcBorders>
                <w:shd w:val="clear" w:color="auto" w:fill="auto"/>
                <w:noWrap/>
                <w:vAlign w:val="center"/>
              </w:tcPr>
              <w:p w14:paraId="3EB36654" w14:textId="77777777" w:rsidR="00EA597E" w:rsidRDefault="00EA597E" w:rsidP="00076C7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Reunión</w:t>
                </w:r>
              </w:p>
            </w:tc>
            <w:tc>
              <w:tcPr>
                <w:tcW w:w="1031" w:type="pct"/>
                <w:tcBorders>
                  <w:top w:val="nil"/>
                  <w:left w:val="nil"/>
                  <w:bottom w:val="single" w:sz="4" w:space="0" w:color="auto"/>
                  <w:right w:val="single" w:sz="4" w:space="0" w:color="auto"/>
                </w:tcBorders>
                <w:shd w:val="clear" w:color="auto" w:fill="auto"/>
                <w:noWrap/>
              </w:tcPr>
              <w:p w14:paraId="03698614"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238</w:t>
                </w:r>
              </w:p>
            </w:tc>
            <w:tc>
              <w:tcPr>
                <w:tcW w:w="874" w:type="pct"/>
                <w:tcBorders>
                  <w:top w:val="nil"/>
                  <w:left w:val="nil"/>
                  <w:bottom w:val="single" w:sz="4" w:space="0" w:color="auto"/>
                  <w:right w:val="single" w:sz="4" w:space="0" w:color="auto"/>
                </w:tcBorders>
                <w:shd w:val="clear" w:color="auto" w:fill="auto"/>
                <w:noWrap/>
              </w:tcPr>
              <w:p w14:paraId="02494D6A"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91</w:t>
                </w:r>
              </w:p>
            </w:tc>
            <w:tc>
              <w:tcPr>
                <w:tcW w:w="753" w:type="pct"/>
                <w:tcBorders>
                  <w:top w:val="nil"/>
                  <w:left w:val="nil"/>
                  <w:bottom w:val="single" w:sz="4" w:space="0" w:color="auto"/>
                  <w:right w:val="single" w:sz="4" w:space="0" w:color="auto"/>
                </w:tcBorders>
                <w:shd w:val="clear" w:color="000000" w:fill="C5D9F1"/>
                <w:noWrap/>
              </w:tcPr>
              <w:p w14:paraId="512B8C10" w14:textId="77777777" w:rsidR="00EA597E" w:rsidRPr="00672480"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38.24</w:t>
                </w:r>
              </w:p>
            </w:tc>
          </w:tr>
          <w:tr w:rsidR="00EA597E" w:rsidRPr="00BD45B9" w14:paraId="30E1905B" w14:textId="77777777" w:rsidTr="00076C7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tcPr>
              <w:p w14:paraId="06E1D201" w14:textId="77777777" w:rsidR="00EA597E"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12</w:t>
                </w:r>
              </w:p>
            </w:tc>
            <w:tc>
              <w:tcPr>
                <w:tcW w:w="1809" w:type="pct"/>
                <w:tcBorders>
                  <w:top w:val="nil"/>
                  <w:left w:val="nil"/>
                  <w:bottom w:val="single" w:sz="4" w:space="0" w:color="auto"/>
                  <w:right w:val="single" w:sz="4" w:space="0" w:color="auto"/>
                </w:tcBorders>
                <w:shd w:val="clear" w:color="auto" w:fill="auto"/>
                <w:noWrap/>
                <w:vAlign w:val="center"/>
              </w:tcPr>
              <w:p w14:paraId="204226EA" w14:textId="77777777" w:rsidR="00EA597E" w:rsidRDefault="00EA597E" w:rsidP="00076C7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Sistema</w:t>
                </w:r>
              </w:p>
            </w:tc>
            <w:tc>
              <w:tcPr>
                <w:tcW w:w="1031" w:type="pct"/>
                <w:tcBorders>
                  <w:top w:val="nil"/>
                  <w:left w:val="nil"/>
                  <w:bottom w:val="single" w:sz="4" w:space="0" w:color="auto"/>
                  <w:right w:val="single" w:sz="4" w:space="0" w:color="auto"/>
                </w:tcBorders>
                <w:shd w:val="clear" w:color="auto" w:fill="auto"/>
                <w:noWrap/>
              </w:tcPr>
              <w:p w14:paraId="24DB9B7A"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w:t>
                </w:r>
              </w:p>
            </w:tc>
            <w:tc>
              <w:tcPr>
                <w:tcW w:w="874" w:type="pct"/>
                <w:tcBorders>
                  <w:top w:val="nil"/>
                  <w:left w:val="nil"/>
                  <w:bottom w:val="single" w:sz="4" w:space="0" w:color="auto"/>
                  <w:right w:val="single" w:sz="4" w:space="0" w:color="auto"/>
                </w:tcBorders>
                <w:shd w:val="clear" w:color="auto" w:fill="auto"/>
                <w:noWrap/>
              </w:tcPr>
              <w:p w14:paraId="17E86134"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0</w:t>
                </w:r>
              </w:p>
            </w:tc>
            <w:tc>
              <w:tcPr>
                <w:tcW w:w="753" w:type="pct"/>
                <w:tcBorders>
                  <w:top w:val="nil"/>
                  <w:left w:val="nil"/>
                  <w:bottom w:val="single" w:sz="4" w:space="0" w:color="auto"/>
                  <w:right w:val="single" w:sz="4" w:space="0" w:color="auto"/>
                </w:tcBorders>
                <w:shd w:val="clear" w:color="000000" w:fill="C5D9F1"/>
                <w:noWrap/>
              </w:tcPr>
              <w:p w14:paraId="48E5BF1D" w14:textId="77777777" w:rsidR="00EA597E" w:rsidRPr="00672480"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0.00</w:t>
                </w:r>
              </w:p>
            </w:tc>
          </w:tr>
          <w:tr w:rsidR="00EA597E" w:rsidRPr="00BD45B9" w14:paraId="1FAA5459" w14:textId="77777777" w:rsidTr="00076C7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tcPr>
              <w:p w14:paraId="586BBE36" w14:textId="77777777" w:rsidR="00EA597E"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13</w:t>
                </w:r>
              </w:p>
            </w:tc>
            <w:tc>
              <w:tcPr>
                <w:tcW w:w="1809" w:type="pct"/>
                <w:tcBorders>
                  <w:top w:val="nil"/>
                  <w:left w:val="nil"/>
                  <w:bottom w:val="single" w:sz="4" w:space="0" w:color="auto"/>
                  <w:right w:val="single" w:sz="4" w:space="0" w:color="auto"/>
                </w:tcBorders>
                <w:shd w:val="clear" w:color="auto" w:fill="auto"/>
                <w:noWrap/>
                <w:vAlign w:val="center"/>
              </w:tcPr>
              <w:p w14:paraId="386CFE93" w14:textId="77777777" w:rsidR="00EA597E" w:rsidRDefault="00EA597E" w:rsidP="00076C7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Video</w:t>
                </w:r>
              </w:p>
            </w:tc>
            <w:tc>
              <w:tcPr>
                <w:tcW w:w="1031" w:type="pct"/>
                <w:tcBorders>
                  <w:top w:val="nil"/>
                  <w:left w:val="nil"/>
                  <w:bottom w:val="single" w:sz="4" w:space="0" w:color="auto"/>
                  <w:right w:val="single" w:sz="4" w:space="0" w:color="auto"/>
                </w:tcBorders>
                <w:shd w:val="clear" w:color="auto" w:fill="auto"/>
                <w:noWrap/>
              </w:tcPr>
              <w:p w14:paraId="486F28E4"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12</w:t>
                </w:r>
              </w:p>
            </w:tc>
            <w:tc>
              <w:tcPr>
                <w:tcW w:w="874" w:type="pct"/>
                <w:tcBorders>
                  <w:top w:val="nil"/>
                  <w:left w:val="nil"/>
                  <w:bottom w:val="single" w:sz="4" w:space="0" w:color="auto"/>
                  <w:right w:val="single" w:sz="4" w:space="0" w:color="auto"/>
                </w:tcBorders>
                <w:shd w:val="clear" w:color="auto" w:fill="auto"/>
                <w:noWrap/>
              </w:tcPr>
              <w:p w14:paraId="6B808459" w14:textId="77777777" w:rsidR="00EA597E" w:rsidRPr="00672480" w:rsidRDefault="00EA597E" w:rsidP="00076C70">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0</w:t>
                </w:r>
              </w:p>
            </w:tc>
            <w:tc>
              <w:tcPr>
                <w:tcW w:w="753" w:type="pct"/>
                <w:tcBorders>
                  <w:top w:val="nil"/>
                  <w:left w:val="nil"/>
                  <w:bottom w:val="single" w:sz="4" w:space="0" w:color="auto"/>
                  <w:right w:val="single" w:sz="4" w:space="0" w:color="auto"/>
                </w:tcBorders>
                <w:shd w:val="clear" w:color="000000" w:fill="C5D9F1"/>
                <w:noWrap/>
              </w:tcPr>
              <w:p w14:paraId="3C623C26" w14:textId="77777777" w:rsidR="00EA597E" w:rsidRPr="00672480" w:rsidRDefault="00EA597E" w:rsidP="00076C7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0.00</w:t>
                </w:r>
              </w:p>
            </w:tc>
          </w:tr>
          <w:tr w:rsidR="00EA597E" w:rsidRPr="00BD45B9" w14:paraId="70DB10E6" w14:textId="77777777" w:rsidTr="00076C70">
            <w:trPr>
              <w:trHeight w:val="357"/>
            </w:trPr>
            <w:tc>
              <w:tcPr>
                <w:tcW w:w="4247" w:type="pct"/>
                <w:gridSpan w:val="4"/>
                <w:tcBorders>
                  <w:top w:val="single" w:sz="4" w:space="0" w:color="auto"/>
                  <w:left w:val="single" w:sz="4" w:space="0" w:color="auto"/>
                  <w:bottom w:val="single" w:sz="4" w:space="0" w:color="auto"/>
                  <w:right w:val="nil"/>
                </w:tcBorders>
                <w:shd w:val="clear" w:color="000000" w:fill="1F497D"/>
                <w:noWrap/>
                <w:vAlign w:val="center"/>
              </w:tcPr>
              <w:p w14:paraId="6472AC4D" w14:textId="77777777" w:rsidR="00EA597E" w:rsidRPr="00BD45B9" w:rsidRDefault="00EA597E" w:rsidP="00076C70">
                <w:pPr>
                  <w:spacing w:after="0" w:line="240" w:lineRule="auto"/>
                  <w:jc w:val="center"/>
                  <w:rPr>
                    <w:rFonts w:asciiTheme="majorHAnsi" w:eastAsia="Times New Roman" w:hAnsiTheme="majorHAnsi" w:cs="Arial"/>
                    <w:b/>
                    <w:bCs/>
                    <w:color w:val="FFFFFF"/>
                    <w:sz w:val="24"/>
                    <w:szCs w:val="24"/>
                  </w:rPr>
                </w:pPr>
                <w:r>
                  <w:rPr>
                    <w:rFonts w:asciiTheme="majorHAnsi" w:eastAsia="Times New Roman" w:hAnsiTheme="majorHAnsi" w:cs="Arial"/>
                    <w:b/>
                    <w:bCs/>
                    <w:color w:val="FFFFFF"/>
                    <w:sz w:val="24"/>
                    <w:szCs w:val="24"/>
                  </w:rPr>
                  <w:t>Promedio de Ejecución al Segundo Cuatrimestre 2023</w:t>
                </w:r>
              </w:p>
            </w:tc>
            <w:tc>
              <w:tcPr>
                <w:tcW w:w="753" w:type="pct"/>
                <w:tcBorders>
                  <w:top w:val="nil"/>
                  <w:left w:val="single" w:sz="4" w:space="0" w:color="auto"/>
                  <w:bottom w:val="single" w:sz="4" w:space="0" w:color="auto"/>
                  <w:right w:val="single" w:sz="4" w:space="0" w:color="auto"/>
                </w:tcBorders>
                <w:shd w:val="clear" w:color="000000" w:fill="1F497D"/>
                <w:noWrap/>
                <w:vAlign w:val="center"/>
              </w:tcPr>
              <w:p w14:paraId="1E48FB3D" w14:textId="77777777" w:rsidR="00EA597E" w:rsidRPr="00BD45B9" w:rsidRDefault="00EA597E" w:rsidP="00076C70">
                <w:pPr>
                  <w:spacing w:after="0" w:line="240" w:lineRule="auto"/>
                  <w:jc w:val="center"/>
                  <w:rPr>
                    <w:rFonts w:asciiTheme="majorHAnsi" w:eastAsia="Times New Roman" w:hAnsiTheme="majorHAnsi" w:cs="Arial"/>
                    <w:b/>
                    <w:bCs/>
                    <w:color w:val="FFFFFF"/>
                    <w:sz w:val="24"/>
                    <w:szCs w:val="24"/>
                  </w:rPr>
                </w:pPr>
                <w:r>
                  <w:rPr>
                    <w:rFonts w:asciiTheme="majorHAnsi" w:eastAsia="Times New Roman" w:hAnsiTheme="majorHAnsi" w:cs="Arial"/>
                    <w:b/>
                    <w:bCs/>
                    <w:color w:val="FFFFFF"/>
                    <w:sz w:val="24"/>
                    <w:szCs w:val="24"/>
                  </w:rPr>
                  <w:t>63.01</w:t>
                </w:r>
              </w:p>
            </w:tc>
          </w:tr>
        </w:tbl>
        <w:p w14:paraId="1F243B2C" w14:textId="77777777" w:rsidR="00EA597E" w:rsidRPr="004A3717" w:rsidRDefault="00EA597E" w:rsidP="00EA597E">
          <w:pPr>
            <w:jc w:val="both"/>
            <w:rPr>
              <w:rFonts w:asciiTheme="majorHAnsi" w:hAnsiTheme="majorHAnsi"/>
              <w:sz w:val="18"/>
            </w:rPr>
          </w:pPr>
          <w:r w:rsidRPr="004A3717">
            <w:rPr>
              <w:rFonts w:asciiTheme="majorHAnsi" w:hAnsiTheme="majorHAnsi"/>
              <w:sz w:val="16"/>
              <w:szCs w:val="16"/>
            </w:rPr>
            <w:t>Fuente: Dirección de Planificación y Desarrollo Institucional, Plan Operativo Anual del Ministerio de Finanzas Públicas 2023</w:t>
          </w:r>
        </w:p>
        <w:p w14:paraId="690DC54E" w14:textId="0668D657" w:rsidR="001D65D7" w:rsidRPr="00517ACF" w:rsidRDefault="001D65D7" w:rsidP="009A0DFF">
          <w:pPr>
            <w:jc w:val="both"/>
            <w:rPr>
              <w:rFonts w:asciiTheme="majorHAnsi" w:hAnsiTheme="majorHAnsi"/>
              <w:color w:val="auto"/>
              <w:sz w:val="24"/>
              <w:szCs w:val="24"/>
            </w:rPr>
          </w:pPr>
          <w:r w:rsidRPr="004A3717">
            <w:rPr>
              <w:rFonts w:asciiTheme="majorHAnsi" w:hAnsiTheme="majorHAnsi"/>
              <w:color w:val="auto"/>
              <w:sz w:val="24"/>
              <w:szCs w:val="24"/>
            </w:rPr>
            <w:t xml:space="preserve">En términos generales, la ejecución física acumulada para el </w:t>
          </w:r>
          <w:r w:rsidR="00C836D9" w:rsidRPr="004A3717">
            <w:rPr>
              <w:rFonts w:asciiTheme="majorHAnsi" w:hAnsiTheme="majorHAnsi"/>
              <w:color w:val="auto"/>
              <w:sz w:val="24"/>
              <w:szCs w:val="24"/>
            </w:rPr>
            <w:t>segundo</w:t>
          </w:r>
          <w:r w:rsidR="00B35BA3" w:rsidRPr="004A3717">
            <w:rPr>
              <w:rFonts w:asciiTheme="majorHAnsi" w:hAnsiTheme="majorHAnsi"/>
              <w:color w:val="auto"/>
              <w:sz w:val="24"/>
              <w:szCs w:val="24"/>
            </w:rPr>
            <w:t xml:space="preserve"> </w:t>
          </w:r>
          <w:r w:rsidRPr="004A3717">
            <w:rPr>
              <w:rFonts w:asciiTheme="majorHAnsi" w:hAnsiTheme="majorHAnsi"/>
              <w:color w:val="auto"/>
              <w:sz w:val="24"/>
              <w:szCs w:val="24"/>
            </w:rPr>
            <w:t>cuatrimestre a nivel de Acciones del POA 202</w:t>
          </w:r>
          <w:r w:rsidR="005A3C6C" w:rsidRPr="004A3717">
            <w:rPr>
              <w:rFonts w:asciiTheme="majorHAnsi" w:hAnsiTheme="majorHAnsi"/>
              <w:color w:val="auto"/>
              <w:sz w:val="24"/>
              <w:szCs w:val="24"/>
            </w:rPr>
            <w:t>3</w:t>
          </w:r>
          <w:r w:rsidRPr="004A3717">
            <w:rPr>
              <w:rFonts w:asciiTheme="majorHAnsi" w:hAnsiTheme="majorHAnsi"/>
              <w:color w:val="auto"/>
              <w:sz w:val="24"/>
              <w:szCs w:val="24"/>
            </w:rPr>
            <w:t xml:space="preserve"> alcanzó un </w:t>
          </w:r>
          <w:r w:rsidR="004A3717" w:rsidRPr="004A3717">
            <w:rPr>
              <w:rFonts w:asciiTheme="majorHAnsi" w:hAnsiTheme="majorHAnsi"/>
              <w:color w:val="auto"/>
              <w:sz w:val="24"/>
              <w:szCs w:val="24"/>
            </w:rPr>
            <w:t>63.01%</w:t>
          </w:r>
          <w:r w:rsidRPr="004A3717">
            <w:rPr>
              <w:rFonts w:asciiTheme="majorHAnsi" w:hAnsiTheme="majorHAnsi"/>
              <w:color w:val="auto"/>
              <w:sz w:val="24"/>
              <w:szCs w:val="24"/>
            </w:rPr>
            <w:t xml:space="preserve"> este porcentaje adquirió un calificativo de</w:t>
          </w:r>
          <w:r w:rsidR="005D7CAD" w:rsidRPr="004A3717">
            <w:rPr>
              <w:rFonts w:asciiTheme="majorHAnsi" w:hAnsiTheme="majorHAnsi"/>
              <w:color w:val="auto"/>
              <w:sz w:val="24"/>
              <w:szCs w:val="24"/>
            </w:rPr>
            <w:t xml:space="preserve"> </w:t>
          </w:r>
          <w:r w:rsidR="004A3717" w:rsidRPr="004A3717">
            <w:rPr>
              <w:rFonts w:asciiTheme="majorHAnsi" w:hAnsiTheme="majorHAnsi"/>
              <w:color w:val="auto"/>
              <w:sz w:val="24"/>
              <w:szCs w:val="24"/>
            </w:rPr>
            <w:t>regular</w:t>
          </w:r>
          <w:r w:rsidR="00996A51" w:rsidRPr="004A3717">
            <w:rPr>
              <w:rFonts w:asciiTheme="majorHAnsi" w:hAnsiTheme="majorHAnsi"/>
              <w:color w:val="auto"/>
              <w:sz w:val="24"/>
              <w:szCs w:val="24"/>
            </w:rPr>
            <w:t xml:space="preserve">; </w:t>
          </w:r>
          <w:r w:rsidR="00B35BA3" w:rsidRPr="004A3717">
            <w:rPr>
              <w:rFonts w:asciiTheme="majorHAnsi" w:hAnsiTheme="majorHAnsi"/>
              <w:color w:val="auto"/>
              <w:sz w:val="24"/>
              <w:szCs w:val="24"/>
            </w:rPr>
            <w:t xml:space="preserve">no </w:t>
          </w:r>
          <w:r w:rsidRPr="004A3717">
            <w:rPr>
              <w:rFonts w:asciiTheme="majorHAnsi" w:hAnsiTheme="majorHAnsi"/>
              <w:color w:val="auto"/>
              <w:sz w:val="24"/>
              <w:szCs w:val="24"/>
            </w:rPr>
            <w:t xml:space="preserve">logró </w:t>
          </w:r>
          <w:r w:rsidR="002F4212" w:rsidRPr="004A3717">
            <w:rPr>
              <w:rFonts w:asciiTheme="majorHAnsi" w:hAnsiTheme="majorHAnsi"/>
              <w:color w:val="auto"/>
              <w:sz w:val="24"/>
              <w:szCs w:val="24"/>
            </w:rPr>
            <w:t xml:space="preserve">superar </w:t>
          </w:r>
          <w:r w:rsidR="005A3C6C" w:rsidRPr="004A3717">
            <w:rPr>
              <w:rFonts w:asciiTheme="majorHAnsi" w:hAnsiTheme="majorHAnsi"/>
              <w:color w:val="auto"/>
              <w:sz w:val="24"/>
              <w:szCs w:val="24"/>
            </w:rPr>
            <w:t xml:space="preserve">el </w:t>
          </w:r>
          <w:r w:rsidR="002F4212" w:rsidRPr="004A3717">
            <w:rPr>
              <w:rFonts w:asciiTheme="majorHAnsi" w:hAnsiTheme="majorHAnsi"/>
              <w:color w:val="auto"/>
              <w:sz w:val="24"/>
              <w:szCs w:val="24"/>
            </w:rPr>
            <w:t xml:space="preserve">promedio de ejecución acumulada del </w:t>
          </w:r>
          <w:r w:rsidR="00785225" w:rsidRPr="004A3717">
            <w:rPr>
              <w:rFonts w:asciiTheme="majorHAnsi" w:hAnsiTheme="majorHAnsi"/>
              <w:color w:val="auto"/>
              <w:sz w:val="24"/>
              <w:szCs w:val="24"/>
            </w:rPr>
            <w:t>MINFIN</w:t>
          </w:r>
          <w:r w:rsidR="002F4212" w:rsidRPr="004A3717">
            <w:rPr>
              <w:rFonts w:asciiTheme="majorHAnsi" w:hAnsiTheme="majorHAnsi"/>
              <w:color w:val="auto"/>
              <w:sz w:val="24"/>
              <w:szCs w:val="24"/>
            </w:rPr>
            <w:t xml:space="preserve"> </w:t>
          </w:r>
          <w:r w:rsidR="00996A51" w:rsidRPr="004A3717">
            <w:rPr>
              <w:rFonts w:asciiTheme="majorHAnsi" w:hAnsiTheme="majorHAnsi"/>
              <w:color w:val="auto"/>
              <w:sz w:val="24"/>
              <w:szCs w:val="24"/>
            </w:rPr>
            <w:t>(</w:t>
          </w:r>
          <w:r w:rsidR="006F6B3D">
            <w:rPr>
              <w:rFonts w:asciiTheme="majorHAnsi" w:hAnsiTheme="majorHAnsi"/>
              <w:color w:val="auto"/>
              <w:sz w:val="24"/>
              <w:szCs w:val="24"/>
            </w:rPr>
            <w:t>74.14</w:t>
          </w:r>
          <w:r w:rsidR="00B1731E" w:rsidRPr="004A3717">
            <w:rPr>
              <w:rFonts w:asciiTheme="majorHAnsi" w:hAnsiTheme="majorHAnsi"/>
              <w:color w:val="auto"/>
              <w:sz w:val="24"/>
              <w:szCs w:val="24"/>
            </w:rPr>
            <w:t xml:space="preserve">%) </w:t>
          </w:r>
          <w:r w:rsidR="005A3C6C" w:rsidRPr="004A3717">
            <w:rPr>
              <w:rFonts w:asciiTheme="majorHAnsi" w:hAnsiTheme="majorHAnsi"/>
              <w:color w:val="auto"/>
              <w:sz w:val="24"/>
              <w:szCs w:val="24"/>
            </w:rPr>
            <w:t xml:space="preserve">por una diferencia por abajo </w:t>
          </w:r>
          <w:r w:rsidR="004A3717" w:rsidRPr="004A3717">
            <w:rPr>
              <w:rFonts w:asciiTheme="majorHAnsi" w:hAnsiTheme="majorHAnsi"/>
              <w:color w:val="auto"/>
              <w:sz w:val="24"/>
              <w:szCs w:val="24"/>
            </w:rPr>
            <w:t xml:space="preserve">aproximada de </w:t>
          </w:r>
          <w:r w:rsidR="005A3C6C" w:rsidRPr="004A3717">
            <w:rPr>
              <w:rFonts w:asciiTheme="majorHAnsi" w:hAnsiTheme="majorHAnsi"/>
              <w:color w:val="auto"/>
              <w:sz w:val="24"/>
              <w:szCs w:val="24"/>
            </w:rPr>
            <w:t>1</w:t>
          </w:r>
          <w:r w:rsidR="006F6B3D">
            <w:rPr>
              <w:rFonts w:asciiTheme="majorHAnsi" w:hAnsiTheme="majorHAnsi"/>
              <w:color w:val="auto"/>
              <w:sz w:val="24"/>
              <w:szCs w:val="24"/>
            </w:rPr>
            <w:t xml:space="preserve">1.13 </w:t>
          </w:r>
          <w:r w:rsidR="00996A51" w:rsidRPr="004A3717">
            <w:rPr>
              <w:rFonts w:asciiTheme="majorHAnsi" w:hAnsiTheme="majorHAnsi"/>
              <w:color w:val="auto"/>
              <w:sz w:val="24"/>
              <w:szCs w:val="24"/>
            </w:rPr>
            <w:t xml:space="preserve">puntos porcentuales </w:t>
          </w:r>
          <w:r w:rsidRPr="004A3717">
            <w:rPr>
              <w:rFonts w:asciiTheme="majorHAnsi" w:hAnsiTheme="majorHAnsi"/>
              <w:color w:val="auto"/>
              <w:sz w:val="24"/>
              <w:szCs w:val="24"/>
            </w:rPr>
            <w:t xml:space="preserve">durante el cuatrimestre </w:t>
          </w:r>
          <w:r w:rsidRPr="00517ACF">
            <w:rPr>
              <w:rFonts w:asciiTheme="majorHAnsi" w:hAnsiTheme="majorHAnsi"/>
              <w:color w:val="auto"/>
              <w:sz w:val="24"/>
              <w:szCs w:val="24"/>
            </w:rPr>
            <w:t>analizado</w:t>
          </w:r>
          <w:r w:rsidR="00996A51" w:rsidRPr="00517ACF">
            <w:rPr>
              <w:rFonts w:asciiTheme="majorHAnsi" w:hAnsiTheme="majorHAnsi"/>
              <w:color w:val="auto"/>
              <w:sz w:val="24"/>
              <w:szCs w:val="24"/>
            </w:rPr>
            <w:t>.</w:t>
          </w:r>
          <w:r w:rsidRPr="00517ACF">
            <w:rPr>
              <w:rFonts w:asciiTheme="majorHAnsi" w:hAnsiTheme="majorHAnsi"/>
              <w:color w:val="auto"/>
              <w:sz w:val="24"/>
              <w:szCs w:val="24"/>
            </w:rPr>
            <w:t xml:space="preserve"> </w:t>
          </w:r>
        </w:p>
        <w:p w14:paraId="50572CDB" w14:textId="051BFC0B" w:rsidR="001D65D7" w:rsidRPr="00517ACF" w:rsidRDefault="001D65D7" w:rsidP="009A0DFF">
          <w:pPr>
            <w:jc w:val="both"/>
            <w:rPr>
              <w:rFonts w:asciiTheme="majorHAnsi" w:hAnsiTheme="majorHAnsi"/>
              <w:color w:val="auto"/>
              <w:sz w:val="24"/>
              <w:szCs w:val="24"/>
            </w:rPr>
          </w:pPr>
          <w:r w:rsidRPr="00517ACF">
            <w:rPr>
              <w:rFonts w:asciiTheme="majorHAnsi" w:hAnsiTheme="majorHAnsi"/>
              <w:color w:val="auto"/>
              <w:sz w:val="24"/>
              <w:szCs w:val="24"/>
            </w:rPr>
            <w:t xml:space="preserve">En </w:t>
          </w:r>
          <w:r w:rsidR="005A3C6C" w:rsidRPr="00517ACF">
            <w:rPr>
              <w:rFonts w:asciiTheme="majorHAnsi" w:hAnsiTheme="majorHAnsi"/>
              <w:color w:val="auto"/>
              <w:sz w:val="24"/>
              <w:szCs w:val="24"/>
            </w:rPr>
            <w:t xml:space="preserve">la Tabla </w:t>
          </w:r>
          <w:r w:rsidRPr="00517ACF">
            <w:rPr>
              <w:rFonts w:asciiTheme="majorHAnsi" w:hAnsiTheme="majorHAnsi"/>
              <w:color w:val="auto"/>
              <w:sz w:val="24"/>
              <w:szCs w:val="24"/>
            </w:rPr>
            <w:t>8, se puede observar que se programó en el POA 202</w:t>
          </w:r>
          <w:r w:rsidR="005A3C6C" w:rsidRPr="00517ACF">
            <w:rPr>
              <w:rFonts w:asciiTheme="majorHAnsi" w:hAnsiTheme="majorHAnsi"/>
              <w:color w:val="auto"/>
              <w:sz w:val="24"/>
              <w:szCs w:val="24"/>
            </w:rPr>
            <w:t>3</w:t>
          </w:r>
          <w:r w:rsidRPr="00517ACF">
            <w:rPr>
              <w:rFonts w:asciiTheme="majorHAnsi" w:hAnsiTheme="majorHAnsi"/>
              <w:color w:val="auto"/>
              <w:sz w:val="24"/>
              <w:szCs w:val="24"/>
            </w:rPr>
            <w:t xml:space="preserve"> a nivel de acciones, un total de </w:t>
          </w:r>
          <w:r w:rsidR="00A92707" w:rsidRPr="00517ACF">
            <w:rPr>
              <w:rFonts w:asciiTheme="majorHAnsi" w:hAnsiTheme="majorHAnsi"/>
              <w:color w:val="auto"/>
              <w:sz w:val="24"/>
              <w:szCs w:val="24"/>
            </w:rPr>
            <w:t>1</w:t>
          </w:r>
          <w:r w:rsidR="004A3717" w:rsidRPr="00517ACF">
            <w:rPr>
              <w:rFonts w:asciiTheme="majorHAnsi" w:hAnsiTheme="majorHAnsi"/>
              <w:color w:val="auto"/>
              <w:sz w:val="24"/>
              <w:szCs w:val="24"/>
            </w:rPr>
            <w:t>3</w:t>
          </w:r>
          <w:r w:rsidRPr="00517ACF">
            <w:rPr>
              <w:rFonts w:asciiTheme="majorHAnsi" w:hAnsiTheme="majorHAnsi"/>
              <w:color w:val="auto"/>
              <w:sz w:val="24"/>
              <w:szCs w:val="24"/>
            </w:rPr>
            <w:t xml:space="preserve"> unidades de medida, al finalizar el </w:t>
          </w:r>
          <w:r w:rsidR="005A3C6C" w:rsidRPr="00517ACF">
            <w:rPr>
              <w:rFonts w:asciiTheme="majorHAnsi" w:hAnsiTheme="majorHAnsi"/>
              <w:color w:val="auto"/>
              <w:sz w:val="24"/>
              <w:szCs w:val="24"/>
            </w:rPr>
            <w:t xml:space="preserve">primer </w:t>
          </w:r>
          <w:r w:rsidRPr="00517ACF">
            <w:rPr>
              <w:rFonts w:asciiTheme="majorHAnsi" w:hAnsiTheme="majorHAnsi"/>
              <w:color w:val="auto"/>
              <w:sz w:val="24"/>
              <w:szCs w:val="24"/>
            </w:rPr>
            <w:t xml:space="preserve">cuatrimestre se ejecutó el </w:t>
          </w:r>
          <w:r w:rsidR="004A3717" w:rsidRPr="00517ACF">
            <w:rPr>
              <w:rFonts w:asciiTheme="majorHAnsi" w:hAnsiTheme="majorHAnsi"/>
              <w:color w:val="auto"/>
              <w:sz w:val="24"/>
              <w:szCs w:val="24"/>
            </w:rPr>
            <w:t>61.54</w:t>
          </w:r>
          <w:r w:rsidRPr="00517ACF">
            <w:rPr>
              <w:rFonts w:asciiTheme="majorHAnsi" w:hAnsiTheme="majorHAnsi"/>
              <w:color w:val="auto"/>
              <w:sz w:val="24"/>
              <w:szCs w:val="24"/>
            </w:rPr>
            <w:t>% (</w:t>
          </w:r>
          <w:r w:rsidR="004A3717" w:rsidRPr="00517ACF">
            <w:rPr>
              <w:rFonts w:asciiTheme="majorHAnsi" w:hAnsiTheme="majorHAnsi"/>
              <w:color w:val="auto"/>
              <w:sz w:val="24"/>
              <w:szCs w:val="24"/>
            </w:rPr>
            <w:t>8</w:t>
          </w:r>
          <w:r w:rsidRPr="00517ACF">
            <w:rPr>
              <w:rFonts w:asciiTheme="majorHAnsi" w:hAnsiTheme="majorHAnsi"/>
              <w:color w:val="auto"/>
              <w:sz w:val="24"/>
              <w:szCs w:val="24"/>
            </w:rPr>
            <w:t xml:space="preserve"> de </w:t>
          </w:r>
          <w:r w:rsidR="00A92707" w:rsidRPr="00517ACF">
            <w:rPr>
              <w:rFonts w:asciiTheme="majorHAnsi" w:hAnsiTheme="majorHAnsi"/>
              <w:color w:val="auto"/>
              <w:sz w:val="24"/>
              <w:szCs w:val="24"/>
            </w:rPr>
            <w:t>1</w:t>
          </w:r>
          <w:r w:rsidR="004A3717" w:rsidRPr="00517ACF">
            <w:rPr>
              <w:rFonts w:asciiTheme="majorHAnsi" w:hAnsiTheme="majorHAnsi"/>
              <w:color w:val="auto"/>
              <w:sz w:val="24"/>
              <w:szCs w:val="24"/>
            </w:rPr>
            <w:t>3</w:t>
          </w:r>
          <w:r w:rsidR="00996A51" w:rsidRPr="00517ACF">
            <w:rPr>
              <w:rFonts w:asciiTheme="majorHAnsi" w:hAnsiTheme="majorHAnsi"/>
              <w:color w:val="auto"/>
              <w:sz w:val="24"/>
              <w:szCs w:val="24"/>
            </w:rPr>
            <w:t>)</w:t>
          </w:r>
          <w:r w:rsidRPr="00517ACF">
            <w:rPr>
              <w:rFonts w:asciiTheme="majorHAnsi" w:hAnsiTheme="majorHAnsi"/>
              <w:color w:val="auto"/>
              <w:sz w:val="24"/>
              <w:szCs w:val="24"/>
            </w:rPr>
            <w:t xml:space="preserve"> de lo programado</w:t>
          </w:r>
          <w:r w:rsidR="00517ACF" w:rsidRPr="00517ACF">
            <w:rPr>
              <w:rFonts w:asciiTheme="majorHAnsi" w:hAnsiTheme="majorHAnsi"/>
              <w:color w:val="auto"/>
              <w:sz w:val="24"/>
              <w:szCs w:val="24"/>
            </w:rPr>
            <w:t>.</w:t>
          </w:r>
          <w:r w:rsidRPr="00517ACF">
            <w:rPr>
              <w:rFonts w:asciiTheme="majorHAnsi" w:hAnsiTheme="majorHAnsi"/>
              <w:color w:val="auto"/>
              <w:sz w:val="24"/>
              <w:szCs w:val="24"/>
            </w:rPr>
            <w:t xml:space="preserve"> </w:t>
          </w:r>
        </w:p>
        <w:p w14:paraId="3B60C080" w14:textId="7DF34C01" w:rsidR="001D65D7" w:rsidRDefault="00A343E7" w:rsidP="009A0DFF">
          <w:pPr>
            <w:jc w:val="both"/>
            <w:rPr>
              <w:rFonts w:asciiTheme="majorHAnsi" w:hAnsiTheme="majorHAnsi"/>
              <w:color w:val="auto"/>
              <w:sz w:val="24"/>
              <w:szCs w:val="24"/>
            </w:rPr>
          </w:pPr>
          <w:r w:rsidRPr="00517ACF">
            <w:rPr>
              <w:rFonts w:asciiTheme="majorHAnsi" w:hAnsiTheme="majorHAnsi"/>
              <w:color w:val="auto"/>
              <w:sz w:val="24"/>
              <w:szCs w:val="24"/>
            </w:rPr>
            <w:t>E</w:t>
          </w:r>
          <w:r w:rsidR="001D65D7" w:rsidRPr="00517ACF">
            <w:rPr>
              <w:rFonts w:asciiTheme="majorHAnsi" w:hAnsiTheme="majorHAnsi"/>
              <w:color w:val="auto"/>
              <w:sz w:val="24"/>
              <w:szCs w:val="24"/>
            </w:rPr>
            <w:t>n el Anexo 4, se muestra que</w:t>
          </w:r>
          <w:r w:rsidR="00C95B05" w:rsidRPr="00517ACF">
            <w:rPr>
              <w:rFonts w:asciiTheme="majorHAnsi" w:hAnsiTheme="majorHAnsi"/>
              <w:color w:val="auto"/>
              <w:sz w:val="24"/>
              <w:szCs w:val="24"/>
            </w:rPr>
            <w:t>,</w:t>
          </w:r>
          <w:r w:rsidR="001D65D7" w:rsidRPr="00517ACF">
            <w:rPr>
              <w:rFonts w:asciiTheme="majorHAnsi" w:hAnsiTheme="majorHAnsi"/>
              <w:color w:val="auto"/>
              <w:sz w:val="24"/>
              <w:szCs w:val="24"/>
            </w:rPr>
            <w:t xml:space="preserve"> de las </w:t>
          </w:r>
          <w:r w:rsidR="00517ACF" w:rsidRPr="00517ACF">
            <w:rPr>
              <w:rFonts w:asciiTheme="majorHAnsi" w:hAnsiTheme="majorHAnsi"/>
              <w:color w:val="auto"/>
              <w:sz w:val="24"/>
              <w:szCs w:val="24"/>
            </w:rPr>
            <w:t>312</w:t>
          </w:r>
          <w:r w:rsidR="001D65D7" w:rsidRPr="00517ACF">
            <w:rPr>
              <w:rFonts w:asciiTheme="majorHAnsi" w:hAnsiTheme="majorHAnsi"/>
              <w:color w:val="auto"/>
              <w:sz w:val="24"/>
              <w:szCs w:val="24"/>
            </w:rPr>
            <w:t xml:space="preserve"> acciones programadas en el POA 202</w:t>
          </w:r>
          <w:r w:rsidR="00DD6D72" w:rsidRPr="00517ACF">
            <w:rPr>
              <w:rFonts w:asciiTheme="majorHAnsi" w:hAnsiTheme="majorHAnsi"/>
              <w:color w:val="auto"/>
              <w:sz w:val="24"/>
              <w:szCs w:val="24"/>
            </w:rPr>
            <w:t>3</w:t>
          </w:r>
          <w:r w:rsidR="001D65D7" w:rsidRPr="00517ACF">
            <w:rPr>
              <w:rFonts w:asciiTheme="majorHAnsi" w:hAnsiTheme="majorHAnsi"/>
              <w:color w:val="auto"/>
              <w:sz w:val="24"/>
              <w:szCs w:val="24"/>
            </w:rPr>
            <w:t xml:space="preserve">, se ejecutó el </w:t>
          </w:r>
          <w:r w:rsidR="00517ACF" w:rsidRPr="00517ACF">
            <w:rPr>
              <w:rFonts w:asciiTheme="majorHAnsi" w:hAnsiTheme="majorHAnsi"/>
              <w:color w:val="auto"/>
              <w:sz w:val="24"/>
              <w:szCs w:val="24"/>
            </w:rPr>
            <w:t>86</w:t>
          </w:r>
          <w:r w:rsidR="001D65D7" w:rsidRPr="00517ACF">
            <w:rPr>
              <w:rFonts w:asciiTheme="majorHAnsi" w:hAnsiTheme="majorHAnsi"/>
              <w:color w:val="auto"/>
              <w:sz w:val="24"/>
              <w:szCs w:val="24"/>
            </w:rPr>
            <w:t>% (</w:t>
          </w:r>
          <w:r w:rsidR="00517ACF" w:rsidRPr="00517ACF">
            <w:rPr>
              <w:rFonts w:asciiTheme="majorHAnsi" w:hAnsiTheme="majorHAnsi"/>
              <w:color w:val="auto"/>
              <w:sz w:val="24"/>
              <w:szCs w:val="24"/>
            </w:rPr>
            <w:t xml:space="preserve">269 </w:t>
          </w:r>
          <w:r w:rsidR="001D65D7" w:rsidRPr="00517ACF">
            <w:rPr>
              <w:rFonts w:asciiTheme="majorHAnsi" w:hAnsiTheme="majorHAnsi"/>
              <w:color w:val="auto"/>
              <w:sz w:val="24"/>
              <w:szCs w:val="24"/>
            </w:rPr>
            <w:t xml:space="preserve">de </w:t>
          </w:r>
          <w:r w:rsidR="00517ACF" w:rsidRPr="00517ACF">
            <w:rPr>
              <w:rFonts w:asciiTheme="majorHAnsi" w:hAnsiTheme="majorHAnsi"/>
              <w:color w:val="auto"/>
              <w:sz w:val="24"/>
              <w:szCs w:val="24"/>
            </w:rPr>
            <w:t>312</w:t>
          </w:r>
          <w:r w:rsidR="001D65D7" w:rsidRPr="00517ACF">
            <w:rPr>
              <w:rFonts w:asciiTheme="majorHAnsi" w:hAnsiTheme="majorHAnsi"/>
              <w:color w:val="auto"/>
              <w:sz w:val="24"/>
              <w:szCs w:val="24"/>
            </w:rPr>
            <w:t xml:space="preserve">), en tanto que un </w:t>
          </w:r>
          <w:r w:rsidR="00517ACF" w:rsidRPr="00517ACF">
            <w:rPr>
              <w:rFonts w:asciiTheme="majorHAnsi" w:hAnsiTheme="majorHAnsi"/>
              <w:color w:val="auto"/>
              <w:sz w:val="24"/>
              <w:szCs w:val="24"/>
            </w:rPr>
            <w:t>14</w:t>
          </w:r>
          <w:r w:rsidR="00B4239A" w:rsidRPr="00517ACF">
            <w:rPr>
              <w:rFonts w:asciiTheme="majorHAnsi" w:hAnsiTheme="majorHAnsi"/>
              <w:color w:val="auto"/>
              <w:sz w:val="24"/>
              <w:szCs w:val="24"/>
            </w:rPr>
            <w:t>%</w:t>
          </w:r>
          <w:r w:rsidR="001D65D7" w:rsidRPr="00517ACF">
            <w:rPr>
              <w:rFonts w:asciiTheme="majorHAnsi" w:hAnsiTheme="majorHAnsi"/>
              <w:color w:val="auto"/>
              <w:sz w:val="24"/>
              <w:szCs w:val="24"/>
            </w:rPr>
            <w:t xml:space="preserve"> no fueron ejecutadas (</w:t>
          </w:r>
          <w:r w:rsidR="00517ACF" w:rsidRPr="00517ACF">
            <w:rPr>
              <w:rFonts w:asciiTheme="majorHAnsi" w:hAnsiTheme="majorHAnsi"/>
              <w:color w:val="auto"/>
              <w:sz w:val="24"/>
              <w:szCs w:val="24"/>
            </w:rPr>
            <w:t>43</w:t>
          </w:r>
          <w:r w:rsidR="001D65D7" w:rsidRPr="00517ACF">
            <w:rPr>
              <w:rFonts w:asciiTheme="majorHAnsi" w:hAnsiTheme="majorHAnsi"/>
              <w:color w:val="auto"/>
              <w:sz w:val="24"/>
              <w:szCs w:val="24"/>
            </w:rPr>
            <w:t xml:space="preserve"> de </w:t>
          </w:r>
          <w:r w:rsidR="00517ACF" w:rsidRPr="00517ACF">
            <w:rPr>
              <w:rFonts w:asciiTheme="majorHAnsi" w:hAnsiTheme="majorHAnsi"/>
              <w:color w:val="auto"/>
              <w:sz w:val="24"/>
              <w:szCs w:val="24"/>
            </w:rPr>
            <w:t>312</w:t>
          </w:r>
          <w:r w:rsidR="001D65D7" w:rsidRPr="00517ACF">
            <w:rPr>
              <w:rFonts w:asciiTheme="majorHAnsi" w:hAnsiTheme="majorHAnsi"/>
              <w:color w:val="auto"/>
              <w:sz w:val="24"/>
              <w:szCs w:val="24"/>
            </w:rPr>
            <w:t>).</w:t>
          </w:r>
          <w:r w:rsidR="001D65D7" w:rsidRPr="0078365B">
            <w:rPr>
              <w:rFonts w:asciiTheme="majorHAnsi" w:hAnsiTheme="majorHAnsi"/>
              <w:color w:val="auto"/>
              <w:sz w:val="24"/>
              <w:szCs w:val="24"/>
            </w:rPr>
            <w:t xml:space="preserve"> </w:t>
          </w:r>
        </w:p>
        <w:p w14:paraId="38B4D20F" w14:textId="6106E91F" w:rsidR="00F34857" w:rsidRDefault="00F34857" w:rsidP="009A0DFF">
          <w:pPr>
            <w:jc w:val="both"/>
            <w:rPr>
              <w:rFonts w:asciiTheme="majorHAnsi" w:hAnsiTheme="majorHAnsi"/>
              <w:color w:val="auto"/>
              <w:sz w:val="24"/>
              <w:szCs w:val="24"/>
            </w:rPr>
          </w:pPr>
        </w:p>
        <w:p w14:paraId="612A3FD3" w14:textId="2CDF5B45" w:rsidR="000A13AD" w:rsidRDefault="000A13AD" w:rsidP="009A0DFF">
          <w:pPr>
            <w:jc w:val="both"/>
            <w:rPr>
              <w:rFonts w:asciiTheme="majorHAnsi" w:hAnsiTheme="majorHAnsi"/>
              <w:color w:val="auto"/>
              <w:sz w:val="24"/>
              <w:szCs w:val="24"/>
            </w:rPr>
          </w:pPr>
        </w:p>
        <w:p w14:paraId="0FBD22D6" w14:textId="0B5B2C76" w:rsidR="000A13AD" w:rsidRDefault="000A13AD" w:rsidP="009A0DFF">
          <w:pPr>
            <w:jc w:val="both"/>
            <w:rPr>
              <w:rFonts w:asciiTheme="majorHAnsi" w:hAnsiTheme="majorHAnsi"/>
              <w:color w:val="auto"/>
              <w:sz w:val="24"/>
              <w:szCs w:val="24"/>
            </w:rPr>
          </w:pPr>
        </w:p>
        <w:p w14:paraId="43C567EF" w14:textId="77777777" w:rsidR="000A13AD" w:rsidRDefault="000A13AD" w:rsidP="009A0DFF">
          <w:pPr>
            <w:jc w:val="both"/>
            <w:rPr>
              <w:rFonts w:asciiTheme="majorHAnsi" w:hAnsiTheme="majorHAnsi"/>
              <w:color w:val="auto"/>
              <w:sz w:val="24"/>
              <w:szCs w:val="24"/>
            </w:rPr>
          </w:pPr>
        </w:p>
        <w:p w14:paraId="09C5BA68" w14:textId="729C3275" w:rsidR="001D65D7" w:rsidRPr="000826DE" w:rsidRDefault="001D65D7" w:rsidP="0073116A">
          <w:pPr>
            <w:pStyle w:val="Ttulo2"/>
            <w:keepNext/>
            <w:keepLines/>
            <w:numPr>
              <w:ilvl w:val="1"/>
              <w:numId w:val="4"/>
            </w:numPr>
            <w:shd w:val="clear" w:color="auto" w:fill="8DB3E2" w:themeFill="text2" w:themeFillTint="66"/>
            <w:spacing w:before="200"/>
            <w:ind w:left="709"/>
            <w:jc w:val="both"/>
            <w:rPr>
              <w:b/>
              <w:color w:val="auto"/>
              <w:sz w:val="24"/>
              <w:szCs w:val="24"/>
            </w:rPr>
          </w:pPr>
          <w:bookmarkStart w:id="8" w:name="_Toc145501312"/>
          <w:r w:rsidRPr="000826DE">
            <w:rPr>
              <w:b/>
              <w:color w:val="auto"/>
              <w:sz w:val="24"/>
              <w:szCs w:val="24"/>
            </w:rPr>
            <w:t>Ejecución presupuestaria.</w:t>
          </w:r>
          <w:bookmarkEnd w:id="8"/>
        </w:p>
        <w:p w14:paraId="018CDB56" w14:textId="77777777" w:rsidR="001D65D7" w:rsidRPr="000826DE" w:rsidRDefault="001D65D7" w:rsidP="001D65D7">
          <w:pPr>
            <w:pStyle w:val="Ttulo2"/>
            <w:spacing w:line="240" w:lineRule="auto"/>
            <w:ind w:left="1428"/>
            <w:rPr>
              <w:b/>
              <w:color w:val="auto"/>
              <w:sz w:val="24"/>
              <w:szCs w:val="24"/>
            </w:rPr>
          </w:pPr>
        </w:p>
        <w:p w14:paraId="13C72486" w14:textId="77777777" w:rsidR="001D65D7" w:rsidRPr="009771AE" w:rsidRDefault="001D65D7" w:rsidP="00CE0A35">
          <w:pPr>
            <w:pStyle w:val="Ttulo2"/>
            <w:keepNext/>
            <w:keepLines/>
            <w:numPr>
              <w:ilvl w:val="2"/>
              <w:numId w:val="8"/>
            </w:numPr>
            <w:spacing w:line="240" w:lineRule="auto"/>
            <w:rPr>
              <w:b/>
              <w:color w:val="auto"/>
              <w:sz w:val="24"/>
              <w:szCs w:val="24"/>
            </w:rPr>
          </w:pPr>
          <w:bookmarkStart w:id="9" w:name="_Toc145501313"/>
          <w:r w:rsidRPr="000826DE">
            <w:rPr>
              <w:b/>
              <w:color w:val="auto"/>
              <w:sz w:val="24"/>
              <w:szCs w:val="24"/>
            </w:rPr>
            <w:t xml:space="preserve">A nivel de Grupo de </w:t>
          </w:r>
          <w:r w:rsidRPr="009771AE">
            <w:rPr>
              <w:b/>
              <w:color w:val="auto"/>
              <w:sz w:val="24"/>
              <w:szCs w:val="24"/>
            </w:rPr>
            <w:t>Gasto.</w:t>
          </w:r>
          <w:bookmarkEnd w:id="9"/>
        </w:p>
        <w:p w14:paraId="59D0D796" w14:textId="77777777" w:rsidR="001D65D7" w:rsidRPr="009771AE" w:rsidRDefault="001D65D7" w:rsidP="001D65D7">
          <w:pPr>
            <w:spacing w:after="0" w:line="240" w:lineRule="auto"/>
            <w:jc w:val="both"/>
            <w:rPr>
              <w:rFonts w:asciiTheme="majorHAnsi" w:hAnsiTheme="majorHAnsi"/>
              <w:color w:val="auto"/>
              <w:sz w:val="24"/>
              <w:szCs w:val="24"/>
            </w:rPr>
          </w:pPr>
        </w:p>
        <w:p w14:paraId="3BEB6F98" w14:textId="2FA9CD00" w:rsidR="001D65D7" w:rsidRPr="00C21E40" w:rsidRDefault="001D65D7" w:rsidP="009A0DFF">
          <w:pPr>
            <w:jc w:val="both"/>
            <w:rPr>
              <w:rFonts w:asciiTheme="majorHAnsi" w:hAnsiTheme="majorHAnsi"/>
              <w:color w:val="auto"/>
              <w:sz w:val="24"/>
              <w:szCs w:val="24"/>
            </w:rPr>
          </w:pPr>
          <w:r w:rsidRPr="009771AE">
            <w:rPr>
              <w:rFonts w:asciiTheme="majorHAnsi" w:hAnsiTheme="majorHAnsi"/>
              <w:color w:val="auto"/>
              <w:sz w:val="24"/>
              <w:szCs w:val="24"/>
            </w:rPr>
            <w:t xml:space="preserve">En </w:t>
          </w:r>
          <w:r w:rsidR="007C1A67" w:rsidRPr="009771AE">
            <w:rPr>
              <w:rFonts w:asciiTheme="majorHAnsi" w:hAnsiTheme="majorHAnsi"/>
              <w:color w:val="auto"/>
              <w:sz w:val="24"/>
              <w:szCs w:val="24"/>
            </w:rPr>
            <w:t xml:space="preserve">la Tabla </w:t>
          </w:r>
          <w:r w:rsidRPr="009771AE">
            <w:rPr>
              <w:rFonts w:asciiTheme="majorHAnsi" w:hAnsiTheme="majorHAnsi"/>
              <w:color w:val="auto"/>
              <w:sz w:val="24"/>
              <w:szCs w:val="24"/>
            </w:rPr>
            <w:t>9 se muestra la ejecución presupuestaria</w:t>
          </w:r>
          <w:r w:rsidR="001E1378" w:rsidRPr="009771AE">
            <w:rPr>
              <w:rFonts w:asciiTheme="majorHAnsi" w:hAnsiTheme="majorHAnsi"/>
              <w:color w:val="auto"/>
              <w:sz w:val="24"/>
              <w:szCs w:val="24"/>
            </w:rPr>
            <w:t xml:space="preserve"> del </w:t>
          </w:r>
          <w:r w:rsidR="00C836D9" w:rsidRPr="009771AE">
            <w:rPr>
              <w:rFonts w:asciiTheme="majorHAnsi" w:hAnsiTheme="majorHAnsi"/>
              <w:color w:val="auto"/>
              <w:sz w:val="24"/>
              <w:szCs w:val="24"/>
            </w:rPr>
            <w:t>segundo</w:t>
          </w:r>
          <w:r w:rsidR="007C1A67" w:rsidRPr="009771AE">
            <w:rPr>
              <w:rFonts w:asciiTheme="majorHAnsi" w:hAnsiTheme="majorHAnsi"/>
              <w:color w:val="auto"/>
              <w:sz w:val="24"/>
              <w:szCs w:val="24"/>
            </w:rPr>
            <w:t xml:space="preserve"> </w:t>
          </w:r>
          <w:r w:rsidR="001E1378" w:rsidRPr="009771AE">
            <w:rPr>
              <w:rFonts w:asciiTheme="majorHAnsi" w:hAnsiTheme="majorHAnsi"/>
              <w:color w:val="auto"/>
              <w:sz w:val="24"/>
              <w:szCs w:val="24"/>
            </w:rPr>
            <w:t>cuatrimestre</w:t>
          </w:r>
          <w:r w:rsidR="006C0CC4" w:rsidRPr="009771AE">
            <w:rPr>
              <w:rFonts w:asciiTheme="majorHAnsi" w:hAnsiTheme="majorHAnsi"/>
              <w:color w:val="auto"/>
              <w:sz w:val="24"/>
              <w:szCs w:val="24"/>
            </w:rPr>
            <w:t xml:space="preserve"> </w:t>
          </w:r>
          <w:r w:rsidR="00834A42">
            <w:rPr>
              <w:rFonts w:asciiTheme="majorHAnsi" w:hAnsiTheme="majorHAnsi"/>
              <w:color w:val="auto"/>
              <w:sz w:val="24"/>
              <w:szCs w:val="24"/>
            </w:rPr>
            <w:t xml:space="preserve">acumulada </w:t>
          </w:r>
          <w:r w:rsidR="006C0CC4" w:rsidRPr="009771AE">
            <w:rPr>
              <w:rFonts w:asciiTheme="majorHAnsi" w:hAnsiTheme="majorHAnsi"/>
              <w:color w:val="auto"/>
              <w:sz w:val="24"/>
              <w:szCs w:val="24"/>
            </w:rPr>
            <w:t xml:space="preserve">a nivel de grupos de gasto, se observa que </w:t>
          </w:r>
          <w:r w:rsidR="001E1378" w:rsidRPr="009771AE">
            <w:rPr>
              <w:rFonts w:asciiTheme="majorHAnsi" w:hAnsiTheme="majorHAnsi"/>
              <w:color w:val="auto"/>
              <w:sz w:val="24"/>
              <w:szCs w:val="24"/>
            </w:rPr>
            <w:t xml:space="preserve">fueron ejecutados Q </w:t>
          </w:r>
          <w:r w:rsidR="00834A42">
            <w:rPr>
              <w:rFonts w:asciiTheme="majorHAnsi" w:hAnsiTheme="majorHAnsi"/>
              <w:color w:val="auto"/>
              <w:sz w:val="24"/>
              <w:szCs w:val="24"/>
            </w:rPr>
            <w:t>227.0</w:t>
          </w:r>
          <w:r w:rsidR="001E1378" w:rsidRPr="009771AE">
            <w:rPr>
              <w:rFonts w:asciiTheme="majorHAnsi" w:hAnsiTheme="majorHAnsi"/>
              <w:color w:val="auto"/>
              <w:sz w:val="24"/>
              <w:szCs w:val="24"/>
            </w:rPr>
            <w:t xml:space="preserve"> millones de Quetzales, que representó el </w:t>
          </w:r>
          <w:r w:rsidR="00834A42">
            <w:rPr>
              <w:rFonts w:asciiTheme="majorHAnsi" w:hAnsiTheme="majorHAnsi"/>
              <w:color w:val="auto"/>
              <w:sz w:val="24"/>
              <w:szCs w:val="24"/>
            </w:rPr>
            <w:t>58.06%</w:t>
          </w:r>
          <w:r w:rsidR="001E1378" w:rsidRPr="009771AE">
            <w:rPr>
              <w:rFonts w:asciiTheme="majorHAnsi" w:hAnsiTheme="majorHAnsi"/>
              <w:color w:val="auto"/>
              <w:sz w:val="24"/>
              <w:szCs w:val="24"/>
            </w:rPr>
            <w:t xml:space="preserve"> del presupuesto vigente del </w:t>
          </w:r>
          <w:r w:rsidR="00AA1EE6" w:rsidRPr="009771AE">
            <w:rPr>
              <w:rFonts w:asciiTheme="majorHAnsi" w:hAnsiTheme="majorHAnsi"/>
              <w:color w:val="auto"/>
              <w:sz w:val="24"/>
              <w:szCs w:val="24"/>
            </w:rPr>
            <w:t>Ministerio</w:t>
          </w:r>
          <w:r w:rsidR="006C0CC4" w:rsidRPr="009771AE">
            <w:rPr>
              <w:rFonts w:asciiTheme="majorHAnsi" w:hAnsiTheme="majorHAnsi"/>
              <w:color w:val="auto"/>
              <w:sz w:val="24"/>
              <w:szCs w:val="24"/>
            </w:rPr>
            <w:t xml:space="preserve"> que asciende a la cantidad de Q 39</w:t>
          </w:r>
          <w:r w:rsidR="00834A42">
            <w:rPr>
              <w:rFonts w:asciiTheme="majorHAnsi" w:hAnsiTheme="majorHAnsi"/>
              <w:color w:val="auto"/>
              <w:sz w:val="24"/>
              <w:szCs w:val="24"/>
            </w:rPr>
            <w:t>0.6</w:t>
          </w:r>
          <w:r w:rsidR="006C0CC4" w:rsidRPr="009771AE">
            <w:rPr>
              <w:rFonts w:asciiTheme="majorHAnsi" w:hAnsiTheme="majorHAnsi"/>
              <w:color w:val="auto"/>
              <w:sz w:val="24"/>
              <w:szCs w:val="24"/>
            </w:rPr>
            <w:t xml:space="preserve"> millones de Quetzales para </w:t>
          </w:r>
          <w:r w:rsidR="009771AE" w:rsidRPr="009771AE">
            <w:rPr>
              <w:rFonts w:asciiTheme="majorHAnsi" w:hAnsiTheme="majorHAnsi"/>
              <w:color w:val="auto"/>
              <w:sz w:val="24"/>
              <w:szCs w:val="24"/>
            </w:rPr>
            <w:t xml:space="preserve">el presente </w:t>
          </w:r>
          <w:r w:rsidR="006C0CC4" w:rsidRPr="009771AE">
            <w:rPr>
              <w:rFonts w:asciiTheme="majorHAnsi" w:hAnsiTheme="majorHAnsi"/>
              <w:color w:val="auto"/>
              <w:sz w:val="24"/>
              <w:szCs w:val="24"/>
            </w:rPr>
            <w:t>ejercicio fiscal 2023.</w:t>
          </w:r>
          <w:r w:rsidR="001E1378" w:rsidRPr="00C21E40">
            <w:rPr>
              <w:rFonts w:asciiTheme="majorHAnsi" w:hAnsiTheme="majorHAnsi"/>
              <w:color w:val="auto"/>
              <w:sz w:val="24"/>
              <w:szCs w:val="24"/>
            </w:rPr>
            <w:t xml:space="preserve"> </w:t>
          </w:r>
        </w:p>
        <w:p w14:paraId="7491FDD2" w14:textId="0B86565F" w:rsidR="00EA597E" w:rsidRPr="005F477A" w:rsidRDefault="00EA597E" w:rsidP="00EA597E">
          <w:pPr>
            <w:spacing w:after="0" w:line="240" w:lineRule="auto"/>
            <w:jc w:val="center"/>
            <w:rPr>
              <w:rFonts w:asciiTheme="majorHAnsi" w:hAnsiTheme="majorHAnsi"/>
              <w:b/>
              <w:color w:val="auto"/>
              <w:sz w:val="24"/>
              <w:szCs w:val="24"/>
            </w:rPr>
          </w:pPr>
          <w:bookmarkStart w:id="10" w:name="_Hlk113344678"/>
          <w:r w:rsidRPr="005F477A">
            <w:rPr>
              <w:rFonts w:asciiTheme="majorHAnsi" w:hAnsiTheme="majorHAnsi"/>
              <w:b/>
              <w:color w:val="auto"/>
              <w:sz w:val="24"/>
              <w:szCs w:val="24"/>
            </w:rPr>
            <w:t>Tabla 9</w:t>
          </w:r>
        </w:p>
        <w:p w14:paraId="1FC35E92" w14:textId="77777777" w:rsidR="00EA597E" w:rsidRPr="005F477A" w:rsidRDefault="00EA597E" w:rsidP="00EA597E">
          <w:pPr>
            <w:spacing w:after="0" w:line="240" w:lineRule="auto"/>
            <w:jc w:val="center"/>
            <w:rPr>
              <w:rFonts w:asciiTheme="majorHAnsi" w:hAnsiTheme="majorHAnsi"/>
              <w:b/>
              <w:color w:val="auto"/>
              <w:sz w:val="24"/>
              <w:szCs w:val="24"/>
            </w:rPr>
          </w:pPr>
          <w:r w:rsidRPr="005F477A">
            <w:rPr>
              <w:rFonts w:asciiTheme="majorHAnsi" w:hAnsiTheme="majorHAnsi"/>
              <w:b/>
              <w:color w:val="auto"/>
              <w:sz w:val="24"/>
              <w:szCs w:val="24"/>
            </w:rPr>
            <w:t>MINISTERIO DE FINANZAS PÚBLICAS</w:t>
          </w:r>
        </w:p>
        <w:p w14:paraId="250FD57E" w14:textId="77777777" w:rsidR="00EA597E" w:rsidRPr="005F477A" w:rsidRDefault="00EA597E" w:rsidP="00EA597E">
          <w:pPr>
            <w:spacing w:after="0" w:line="240" w:lineRule="auto"/>
            <w:jc w:val="center"/>
            <w:rPr>
              <w:rFonts w:asciiTheme="majorHAnsi" w:hAnsiTheme="majorHAnsi"/>
              <w:b/>
              <w:color w:val="auto"/>
              <w:sz w:val="24"/>
              <w:szCs w:val="24"/>
            </w:rPr>
          </w:pPr>
          <w:r w:rsidRPr="005F477A">
            <w:rPr>
              <w:rFonts w:asciiTheme="majorHAnsi" w:hAnsiTheme="majorHAnsi"/>
              <w:b/>
              <w:color w:val="auto"/>
              <w:sz w:val="24"/>
              <w:szCs w:val="24"/>
            </w:rPr>
            <w:t>PLAN OPERATIVO ANUAL –POA- 2023.</w:t>
          </w:r>
        </w:p>
        <w:p w14:paraId="6B7DFD11" w14:textId="77777777" w:rsidR="00EA597E" w:rsidRPr="005F477A" w:rsidRDefault="00EA597E" w:rsidP="00EA597E">
          <w:pPr>
            <w:spacing w:after="0" w:line="240" w:lineRule="auto"/>
            <w:jc w:val="center"/>
            <w:rPr>
              <w:rFonts w:asciiTheme="majorHAnsi" w:hAnsiTheme="majorHAnsi"/>
              <w:b/>
              <w:color w:val="auto"/>
              <w:sz w:val="24"/>
              <w:szCs w:val="24"/>
            </w:rPr>
          </w:pPr>
          <w:r w:rsidRPr="005F477A">
            <w:rPr>
              <w:rFonts w:asciiTheme="majorHAnsi" w:hAnsiTheme="majorHAnsi"/>
              <w:b/>
              <w:color w:val="auto"/>
              <w:sz w:val="24"/>
              <w:szCs w:val="24"/>
            </w:rPr>
            <w:t>EJECUCIÓN PRESUPUESTARIA A NIVEL DE GRUPO DE GASTO (</w:t>
          </w:r>
          <w:proofErr w:type="spellStart"/>
          <w:r w:rsidRPr="005F477A">
            <w:rPr>
              <w:rFonts w:asciiTheme="majorHAnsi" w:hAnsiTheme="majorHAnsi"/>
              <w:b/>
              <w:color w:val="auto"/>
              <w:sz w:val="24"/>
              <w:szCs w:val="24"/>
            </w:rPr>
            <w:t>Qs</w:t>
          </w:r>
          <w:proofErr w:type="spellEnd"/>
          <w:r w:rsidRPr="005F477A">
            <w:rPr>
              <w:rFonts w:asciiTheme="majorHAnsi" w:hAnsiTheme="majorHAnsi"/>
              <w:b/>
              <w:color w:val="auto"/>
              <w:sz w:val="24"/>
              <w:szCs w:val="24"/>
            </w:rPr>
            <w:t>).</w:t>
          </w:r>
        </w:p>
        <w:p w14:paraId="5B625B27" w14:textId="77777777" w:rsidR="00EA597E" w:rsidRPr="003C5E01" w:rsidRDefault="00EA597E" w:rsidP="00EA597E">
          <w:pPr>
            <w:spacing w:after="0" w:line="240" w:lineRule="auto"/>
            <w:jc w:val="center"/>
            <w:rPr>
              <w:rFonts w:asciiTheme="majorHAnsi" w:hAnsiTheme="majorHAnsi"/>
              <w:b/>
              <w:color w:val="auto"/>
              <w:sz w:val="24"/>
              <w:szCs w:val="24"/>
            </w:rPr>
          </w:pPr>
          <w:r w:rsidRPr="005F477A">
            <w:rPr>
              <w:rFonts w:asciiTheme="majorHAnsi" w:hAnsiTheme="majorHAnsi"/>
              <w:b/>
              <w:color w:val="auto"/>
              <w:sz w:val="24"/>
              <w:szCs w:val="24"/>
            </w:rPr>
            <w:t>SEGUNDO CUATRIMESTRE 2023</w:t>
          </w:r>
        </w:p>
        <w:p w14:paraId="674FC93F" w14:textId="77777777" w:rsidR="00EA597E" w:rsidRPr="003C5E01" w:rsidRDefault="00EA597E" w:rsidP="00EA597E">
          <w:pPr>
            <w:spacing w:after="0" w:line="240" w:lineRule="auto"/>
            <w:jc w:val="center"/>
            <w:rPr>
              <w:rFonts w:asciiTheme="majorHAnsi" w:hAnsiTheme="majorHAnsi"/>
              <w:b/>
              <w:sz w:val="24"/>
              <w:szCs w:val="24"/>
            </w:rPr>
          </w:pPr>
        </w:p>
        <w:tbl>
          <w:tblPr>
            <w:tblW w:w="5164" w:type="pct"/>
            <w:tblInd w:w="-289" w:type="dxa"/>
            <w:tblCellMar>
              <w:left w:w="70" w:type="dxa"/>
              <w:right w:w="70" w:type="dxa"/>
            </w:tblCellMar>
            <w:tblLook w:val="04A0" w:firstRow="1" w:lastRow="0" w:firstColumn="1" w:lastColumn="0" w:noHBand="0" w:noVBand="1"/>
          </w:tblPr>
          <w:tblGrid>
            <w:gridCol w:w="657"/>
            <w:gridCol w:w="2137"/>
            <w:gridCol w:w="1438"/>
            <w:gridCol w:w="1332"/>
            <w:gridCol w:w="1438"/>
            <w:gridCol w:w="1438"/>
            <w:gridCol w:w="1052"/>
          </w:tblGrid>
          <w:tr w:rsidR="00EA597E" w:rsidRPr="00F567F9" w14:paraId="4A0FD759" w14:textId="77777777" w:rsidTr="00076C70">
            <w:trPr>
              <w:trHeight w:val="745"/>
            </w:trPr>
            <w:tc>
              <w:tcPr>
                <w:tcW w:w="496"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7AE86D2B" w14:textId="77777777" w:rsidR="00EA597E" w:rsidRPr="00F567F9" w:rsidRDefault="00EA597E" w:rsidP="00076C70">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Grupo de Gasto </w:t>
                </w:r>
              </w:p>
            </w:tc>
            <w:tc>
              <w:tcPr>
                <w:tcW w:w="1086" w:type="pct"/>
                <w:tcBorders>
                  <w:top w:val="single" w:sz="4" w:space="0" w:color="auto"/>
                  <w:left w:val="nil"/>
                  <w:bottom w:val="single" w:sz="4" w:space="0" w:color="auto"/>
                  <w:right w:val="single" w:sz="4" w:space="0" w:color="auto"/>
                </w:tcBorders>
                <w:shd w:val="clear" w:color="000000" w:fill="1F497D"/>
                <w:vAlign w:val="center"/>
                <w:hideMark/>
              </w:tcPr>
              <w:p w14:paraId="41B1116B" w14:textId="77777777" w:rsidR="00EA597E" w:rsidRPr="00F567F9" w:rsidRDefault="00EA597E" w:rsidP="00076C70">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Descripción  </w:t>
                </w:r>
              </w:p>
            </w:tc>
            <w:tc>
              <w:tcPr>
                <w:tcW w:w="733" w:type="pct"/>
                <w:tcBorders>
                  <w:top w:val="single" w:sz="4" w:space="0" w:color="auto"/>
                  <w:left w:val="nil"/>
                  <w:bottom w:val="single" w:sz="4" w:space="0" w:color="auto"/>
                  <w:right w:val="single" w:sz="4" w:space="0" w:color="auto"/>
                </w:tcBorders>
                <w:shd w:val="clear" w:color="000000" w:fill="1F497D"/>
                <w:vAlign w:val="center"/>
                <w:hideMark/>
              </w:tcPr>
              <w:p w14:paraId="40F60705" w14:textId="77777777" w:rsidR="00EA597E" w:rsidRPr="00F567F9" w:rsidRDefault="00EA597E" w:rsidP="00076C70">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Vigente </w:t>
                </w:r>
              </w:p>
            </w:tc>
            <w:tc>
              <w:tcPr>
                <w:tcW w:w="680" w:type="pct"/>
                <w:tcBorders>
                  <w:top w:val="single" w:sz="4" w:space="0" w:color="auto"/>
                  <w:left w:val="nil"/>
                  <w:bottom w:val="single" w:sz="4" w:space="0" w:color="auto"/>
                  <w:right w:val="single" w:sz="4" w:space="0" w:color="auto"/>
                </w:tcBorders>
                <w:shd w:val="clear" w:color="000000" w:fill="1F497D"/>
              </w:tcPr>
              <w:p w14:paraId="397819CB" w14:textId="77777777" w:rsidR="00EA597E" w:rsidRPr="00F567F9" w:rsidRDefault="00EA597E" w:rsidP="00076C70">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Ejecutado </w:t>
                </w:r>
                <w:r>
                  <w:rPr>
                    <w:rFonts w:ascii="Cambria" w:eastAsia="Times New Roman" w:hAnsi="Cambria" w:cs="Arial"/>
                    <w:b/>
                    <w:bCs/>
                    <w:color w:val="FFFFFF"/>
                    <w:sz w:val="18"/>
                    <w:szCs w:val="18"/>
                  </w:rPr>
                  <w:t xml:space="preserve">Primer </w:t>
                </w:r>
                <w:r w:rsidRPr="00F567F9">
                  <w:rPr>
                    <w:rFonts w:ascii="Cambria" w:eastAsia="Times New Roman" w:hAnsi="Cambria" w:cs="Arial"/>
                    <w:b/>
                    <w:bCs/>
                    <w:color w:val="FFFFFF"/>
                    <w:sz w:val="18"/>
                    <w:szCs w:val="18"/>
                  </w:rPr>
                  <w:t>Cuatrimestre</w:t>
                </w:r>
              </w:p>
            </w:tc>
            <w:tc>
              <w:tcPr>
                <w:tcW w:w="733"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4F824574" w14:textId="77777777" w:rsidR="00EA597E" w:rsidRPr="00F567F9" w:rsidRDefault="00EA597E" w:rsidP="00076C70">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Ejecutado </w:t>
                </w:r>
                <w:r>
                  <w:rPr>
                    <w:rFonts w:ascii="Cambria" w:eastAsia="Times New Roman" w:hAnsi="Cambria" w:cs="Arial"/>
                    <w:b/>
                    <w:bCs/>
                    <w:color w:val="FFFFFF"/>
                    <w:sz w:val="18"/>
                    <w:szCs w:val="18"/>
                  </w:rPr>
                  <w:t>Segundo</w:t>
                </w:r>
                <w:r w:rsidRPr="00F567F9">
                  <w:rPr>
                    <w:rFonts w:ascii="Cambria" w:eastAsia="Times New Roman" w:hAnsi="Cambria" w:cs="Arial"/>
                    <w:b/>
                    <w:bCs/>
                    <w:color w:val="FFFFFF"/>
                    <w:sz w:val="18"/>
                    <w:szCs w:val="18"/>
                  </w:rPr>
                  <w:t xml:space="preserve"> Cuatrimestre </w:t>
                </w:r>
              </w:p>
            </w:tc>
            <w:tc>
              <w:tcPr>
                <w:tcW w:w="733" w:type="pct"/>
                <w:tcBorders>
                  <w:top w:val="single" w:sz="4" w:space="0" w:color="auto"/>
                  <w:left w:val="nil"/>
                  <w:bottom w:val="single" w:sz="4" w:space="0" w:color="auto"/>
                  <w:right w:val="single" w:sz="4" w:space="0" w:color="auto"/>
                </w:tcBorders>
                <w:shd w:val="clear" w:color="000000" w:fill="1F497D"/>
                <w:vAlign w:val="center"/>
                <w:hideMark/>
              </w:tcPr>
              <w:p w14:paraId="53AF62A2" w14:textId="77777777" w:rsidR="00EA597E" w:rsidRPr="00F567F9" w:rsidRDefault="00EA597E" w:rsidP="00076C70">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Ejecución Acumulada </w:t>
                </w:r>
              </w:p>
            </w:tc>
            <w:tc>
              <w:tcPr>
                <w:tcW w:w="538" w:type="pct"/>
                <w:tcBorders>
                  <w:top w:val="single" w:sz="4" w:space="0" w:color="auto"/>
                  <w:left w:val="nil"/>
                  <w:bottom w:val="single" w:sz="4" w:space="0" w:color="auto"/>
                  <w:right w:val="single" w:sz="4" w:space="0" w:color="auto"/>
                </w:tcBorders>
                <w:shd w:val="clear" w:color="000000" w:fill="1F497D"/>
                <w:vAlign w:val="center"/>
                <w:hideMark/>
              </w:tcPr>
              <w:p w14:paraId="0A67C57C" w14:textId="77777777" w:rsidR="00EA597E" w:rsidRPr="00F567F9" w:rsidRDefault="00EA597E" w:rsidP="00076C70">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 Ejecución acumulada  </w:t>
                </w:r>
              </w:p>
            </w:tc>
          </w:tr>
          <w:tr w:rsidR="00EA597E" w:rsidRPr="00F567F9" w14:paraId="789B998F" w14:textId="77777777" w:rsidTr="00076C70">
            <w:trPr>
              <w:trHeight w:val="255"/>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5CC55F1A" w14:textId="77777777" w:rsidR="00EA597E" w:rsidRPr="00F567F9" w:rsidRDefault="00EA597E" w:rsidP="00076C70">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 xml:space="preserve"> 000</w:t>
                </w:r>
              </w:p>
            </w:tc>
            <w:tc>
              <w:tcPr>
                <w:tcW w:w="1086" w:type="pct"/>
                <w:tcBorders>
                  <w:top w:val="nil"/>
                  <w:left w:val="nil"/>
                  <w:bottom w:val="single" w:sz="4" w:space="0" w:color="auto"/>
                  <w:right w:val="single" w:sz="4" w:space="0" w:color="auto"/>
                </w:tcBorders>
                <w:shd w:val="clear" w:color="auto" w:fill="auto"/>
                <w:noWrap/>
                <w:vAlign w:val="center"/>
                <w:hideMark/>
              </w:tcPr>
              <w:p w14:paraId="1ADE4642" w14:textId="77777777" w:rsidR="00EA597E" w:rsidRPr="00F567F9" w:rsidRDefault="00EA597E" w:rsidP="00076C70">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Servicios Personales</w:t>
                </w:r>
              </w:p>
            </w:tc>
            <w:tc>
              <w:tcPr>
                <w:tcW w:w="733" w:type="pct"/>
                <w:tcBorders>
                  <w:top w:val="nil"/>
                  <w:left w:val="nil"/>
                  <w:bottom w:val="single" w:sz="4" w:space="0" w:color="auto"/>
                  <w:right w:val="single" w:sz="4" w:space="0" w:color="auto"/>
                </w:tcBorders>
                <w:shd w:val="clear" w:color="auto" w:fill="auto"/>
                <w:noWrap/>
              </w:tcPr>
              <w:p w14:paraId="5C3A1556" w14:textId="77777777" w:rsidR="00EA597E" w:rsidRPr="00F567F9"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277,531,751.00</w:t>
                </w:r>
              </w:p>
            </w:tc>
            <w:tc>
              <w:tcPr>
                <w:tcW w:w="680" w:type="pct"/>
                <w:tcBorders>
                  <w:top w:val="single" w:sz="4" w:space="0" w:color="auto"/>
                  <w:left w:val="nil"/>
                  <w:bottom w:val="single" w:sz="4" w:space="0" w:color="auto"/>
                  <w:right w:val="single" w:sz="4" w:space="0" w:color="auto"/>
                </w:tcBorders>
                <w:vAlign w:val="center"/>
              </w:tcPr>
              <w:p w14:paraId="3B516965" w14:textId="77777777" w:rsidR="00EA597E"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78,733,657.31</w:t>
                </w:r>
              </w:p>
            </w:tc>
            <w:tc>
              <w:tcPr>
                <w:tcW w:w="733" w:type="pct"/>
                <w:tcBorders>
                  <w:top w:val="nil"/>
                  <w:left w:val="single" w:sz="4" w:space="0" w:color="auto"/>
                  <w:bottom w:val="single" w:sz="4" w:space="0" w:color="auto"/>
                  <w:right w:val="single" w:sz="4" w:space="0" w:color="auto"/>
                </w:tcBorders>
                <w:shd w:val="clear" w:color="000000" w:fill="FCD5B4"/>
                <w:noWrap/>
              </w:tcPr>
              <w:p w14:paraId="3D4529C6" w14:textId="77777777" w:rsidR="00EA597E" w:rsidRPr="00F567F9"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83,869,459.72</w:t>
                </w:r>
              </w:p>
            </w:tc>
            <w:tc>
              <w:tcPr>
                <w:tcW w:w="733" w:type="pct"/>
                <w:tcBorders>
                  <w:top w:val="nil"/>
                  <w:left w:val="nil"/>
                  <w:bottom w:val="single" w:sz="4" w:space="0" w:color="auto"/>
                  <w:right w:val="single" w:sz="4" w:space="0" w:color="auto"/>
                </w:tcBorders>
                <w:shd w:val="clear" w:color="000000" w:fill="BFBFBF"/>
                <w:noWrap/>
              </w:tcPr>
              <w:p w14:paraId="216061DB" w14:textId="77777777" w:rsidR="00EA597E" w:rsidRPr="00F567F9" w:rsidRDefault="00EA597E" w:rsidP="00076C70">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162,603,117.03</w:t>
                </w:r>
              </w:p>
            </w:tc>
            <w:tc>
              <w:tcPr>
                <w:tcW w:w="538" w:type="pct"/>
                <w:tcBorders>
                  <w:top w:val="nil"/>
                  <w:left w:val="nil"/>
                  <w:bottom w:val="single" w:sz="4" w:space="0" w:color="auto"/>
                  <w:right w:val="single" w:sz="4" w:space="0" w:color="auto"/>
                </w:tcBorders>
                <w:shd w:val="clear" w:color="000000" w:fill="BFBFBF"/>
                <w:noWrap/>
                <w:vAlign w:val="center"/>
              </w:tcPr>
              <w:p w14:paraId="0996C8A2" w14:textId="5B500459" w:rsidR="00EA597E" w:rsidRPr="005F477A" w:rsidRDefault="00834A42" w:rsidP="00076C70">
                <w:pPr>
                  <w:spacing w:after="0" w:line="240" w:lineRule="auto"/>
                  <w:jc w:val="center"/>
                  <w:rPr>
                    <w:rFonts w:ascii="Cambria" w:eastAsia="Times New Roman" w:hAnsi="Cambria" w:cs="Arial"/>
                    <w:b/>
                    <w:bCs/>
                    <w:color w:val="auto"/>
                    <w:sz w:val="18"/>
                    <w:szCs w:val="18"/>
                  </w:rPr>
                </w:pPr>
                <w:r w:rsidRPr="005F477A">
                  <w:rPr>
                    <w:rFonts w:ascii="Cambria" w:eastAsia="Times New Roman" w:hAnsi="Cambria" w:cs="Arial"/>
                    <w:b/>
                    <w:bCs/>
                    <w:color w:val="auto"/>
                    <w:sz w:val="18"/>
                    <w:szCs w:val="18"/>
                  </w:rPr>
                  <w:t>72.00</w:t>
                </w:r>
              </w:p>
            </w:tc>
          </w:tr>
          <w:tr w:rsidR="00EA597E" w:rsidRPr="00F567F9" w14:paraId="6312285F" w14:textId="77777777" w:rsidTr="00076C70">
            <w:trPr>
              <w:trHeight w:val="255"/>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045EF153" w14:textId="77777777" w:rsidR="00EA597E" w:rsidRPr="00F567F9" w:rsidRDefault="00EA597E" w:rsidP="00076C70">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 xml:space="preserve"> 100</w:t>
                </w:r>
              </w:p>
            </w:tc>
            <w:tc>
              <w:tcPr>
                <w:tcW w:w="1086" w:type="pct"/>
                <w:tcBorders>
                  <w:top w:val="nil"/>
                  <w:left w:val="nil"/>
                  <w:bottom w:val="single" w:sz="4" w:space="0" w:color="auto"/>
                  <w:right w:val="single" w:sz="4" w:space="0" w:color="auto"/>
                </w:tcBorders>
                <w:shd w:val="clear" w:color="auto" w:fill="auto"/>
                <w:noWrap/>
                <w:vAlign w:val="center"/>
                <w:hideMark/>
              </w:tcPr>
              <w:p w14:paraId="495C9FB2" w14:textId="77777777" w:rsidR="00EA597E" w:rsidRPr="00F567F9" w:rsidRDefault="00EA597E" w:rsidP="00076C70">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Servicios No Personales</w:t>
                </w:r>
              </w:p>
            </w:tc>
            <w:tc>
              <w:tcPr>
                <w:tcW w:w="733" w:type="pct"/>
                <w:tcBorders>
                  <w:top w:val="nil"/>
                  <w:left w:val="nil"/>
                  <w:bottom w:val="single" w:sz="4" w:space="0" w:color="auto"/>
                  <w:right w:val="single" w:sz="4" w:space="0" w:color="auto"/>
                </w:tcBorders>
                <w:shd w:val="clear" w:color="auto" w:fill="auto"/>
                <w:noWrap/>
              </w:tcPr>
              <w:p w14:paraId="01673F64" w14:textId="77777777" w:rsidR="00EA597E" w:rsidRPr="00F567F9"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60,992,225.00</w:t>
                </w:r>
              </w:p>
            </w:tc>
            <w:tc>
              <w:tcPr>
                <w:tcW w:w="680" w:type="pct"/>
                <w:tcBorders>
                  <w:top w:val="single" w:sz="4" w:space="0" w:color="auto"/>
                  <w:left w:val="nil"/>
                  <w:bottom w:val="single" w:sz="4" w:space="0" w:color="auto"/>
                  <w:right w:val="single" w:sz="4" w:space="0" w:color="auto"/>
                </w:tcBorders>
                <w:vAlign w:val="center"/>
              </w:tcPr>
              <w:p w14:paraId="70F79CFE" w14:textId="77777777" w:rsidR="00EA597E"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9,106,601.72</w:t>
                </w:r>
              </w:p>
            </w:tc>
            <w:tc>
              <w:tcPr>
                <w:tcW w:w="733" w:type="pct"/>
                <w:tcBorders>
                  <w:top w:val="nil"/>
                  <w:left w:val="single" w:sz="4" w:space="0" w:color="auto"/>
                  <w:bottom w:val="single" w:sz="4" w:space="0" w:color="auto"/>
                  <w:right w:val="single" w:sz="4" w:space="0" w:color="auto"/>
                </w:tcBorders>
                <w:shd w:val="clear" w:color="000000" w:fill="FCD5B4"/>
                <w:noWrap/>
              </w:tcPr>
              <w:p w14:paraId="664EA8EB" w14:textId="77777777" w:rsidR="00EA597E" w:rsidRPr="00F567F9"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29,146,651.20</w:t>
                </w:r>
              </w:p>
            </w:tc>
            <w:tc>
              <w:tcPr>
                <w:tcW w:w="733" w:type="pct"/>
                <w:tcBorders>
                  <w:top w:val="nil"/>
                  <w:left w:val="nil"/>
                  <w:bottom w:val="single" w:sz="4" w:space="0" w:color="auto"/>
                  <w:right w:val="single" w:sz="4" w:space="0" w:color="auto"/>
                </w:tcBorders>
                <w:shd w:val="clear" w:color="000000" w:fill="BFBFBF"/>
                <w:noWrap/>
              </w:tcPr>
              <w:p w14:paraId="72B33348" w14:textId="77777777" w:rsidR="00EA597E" w:rsidRPr="00F567F9" w:rsidRDefault="00EA597E" w:rsidP="00076C70">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38,253,252.92</w:t>
                </w:r>
              </w:p>
            </w:tc>
            <w:tc>
              <w:tcPr>
                <w:tcW w:w="538" w:type="pct"/>
                <w:tcBorders>
                  <w:top w:val="nil"/>
                  <w:left w:val="nil"/>
                  <w:bottom w:val="single" w:sz="4" w:space="0" w:color="auto"/>
                  <w:right w:val="single" w:sz="4" w:space="0" w:color="auto"/>
                </w:tcBorders>
                <w:shd w:val="clear" w:color="000000" w:fill="BFBFBF"/>
                <w:noWrap/>
                <w:vAlign w:val="center"/>
              </w:tcPr>
              <w:p w14:paraId="5FC35148" w14:textId="60B277E3" w:rsidR="00EA597E" w:rsidRPr="005F477A" w:rsidRDefault="00834A42" w:rsidP="00076C70">
                <w:pPr>
                  <w:spacing w:after="0" w:line="240" w:lineRule="auto"/>
                  <w:jc w:val="center"/>
                  <w:rPr>
                    <w:rFonts w:ascii="Cambria" w:eastAsia="Times New Roman" w:hAnsi="Cambria" w:cs="Arial"/>
                    <w:b/>
                    <w:bCs/>
                    <w:color w:val="auto"/>
                    <w:sz w:val="18"/>
                    <w:szCs w:val="18"/>
                  </w:rPr>
                </w:pPr>
                <w:r w:rsidRPr="005F477A">
                  <w:rPr>
                    <w:rFonts w:ascii="Cambria" w:eastAsia="Times New Roman" w:hAnsi="Cambria" w:cs="Arial"/>
                    <w:b/>
                    <w:bCs/>
                    <w:color w:val="auto"/>
                    <w:sz w:val="18"/>
                    <w:szCs w:val="18"/>
                  </w:rPr>
                  <w:t>17.00</w:t>
                </w:r>
              </w:p>
            </w:tc>
          </w:tr>
          <w:tr w:rsidR="00EA597E" w:rsidRPr="00F567F9" w14:paraId="759DADB7" w14:textId="77777777" w:rsidTr="00076C70">
            <w:trPr>
              <w:trHeight w:val="255"/>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4AA3AFF5" w14:textId="77777777" w:rsidR="00EA597E" w:rsidRPr="00F567F9" w:rsidRDefault="00EA597E" w:rsidP="00076C70">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 xml:space="preserve"> 200</w:t>
                </w:r>
              </w:p>
            </w:tc>
            <w:tc>
              <w:tcPr>
                <w:tcW w:w="1086" w:type="pct"/>
                <w:tcBorders>
                  <w:top w:val="nil"/>
                  <w:left w:val="nil"/>
                  <w:bottom w:val="single" w:sz="4" w:space="0" w:color="auto"/>
                  <w:right w:val="single" w:sz="4" w:space="0" w:color="auto"/>
                </w:tcBorders>
                <w:shd w:val="clear" w:color="auto" w:fill="auto"/>
                <w:noWrap/>
                <w:vAlign w:val="center"/>
                <w:hideMark/>
              </w:tcPr>
              <w:p w14:paraId="04A235FB" w14:textId="77777777" w:rsidR="00EA597E" w:rsidRPr="00F567F9" w:rsidRDefault="00EA597E" w:rsidP="00076C70">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 xml:space="preserve">Materiales y Suministros </w:t>
                </w:r>
              </w:p>
            </w:tc>
            <w:tc>
              <w:tcPr>
                <w:tcW w:w="733" w:type="pct"/>
                <w:tcBorders>
                  <w:top w:val="nil"/>
                  <w:left w:val="nil"/>
                  <w:bottom w:val="single" w:sz="4" w:space="0" w:color="auto"/>
                  <w:right w:val="single" w:sz="4" w:space="0" w:color="auto"/>
                </w:tcBorders>
                <w:shd w:val="clear" w:color="auto" w:fill="auto"/>
                <w:noWrap/>
              </w:tcPr>
              <w:p w14:paraId="5DFD87D8" w14:textId="77777777" w:rsidR="00EA597E" w:rsidRPr="00F567F9"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16,514,988.00</w:t>
                </w:r>
              </w:p>
            </w:tc>
            <w:tc>
              <w:tcPr>
                <w:tcW w:w="680" w:type="pct"/>
                <w:tcBorders>
                  <w:top w:val="single" w:sz="4" w:space="0" w:color="auto"/>
                  <w:left w:val="nil"/>
                  <w:bottom w:val="single" w:sz="4" w:space="0" w:color="auto"/>
                  <w:right w:val="single" w:sz="4" w:space="0" w:color="auto"/>
                </w:tcBorders>
                <w:vAlign w:val="center"/>
              </w:tcPr>
              <w:p w14:paraId="62514302" w14:textId="77777777" w:rsidR="00EA597E"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2,922,887.14</w:t>
                </w:r>
              </w:p>
            </w:tc>
            <w:tc>
              <w:tcPr>
                <w:tcW w:w="733" w:type="pct"/>
                <w:tcBorders>
                  <w:top w:val="nil"/>
                  <w:left w:val="single" w:sz="4" w:space="0" w:color="auto"/>
                  <w:bottom w:val="single" w:sz="4" w:space="0" w:color="auto"/>
                  <w:right w:val="single" w:sz="4" w:space="0" w:color="auto"/>
                </w:tcBorders>
                <w:shd w:val="clear" w:color="000000" w:fill="FCD5B4"/>
                <w:noWrap/>
              </w:tcPr>
              <w:p w14:paraId="62847FE3" w14:textId="77777777" w:rsidR="00EA597E" w:rsidRPr="00F567F9"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4,613,818.33</w:t>
                </w:r>
              </w:p>
            </w:tc>
            <w:tc>
              <w:tcPr>
                <w:tcW w:w="733" w:type="pct"/>
                <w:tcBorders>
                  <w:top w:val="nil"/>
                  <w:left w:val="nil"/>
                  <w:bottom w:val="single" w:sz="4" w:space="0" w:color="auto"/>
                  <w:right w:val="single" w:sz="4" w:space="0" w:color="auto"/>
                </w:tcBorders>
                <w:shd w:val="clear" w:color="000000" w:fill="BFBFBF"/>
                <w:noWrap/>
              </w:tcPr>
              <w:p w14:paraId="102B1157" w14:textId="77777777" w:rsidR="00EA597E" w:rsidRPr="00F567F9" w:rsidRDefault="00EA597E" w:rsidP="00076C70">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7,536,705.47</w:t>
                </w:r>
              </w:p>
            </w:tc>
            <w:tc>
              <w:tcPr>
                <w:tcW w:w="538" w:type="pct"/>
                <w:tcBorders>
                  <w:top w:val="nil"/>
                  <w:left w:val="nil"/>
                  <w:bottom w:val="single" w:sz="4" w:space="0" w:color="auto"/>
                  <w:right w:val="single" w:sz="4" w:space="0" w:color="auto"/>
                </w:tcBorders>
                <w:shd w:val="clear" w:color="000000" w:fill="BFBFBF"/>
                <w:noWrap/>
                <w:vAlign w:val="center"/>
              </w:tcPr>
              <w:p w14:paraId="5F450355" w14:textId="1576357F" w:rsidR="00EA597E" w:rsidRPr="005F477A" w:rsidRDefault="00834A42" w:rsidP="00076C70">
                <w:pPr>
                  <w:spacing w:after="0" w:line="240" w:lineRule="auto"/>
                  <w:jc w:val="center"/>
                  <w:rPr>
                    <w:rFonts w:ascii="Cambria" w:eastAsia="Times New Roman" w:hAnsi="Cambria" w:cs="Arial"/>
                    <w:b/>
                    <w:bCs/>
                    <w:color w:val="auto"/>
                    <w:sz w:val="18"/>
                    <w:szCs w:val="18"/>
                  </w:rPr>
                </w:pPr>
                <w:r w:rsidRPr="005F477A">
                  <w:rPr>
                    <w:rFonts w:ascii="Cambria" w:eastAsia="Times New Roman" w:hAnsi="Cambria" w:cs="Arial"/>
                    <w:b/>
                    <w:bCs/>
                    <w:color w:val="auto"/>
                    <w:sz w:val="18"/>
                    <w:szCs w:val="18"/>
                  </w:rPr>
                  <w:t>3.32</w:t>
                </w:r>
              </w:p>
            </w:tc>
          </w:tr>
          <w:tr w:rsidR="00EA597E" w:rsidRPr="00F567F9" w14:paraId="13E9C574" w14:textId="77777777" w:rsidTr="00076C70">
            <w:trPr>
              <w:trHeight w:val="480"/>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3D1E3D84" w14:textId="77777777" w:rsidR="00EA597E" w:rsidRPr="00F567F9" w:rsidRDefault="00EA597E" w:rsidP="00076C70">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300</w:t>
                </w:r>
              </w:p>
            </w:tc>
            <w:tc>
              <w:tcPr>
                <w:tcW w:w="1086" w:type="pct"/>
                <w:tcBorders>
                  <w:top w:val="nil"/>
                  <w:left w:val="nil"/>
                  <w:bottom w:val="single" w:sz="4" w:space="0" w:color="auto"/>
                  <w:right w:val="single" w:sz="4" w:space="0" w:color="auto"/>
                </w:tcBorders>
                <w:shd w:val="clear" w:color="auto" w:fill="auto"/>
                <w:vAlign w:val="center"/>
                <w:hideMark/>
              </w:tcPr>
              <w:p w14:paraId="4C2ACA7E" w14:textId="77777777" w:rsidR="00EA597E" w:rsidRPr="00F567F9" w:rsidRDefault="00EA597E" w:rsidP="00076C70">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Propiedad, Planta, Equipo e Intangibles</w:t>
                </w:r>
              </w:p>
            </w:tc>
            <w:tc>
              <w:tcPr>
                <w:tcW w:w="733" w:type="pct"/>
                <w:tcBorders>
                  <w:top w:val="nil"/>
                  <w:left w:val="nil"/>
                  <w:bottom w:val="single" w:sz="4" w:space="0" w:color="auto"/>
                  <w:right w:val="single" w:sz="4" w:space="0" w:color="auto"/>
                </w:tcBorders>
                <w:shd w:val="clear" w:color="auto" w:fill="auto"/>
                <w:noWrap/>
              </w:tcPr>
              <w:p w14:paraId="20A71FF0" w14:textId="77777777" w:rsidR="00EA597E" w:rsidRPr="00F567F9"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21,631,084.00</w:t>
                </w:r>
              </w:p>
            </w:tc>
            <w:tc>
              <w:tcPr>
                <w:tcW w:w="680" w:type="pct"/>
                <w:tcBorders>
                  <w:top w:val="single" w:sz="4" w:space="0" w:color="auto"/>
                  <w:left w:val="nil"/>
                  <w:bottom w:val="single" w:sz="4" w:space="0" w:color="auto"/>
                  <w:right w:val="single" w:sz="4" w:space="0" w:color="auto"/>
                </w:tcBorders>
                <w:vAlign w:val="center"/>
              </w:tcPr>
              <w:p w14:paraId="4680FDB3" w14:textId="77777777" w:rsidR="00EA597E"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1,404,160.99</w:t>
                </w:r>
              </w:p>
            </w:tc>
            <w:tc>
              <w:tcPr>
                <w:tcW w:w="733" w:type="pct"/>
                <w:tcBorders>
                  <w:top w:val="nil"/>
                  <w:left w:val="single" w:sz="4" w:space="0" w:color="auto"/>
                  <w:bottom w:val="single" w:sz="4" w:space="0" w:color="auto"/>
                  <w:right w:val="single" w:sz="4" w:space="0" w:color="auto"/>
                </w:tcBorders>
                <w:shd w:val="clear" w:color="000000" w:fill="FCD5B4"/>
                <w:noWrap/>
              </w:tcPr>
              <w:p w14:paraId="5D9188C1" w14:textId="77777777" w:rsidR="00EA597E" w:rsidRPr="00F567F9"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5,513,114.06</w:t>
                </w:r>
              </w:p>
            </w:tc>
            <w:tc>
              <w:tcPr>
                <w:tcW w:w="733" w:type="pct"/>
                <w:tcBorders>
                  <w:top w:val="nil"/>
                  <w:left w:val="nil"/>
                  <w:bottom w:val="single" w:sz="4" w:space="0" w:color="auto"/>
                  <w:right w:val="single" w:sz="4" w:space="0" w:color="auto"/>
                </w:tcBorders>
                <w:shd w:val="clear" w:color="000000" w:fill="BFBFBF"/>
                <w:noWrap/>
              </w:tcPr>
              <w:p w14:paraId="33382DF4" w14:textId="77777777" w:rsidR="00EA597E" w:rsidRPr="00F567F9" w:rsidRDefault="00EA597E" w:rsidP="00076C70">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6,917,275.05</w:t>
                </w:r>
              </w:p>
            </w:tc>
            <w:tc>
              <w:tcPr>
                <w:tcW w:w="538" w:type="pct"/>
                <w:tcBorders>
                  <w:top w:val="nil"/>
                  <w:left w:val="nil"/>
                  <w:bottom w:val="single" w:sz="4" w:space="0" w:color="auto"/>
                  <w:right w:val="single" w:sz="4" w:space="0" w:color="auto"/>
                </w:tcBorders>
                <w:shd w:val="clear" w:color="000000" w:fill="BFBFBF"/>
                <w:noWrap/>
                <w:vAlign w:val="center"/>
              </w:tcPr>
              <w:p w14:paraId="0D47BB51" w14:textId="32C5A06B" w:rsidR="00EA597E" w:rsidRPr="005F477A" w:rsidRDefault="00834A42" w:rsidP="00076C70">
                <w:pPr>
                  <w:spacing w:after="0" w:line="240" w:lineRule="auto"/>
                  <w:jc w:val="center"/>
                  <w:rPr>
                    <w:rFonts w:ascii="Cambria" w:eastAsia="Times New Roman" w:hAnsi="Cambria" w:cs="Arial"/>
                    <w:b/>
                    <w:bCs/>
                    <w:color w:val="auto"/>
                    <w:sz w:val="18"/>
                    <w:szCs w:val="18"/>
                  </w:rPr>
                </w:pPr>
                <w:r w:rsidRPr="005F477A">
                  <w:rPr>
                    <w:rFonts w:ascii="Cambria" w:eastAsia="Times New Roman" w:hAnsi="Cambria" w:cs="Arial"/>
                    <w:b/>
                    <w:bCs/>
                    <w:color w:val="auto"/>
                    <w:sz w:val="18"/>
                    <w:szCs w:val="18"/>
                  </w:rPr>
                  <w:t>3.05</w:t>
                </w:r>
              </w:p>
            </w:tc>
          </w:tr>
          <w:tr w:rsidR="00EA597E" w:rsidRPr="00F567F9" w14:paraId="672F9FC9" w14:textId="77777777" w:rsidTr="00076C70">
            <w:trPr>
              <w:trHeight w:val="255"/>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0A48C15F" w14:textId="77777777" w:rsidR="00EA597E" w:rsidRPr="00F567F9" w:rsidRDefault="00EA597E" w:rsidP="00076C70">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400</w:t>
                </w:r>
              </w:p>
            </w:tc>
            <w:tc>
              <w:tcPr>
                <w:tcW w:w="1086" w:type="pct"/>
                <w:tcBorders>
                  <w:top w:val="nil"/>
                  <w:left w:val="nil"/>
                  <w:bottom w:val="single" w:sz="4" w:space="0" w:color="auto"/>
                  <w:right w:val="single" w:sz="4" w:space="0" w:color="auto"/>
                </w:tcBorders>
                <w:shd w:val="clear" w:color="auto" w:fill="auto"/>
                <w:noWrap/>
                <w:vAlign w:val="center"/>
                <w:hideMark/>
              </w:tcPr>
              <w:p w14:paraId="242EFEE7" w14:textId="77777777" w:rsidR="00EA597E" w:rsidRPr="00F567F9" w:rsidRDefault="00EA597E" w:rsidP="00076C70">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Transferencias Corrientes</w:t>
                </w:r>
              </w:p>
            </w:tc>
            <w:tc>
              <w:tcPr>
                <w:tcW w:w="733" w:type="pct"/>
                <w:tcBorders>
                  <w:top w:val="nil"/>
                  <w:left w:val="nil"/>
                  <w:bottom w:val="single" w:sz="4" w:space="0" w:color="auto"/>
                  <w:right w:val="single" w:sz="4" w:space="0" w:color="auto"/>
                </w:tcBorders>
                <w:shd w:val="clear" w:color="auto" w:fill="auto"/>
                <w:noWrap/>
              </w:tcPr>
              <w:p w14:paraId="39F5AFE5" w14:textId="77777777" w:rsidR="00EA597E" w:rsidRPr="00F567F9"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12,484,224.00</w:t>
                </w:r>
              </w:p>
            </w:tc>
            <w:tc>
              <w:tcPr>
                <w:tcW w:w="680" w:type="pct"/>
                <w:tcBorders>
                  <w:top w:val="single" w:sz="4" w:space="0" w:color="auto"/>
                  <w:left w:val="nil"/>
                  <w:bottom w:val="single" w:sz="4" w:space="0" w:color="auto"/>
                  <w:right w:val="single" w:sz="4" w:space="0" w:color="auto"/>
                </w:tcBorders>
                <w:vAlign w:val="center"/>
              </w:tcPr>
              <w:p w14:paraId="2169C513" w14:textId="77777777" w:rsidR="00EA597E"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7,189,915.52</w:t>
                </w:r>
              </w:p>
            </w:tc>
            <w:tc>
              <w:tcPr>
                <w:tcW w:w="733" w:type="pct"/>
                <w:tcBorders>
                  <w:top w:val="nil"/>
                  <w:left w:val="single" w:sz="4" w:space="0" w:color="auto"/>
                  <w:bottom w:val="single" w:sz="4" w:space="0" w:color="auto"/>
                  <w:right w:val="single" w:sz="4" w:space="0" w:color="auto"/>
                </w:tcBorders>
                <w:shd w:val="clear" w:color="000000" w:fill="FCD5B4"/>
                <w:noWrap/>
              </w:tcPr>
              <w:p w14:paraId="71BA3E6B" w14:textId="77777777" w:rsidR="00EA597E" w:rsidRPr="00F567F9"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3,614,983.94</w:t>
                </w:r>
              </w:p>
            </w:tc>
            <w:tc>
              <w:tcPr>
                <w:tcW w:w="733" w:type="pct"/>
                <w:tcBorders>
                  <w:top w:val="nil"/>
                  <w:left w:val="nil"/>
                  <w:bottom w:val="single" w:sz="4" w:space="0" w:color="auto"/>
                  <w:right w:val="single" w:sz="4" w:space="0" w:color="auto"/>
                </w:tcBorders>
                <w:shd w:val="clear" w:color="000000" w:fill="BFBFBF"/>
                <w:noWrap/>
              </w:tcPr>
              <w:p w14:paraId="10F98AE1" w14:textId="77777777" w:rsidR="00EA597E" w:rsidRPr="00F567F9" w:rsidRDefault="00EA597E" w:rsidP="00076C70">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10,804,899.46</w:t>
                </w:r>
              </w:p>
            </w:tc>
            <w:tc>
              <w:tcPr>
                <w:tcW w:w="538" w:type="pct"/>
                <w:tcBorders>
                  <w:top w:val="nil"/>
                  <w:left w:val="nil"/>
                  <w:bottom w:val="single" w:sz="4" w:space="0" w:color="auto"/>
                  <w:right w:val="single" w:sz="4" w:space="0" w:color="auto"/>
                </w:tcBorders>
                <w:shd w:val="clear" w:color="000000" w:fill="BFBFBF"/>
                <w:noWrap/>
                <w:vAlign w:val="center"/>
              </w:tcPr>
              <w:p w14:paraId="5051A4E4" w14:textId="77E11C69" w:rsidR="00EA597E" w:rsidRPr="005F477A" w:rsidRDefault="00834A42" w:rsidP="00076C70">
                <w:pPr>
                  <w:spacing w:after="0" w:line="240" w:lineRule="auto"/>
                  <w:jc w:val="center"/>
                  <w:rPr>
                    <w:rFonts w:ascii="Cambria" w:eastAsia="Times New Roman" w:hAnsi="Cambria" w:cs="Arial"/>
                    <w:b/>
                    <w:bCs/>
                    <w:color w:val="auto"/>
                    <w:sz w:val="18"/>
                    <w:szCs w:val="18"/>
                  </w:rPr>
                </w:pPr>
                <w:r w:rsidRPr="005F477A">
                  <w:rPr>
                    <w:rFonts w:ascii="Cambria" w:eastAsia="Times New Roman" w:hAnsi="Cambria" w:cs="Arial"/>
                    <w:b/>
                    <w:bCs/>
                    <w:color w:val="auto"/>
                    <w:sz w:val="18"/>
                    <w:szCs w:val="18"/>
                  </w:rPr>
                  <w:t>4.76</w:t>
                </w:r>
              </w:p>
            </w:tc>
          </w:tr>
          <w:tr w:rsidR="00EA597E" w:rsidRPr="00F567F9" w14:paraId="3CFCC0A7" w14:textId="77777777" w:rsidTr="00076C70">
            <w:trPr>
              <w:trHeight w:val="255"/>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2911BD82" w14:textId="77777777" w:rsidR="00EA597E" w:rsidRPr="00F567F9" w:rsidRDefault="00EA597E" w:rsidP="00076C70">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900</w:t>
                </w:r>
              </w:p>
            </w:tc>
            <w:tc>
              <w:tcPr>
                <w:tcW w:w="1086" w:type="pct"/>
                <w:tcBorders>
                  <w:top w:val="nil"/>
                  <w:left w:val="nil"/>
                  <w:bottom w:val="single" w:sz="4" w:space="0" w:color="auto"/>
                  <w:right w:val="single" w:sz="4" w:space="0" w:color="auto"/>
                </w:tcBorders>
                <w:shd w:val="clear" w:color="auto" w:fill="auto"/>
                <w:noWrap/>
                <w:vAlign w:val="center"/>
                <w:hideMark/>
              </w:tcPr>
              <w:p w14:paraId="289FF5C0" w14:textId="77777777" w:rsidR="00EA597E" w:rsidRPr="00F567F9" w:rsidRDefault="00EA597E" w:rsidP="00076C70">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Asignaciones Globales</w:t>
                </w:r>
              </w:p>
            </w:tc>
            <w:tc>
              <w:tcPr>
                <w:tcW w:w="733" w:type="pct"/>
                <w:tcBorders>
                  <w:top w:val="nil"/>
                  <w:left w:val="nil"/>
                  <w:bottom w:val="single" w:sz="4" w:space="0" w:color="auto"/>
                  <w:right w:val="single" w:sz="4" w:space="0" w:color="auto"/>
                </w:tcBorders>
                <w:shd w:val="clear" w:color="auto" w:fill="auto"/>
                <w:noWrap/>
              </w:tcPr>
              <w:p w14:paraId="1BA39235" w14:textId="77777777" w:rsidR="00EA597E" w:rsidRPr="00F567F9"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1,805,728.00</w:t>
                </w:r>
              </w:p>
            </w:tc>
            <w:tc>
              <w:tcPr>
                <w:tcW w:w="680" w:type="pct"/>
                <w:tcBorders>
                  <w:top w:val="single" w:sz="4" w:space="0" w:color="auto"/>
                  <w:left w:val="nil"/>
                  <w:bottom w:val="single" w:sz="4" w:space="0" w:color="auto"/>
                  <w:right w:val="single" w:sz="4" w:space="0" w:color="auto"/>
                </w:tcBorders>
                <w:vAlign w:val="center"/>
              </w:tcPr>
              <w:p w14:paraId="6D2CAB5B" w14:textId="77777777" w:rsidR="00EA597E"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184,506.00</w:t>
                </w:r>
              </w:p>
            </w:tc>
            <w:tc>
              <w:tcPr>
                <w:tcW w:w="733" w:type="pct"/>
                <w:tcBorders>
                  <w:top w:val="nil"/>
                  <w:left w:val="single" w:sz="4" w:space="0" w:color="auto"/>
                  <w:bottom w:val="single" w:sz="4" w:space="0" w:color="auto"/>
                  <w:right w:val="single" w:sz="4" w:space="0" w:color="auto"/>
                </w:tcBorders>
                <w:shd w:val="clear" w:color="000000" w:fill="FCD5B4"/>
                <w:noWrap/>
              </w:tcPr>
              <w:p w14:paraId="65B6B36C" w14:textId="77777777" w:rsidR="00EA597E" w:rsidRPr="00F567F9" w:rsidRDefault="00EA597E" w:rsidP="00076C70">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688,383.02</w:t>
                </w:r>
              </w:p>
            </w:tc>
            <w:tc>
              <w:tcPr>
                <w:tcW w:w="733" w:type="pct"/>
                <w:tcBorders>
                  <w:top w:val="nil"/>
                  <w:left w:val="nil"/>
                  <w:bottom w:val="single" w:sz="4" w:space="0" w:color="auto"/>
                  <w:right w:val="single" w:sz="4" w:space="0" w:color="auto"/>
                </w:tcBorders>
                <w:shd w:val="clear" w:color="000000" w:fill="BFBFBF"/>
                <w:noWrap/>
              </w:tcPr>
              <w:p w14:paraId="2D0E2FB2" w14:textId="77777777" w:rsidR="00EA597E" w:rsidRPr="00F567F9" w:rsidRDefault="00EA597E" w:rsidP="00076C70">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872,889.02</w:t>
                </w:r>
              </w:p>
            </w:tc>
            <w:tc>
              <w:tcPr>
                <w:tcW w:w="538" w:type="pct"/>
                <w:tcBorders>
                  <w:top w:val="nil"/>
                  <w:left w:val="nil"/>
                  <w:bottom w:val="single" w:sz="4" w:space="0" w:color="auto"/>
                  <w:right w:val="single" w:sz="4" w:space="0" w:color="auto"/>
                </w:tcBorders>
                <w:shd w:val="clear" w:color="000000" w:fill="BFBFBF"/>
                <w:noWrap/>
                <w:vAlign w:val="center"/>
              </w:tcPr>
              <w:p w14:paraId="14488400" w14:textId="7E33B9E7" w:rsidR="00EA597E" w:rsidRPr="005F477A" w:rsidRDefault="00834A42" w:rsidP="00076C70">
                <w:pPr>
                  <w:spacing w:after="0" w:line="240" w:lineRule="auto"/>
                  <w:jc w:val="center"/>
                  <w:rPr>
                    <w:rFonts w:ascii="Cambria" w:eastAsia="Times New Roman" w:hAnsi="Cambria" w:cs="Arial"/>
                    <w:b/>
                    <w:bCs/>
                    <w:color w:val="auto"/>
                    <w:sz w:val="18"/>
                    <w:szCs w:val="18"/>
                  </w:rPr>
                </w:pPr>
                <w:r w:rsidRPr="005F477A">
                  <w:rPr>
                    <w:rFonts w:ascii="Cambria" w:eastAsia="Times New Roman" w:hAnsi="Cambria" w:cs="Arial"/>
                    <w:b/>
                    <w:bCs/>
                    <w:color w:val="auto"/>
                    <w:sz w:val="18"/>
                    <w:szCs w:val="18"/>
                  </w:rPr>
                  <w:t>0.38</w:t>
                </w:r>
              </w:p>
            </w:tc>
          </w:tr>
          <w:tr w:rsidR="00EA597E" w:rsidRPr="00834A42" w14:paraId="72E2F46C" w14:textId="77777777" w:rsidTr="00076C70">
            <w:trPr>
              <w:trHeight w:val="255"/>
            </w:trPr>
            <w:tc>
              <w:tcPr>
                <w:tcW w:w="496" w:type="pct"/>
                <w:tcBorders>
                  <w:top w:val="nil"/>
                  <w:left w:val="single" w:sz="4" w:space="0" w:color="auto"/>
                  <w:bottom w:val="single" w:sz="4" w:space="0" w:color="auto"/>
                  <w:right w:val="single" w:sz="4" w:space="0" w:color="auto"/>
                </w:tcBorders>
                <w:shd w:val="clear" w:color="000000" w:fill="1F497D"/>
                <w:noWrap/>
                <w:vAlign w:val="center"/>
                <w:hideMark/>
              </w:tcPr>
              <w:p w14:paraId="4777998A" w14:textId="77777777" w:rsidR="00EA597E" w:rsidRPr="00F567F9" w:rsidRDefault="00EA597E" w:rsidP="00076C70">
                <w:pPr>
                  <w:spacing w:after="0" w:line="240" w:lineRule="auto"/>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w:t>
                </w:r>
              </w:p>
            </w:tc>
            <w:tc>
              <w:tcPr>
                <w:tcW w:w="1086" w:type="pct"/>
                <w:tcBorders>
                  <w:top w:val="nil"/>
                  <w:left w:val="nil"/>
                  <w:bottom w:val="single" w:sz="4" w:space="0" w:color="auto"/>
                  <w:right w:val="single" w:sz="4" w:space="0" w:color="auto"/>
                </w:tcBorders>
                <w:shd w:val="clear" w:color="000000" w:fill="1F497D"/>
                <w:noWrap/>
                <w:vAlign w:val="center"/>
                <w:hideMark/>
              </w:tcPr>
              <w:p w14:paraId="524A18ED" w14:textId="77777777" w:rsidR="00EA597E" w:rsidRPr="00834A42" w:rsidRDefault="00EA597E" w:rsidP="00076C70">
                <w:pPr>
                  <w:spacing w:after="0" w:line="240" w:lineRule="auto"/>
                  <w:rPr>
                    <w:rFonts w:ascii="Cambria" w:eastAsia="Times New Roman" w:hAnsi="Cambria" w:cs="Arial"/>
                    <w:b/>
                    <w:bCs/>
                    <w:color w:val="FFFFFF"/>
                    <w:sz w:val="18"/>
                    <w:szCs w:val="18"/>
                  </w:rPr>
                </w:pPr>
                <w:r w:rsidRPr="00834A42">
                  <w:rPr>
                    <w:rFonts w:ascii="Cambria" w:eastAsia="Times New Roman" w:hAnsi="Cambria" w:cs="Arial"/>
                    <w:b/>
                    <w:bCs/>
                    <w:color w:val="FFFFFF"/>
                    <w:sz w:val="18"/>
                    <w:szCs w:val="18"/>
                  </w:rPr>
                  <w:t>Total</w:t>
                </w:r>
              </w:p>
            </w:tc>
            <w:tc>
              <w:tcPr>
                <w:tcW w:w="733" w:type="pct"/>
                <w:tcBorders>
                  <w:top w:val="nil"/>
                  <w:left w:val="nil"/>
                  <w:bottom w:val="single" w:sz="4" w:space="0" w:color="auto"/>
                  <w:right w:val="single" w:sz="4" w:space="0" w:color="auto"/>
                </w:tcBorders>
                <w:shd w:val="clear" w:color="000000" w:fill="1F497D"/>
                <w:noWrap/>
                <w:vAlign w:val="center"/>
              </w:tcPr>
              <w:p w14:paraId="7FAB151C" w14:textId="77777777" w:rsidR="00EA597E" w:rsidRPr="00834A42" w:rsidRDefault="00EA597E" w:rsidP="00076C70">
                <w:pPr>
                  <w:spacing w:after="0" w:line="240" w:lineRule="auto"/>
                  <w:jc w:val="right"/>
                  <w:rPr>
                    <w:rFonts w:ascii="Cambria" w:eastAsia="Times New Roman" w:hAnsi="Cambria" w:cs="Arial"/>
                    <w:b/>
                    <w:bCs/>
                    <w:color w:val="FFFFFF"/>
                    <w:sz w:val="18"/>
                    <w:szCs w:val="18"/>
                  </w:rPr>
                </w:pPr>
                <w:r w:rsidRPr="00834A42">
                  <w:rPr>
                    <w:rFonts w:ascii="Cambria" w:eastAsia="Times New Roman" w:hAnsi="Cambria" w:cs="Arial"/>
                    <w:b/>
                    <w:bCs/>
                    <w:color w:val="FFFFFF"/>
                    <w:sz w:val="18"/>
                    <w:szCs w:val="18"/>
                  </w:rPr>
                  <w:t>390,960,000.00</w:t>
                </w:r>
              </w:p>
            </w:tc>
            <w:tc>
              <w:tcPr>
                <w:tcW w:w="680" w:type="pct"/>
                <w:tcBorders>
                  <w:top w:val="single" w:sz="4" w:space="0" w:color="auto"/>
                  <w:left w:val="nil"/>
                  <w:bottom w:val="single" w:sz="4" w:space="0" w:color="auto"/>
                  <w:right w:val="single" w:sz="4" w:space="0" w:color="auto"/>
                </w:tcBorders>
                <w:shd w:val="clear" w:color="000000" w:fill="1F497D"/>
                <w:vAlign w:val="center"/>
              </w:tcPr>
              <w:p w14:paraId="6155CB48" w14:textId="77777777" w:rsidR="00EA597E" w:rsidRPr="00834A42" w:rsidRDefault="00EA597E" w:rsidP="00076C70">
                <w:pPr>
                  <w:spacing w:after="0" w:line="240" w:lineRule="auto"/>
                  <w:jc w:val="right"/>
                  <w:rPr>
                    <w:rFonts w:ascii="Cambria" w:eastAsia="Times New Roman" w:hAnsi="Cambria" w:cs="Arial"/>
                    <w:b/>
                    <w:bCs/>
                    <w:color w:val="FFFFFF"/>
                    <w:sz w:val="18"/>
                    <w:szCs w:val="18"/>
                  </w:rPr>
                </w:pPr>
                <w:r w:rsidRPr="00834A42">
                  <w:rPr>
                    <w:rFonts w:ascii="Cambria" w:eastAsia="Times New Roman" w:hAnsi="Cambria" w:cs="Arial"/>
                    <w:b/>
                    <w:bCs/>
                    <w:color w:val="FFFFFF"/>
                    <w:sz w:val="18"/>
                    <w:szCs w:val="18"/>
                  </w:rPr>
                  <w:t>99,541,728.68</w:t>
                </w:r>
              </w:p>
            </w:tc>
            <w:tc>
              <w:tcPr>
                <w:tcW w:w="733" w:type="pct"/>
                <w:tcBorders>
                  <w:top w:val="nil"/>
                  <w:left w:val="single" w:sz="4" w:space="0" w:color="auto"/>
                  <w:bottom w:val="single" w:sz="4" w:space="0" w:color="auto"/>
                  <w:right w:val="single" w:sz="4" w:space="0" w:color="auto"/>
                </w:tcBorders>
                <w:shd w:val="clear" w:color="000000" w:fill="1F497D"/>
                <w:noWrap/>
                <w:vAlign w:val="center"/>
              </w:tcPr>
              <w:p w14:paraId="33646997" w14:textId="77777777" w:rsidR="00EA597E" w:rsidRPr="00834A42" w:rsidRDefault="00EA597E" w:rsidP="00076C70">
                <w:pPr>
                  <w:spacing w:after="0" w:line="240" w:lineRule="auto"/>
                  <w:jc w:val="right"/>
                  <w:rPr>
                    <w:rFonts w:ascii="Cambria" w:eastAsia="Times New Roman" w:hAnsi="Cambria" w:cs="Arial"/>
                    <w:b/>
                    <w:bCs/>
                    <w:color w:val="FFFFFF"/>
                    <w:sz w:val="18"/>
                    <w:szCs w:val="18"/>
                  </w:rPr>
                </w:pPr>
                <w:r w:rsidRPr="00834A42">
                  <w:rPr>
                    <w:rFonts w:ascii="Cambria" w:eastAsia="Times New Roman" w:hAnsi="Cambria" w:cs="Arial"/>
                    <w:b/>
                    <w:bCs/>
                    <w:color w:val="FFFFFF"/>
                    <w:sz w:val="18"/>
                    <w:szCs w:val="18"/>
                  </w:rPr>
                  <w:t>127,446,410.27</w:t>
                </w:r>
              </w:p>
            </w:tc>
            <w:tc>
              <w:tcPr>
                <w:tcW w:w="733" w:type="pct"/>
                <w:tcBorders>
                  <w:top w:val="nil"/>
                  <w:left w:val="nil"/>
                  <w:bottom w:val="single" w:sz="4" w:space="0" w:color="auto"/>
                  <w:right w:val="single" w:sz="4" w:space="0" w:color="auto"/>
                </w:tcBorders>
                <w:shd w:val="clear" w:color="000000" w:fill="1F497D"/>
                <w:noWrap/>
                <w:vAlign w:val="center"/>
              </w:tcPr>
              <w:p w14:paraId="2E3396EE" w14:textId="77777777" w:rsidR="00EA597E" w:rsidRPr="00834A42" w:rsidRDefault="00EA597E" w:rsidP="00076C70">
                <w:pPr>
                  <w:spacing w:after="0" w:line="240" w:lineRule="auto"/>
                  <w:jc w:val="right"/>
                  <w:rPr>
                    <w:rFonts w:ascii="Cambria" w:eastAsia="Times New Roman" w:hAnsi="Cambria" w:cs="Arial"/>
                    <w:b/>
                    <w:bCs/>
                    <w:color w:val="FFFFFF"/>
                    <w:sz w:val="18"/>
                    <w:szCs w:val="18"/>
                  </w:rPr>
                </w:pPr>
                <w:r w:rsidRPr="00834A42">
                  <w:rPr>
                    <w:rFonts w:ascii="Cambria" w:eastAsia="Times New Roman" w:hAnsi="Cambria" w:cs="Arial"/>
                    <w:b/>
                    <w:bCs/>
                    <w:color w:val="FFFFFF"/>
                    <w:sz w:val="18"/>
                    <w:szCs w:val="18"/>
                  </w:rPr>
                  <w:t>226,988,138.95</w:t>
                </w:r>
              </w:p>
            </w:tc>
            <w:tc>
              <w:tcPr>
                <w:tcW w:w="538" w:type="pct"/>
                <w:tcBorders>
                  <w:top w:val="nil"/>
                  <w:left w:val="nil"/>
                  <w:bottom w:val="single" w:sz="4" w:space="0" w:color="auto"/>
                  <w:right w:val="single" w:sz="4" w:space="0" w:color="auto"/>
                </w:tcBorders>
                <w:shd w:val="clear" w:color="000000" w:fill="1F497D"/>
                <w:noWrap/>
                <w:vAlign w:val="center"/>
              </w:tcPr>
              <w:p w14:paraId="0C31F078" w14:textId="77777777" w:rsidR="00EA597E" w:rsidRPr="00834A42" w:rsidRDefault="00EA597E" w:rsidP="00076C70">
                <w:pPr>
                  <w:spacing w:after="0" w:line="240" w:lineRule="auto"/>
                  <w:jc w:val="center"/>
                  <w:rPr>
                    <w:rFonts w:ascii="Cambria" w:eastAsia="Times New Roman" w:hAnsi="Cambria" w:cs="Arial"/>
                    <w:b/>
                    <w:bCs/>
                    <w:color w:val="FFFFFF"/>
                    <w:sz w:val="18"/>
                    <w:szCs w:val="18"/>
                  </w:rPr>
                </w:pPr>
                <w:r w:rsidRPr="00834A42">
                  <w:rPr>
                    <w:rFonts w:ascii="Cambria" w:eastAsia="Times New Roman" w:hAnsi="Cambria" w:cs="Arial"/>
                    <w:b/>
                    <w:bCs/>
                    <w:color w:val="FFFFFF"/>
                    <w:sz w:val="18"/>
                    <w:szCs w:val="18"/>
                  </w:rPr>
                  <w:t>58.06</w:t>
                </w:r>
              </w:p>
            </w:tc>
          </w:tr>
        </w:tbl>
        <w:p w14:paraId="07C7C25B" w14:textId="77777777" w:rsidR="00EA597E" w:rsidRPr="00834A42" w:rsidRDefault="00EA597E" w:rsidP="00EA597E">
          <w:pPr>
            <w:spacing w:after="0" w:line="240" w:lineRule="auto"/>
            <w:rPr>
              <w:rFonts w:asciiTheme="majorHAnsi" w:hAnsiTheme="majorHAnsi"/>
              <w:b/>
              <w:color w:val="auto"/>
              <w:sz w:val="24"/>
              <w:szCs w:val="24"/>
            </w:rPr>
          </w:pPr>
          <w:r w:rsidRPr="00834A42">
            <w:rPr>
              <w:rFonts w:asciiTheme="majorHAnsi" w:eastAsia="Times New Roman" w:hAnsiTheme="majorHAnsi" w:cs="Calibri"/>
              <w:i/>
              <w:color w:val="000000"/>
              <w:sz w:val="16"/>
              <w:szCs w:val="16"/>
            </w:rPr>
            <w:t>Fuente: Sistema de Contabilidad Integrada -SICOIN-. Dirección de Planificación y Desarrollo Institucional, Ministerio de Finanzas Públicas 2023</w:t>
          </w:r>
        </w:p>
        <w:p w14:paraId="1577DEEC" w14:textId="77777777" w:rsidR="00EA597E" w:rsidRPr="00834A42" w:rsidRDefault="00EA597E" w:rsidP="00EA597E">
          <w:pPr>
            <w:spacing w:after="0" w:line="240" w:lineRule="auto"/>
            <w:jc w:val="center"/>
            <w:rPr>
              <w:rFonts w:asciiTheme="majorHAnsi" w:hAnsiTheme="majorHAnsi"/>
              <w:b/>
              <w:color w:val="auto"/>
            </w:rPr>
          </w:pPr>
        </w:p>
        <w:p w14:paraId="30442368" w14:textId="7B0AE9B9" w:rsidR="001D65D7" w:rsidRPr="00834A42" w:rsidRDefault="001D65D7" w:rsidP="009A0DFF">
          <w:pPr>
            <w:jc w:val="both"/>
            <w:rPr>
              <w:rFonts w:asciiTheme="majorHAnsi" w:hAnsiTheme="majorHAnsi"/>
              <w:color w:val="auto"/>
              <w:sz w:val="24"/>
              <w:szCs w:val="24"/>
            </w:rPr>
          </w:pPr>
          <w:r w:rsidRPr="00834A42">
            <w:rPr>
              <w:rFonts w:asciiTheme="majorHAnsi" w:hAnsiTheme="majorHAnsi"/>
              <w:color w:val="auto"/>
              <w:sz w:val="24"/>
              <w:szCs w:val="24"/>
            </w:rPr>
            <w:t xml:space="preserve">En términos generales el porcentaje de ejecución </w:t>
          </w:r>
          <w:r w:rsidR="007F77D1" w:rsidRPr="00834A42">
            <w:rPr>
              <w:rFonts w:asciiTheme="majorHAnsi" w:hAnsiTheme="majorHAnsi"/>
              <w:color w:val="auto"/>
              <w:sz w:val="24"/>
              <w:szCs w:val="24"/>
            </w:rPr>
            <w:t xml:space="preserve">alcanzado </w:t>
          </w:r>
          <w:r w:rsidR="00C21E40" w:rsidRPr="00834A42">
            <w:rPr>
              <w:rFonts w:asciiTheme="majorHAnsi" w:hAnsiTheme="majorHAnsi"/>
              <w:color w:val="auto"/>
              <w:sz w:val="24"/>
              <w:szCs w:val="24"/>
            </w:rPr>
            <w:t xml:space="preserve">durante </w:t>
          </w:r>
          <w:r w:rsidR="007F77D1" w:rsidRPr="00834A42">
            <w:rPr>
              <w:rFonts w:asciiTheme="majorHAnsi" w:hAnsiTheme="majorHAnsi"/>
              <w:color w:val="auto"/>
              <w:sz w:val="24"/>
              <w:szCs w:val="24"/>
            </w:rPr>
            <w:t xml:space="preserve">el </w:t>
          </w:r>
          <w:r w:rsidR="00834A42" w:rsidRPr="00834A42">
            <w:rPr>
              <w:rFonts w:asciiTheme="majorHAnsi" w:hAnsiTheme="majorHAnsi"/>
              <w:color w:val="auto"/>
              <w:sz w:val="24"/>
              <w:szCs w:val="24"/>
            </w:rPr>
            <w:t>segundo</w:t>
          </w:r>
          <w:r w:rsidR="006C0CC4" w:rsidRPr="00834A42">
            <w:rPr>
              <w:rFonts w:asciiTheme="majorHAnsi" w:hAnsiTheme="majorHAnsi"/>
              <w:color w:val="auto"/>
              <w:sz w:val="24"/>
              <w:szCs w:val="24"/>
            </w:rPr>
            <w:t xml:space="preserve"> </w:t>
          </w:r>
          <w:r w:rsidR="00C21E40" w:rsidRPr="00834A42">
            <w:rPr>
              <w:rFonts w:asciiTheme="majorHAnsi" w:hAnsiTheme="majorHAnsi"/>
              <w:color w:val="auto"/>
              <w:sz w:val="24"/>
              <w:szCs w:val="24"/>
            </w:rPr>
            <w:t xml:space="preserve">cuatrimestre del ejercicio fiscal </w:t>
          </w:r>
          <w:r w:rsidR="00C21E40" w:rsidRPr="009C57FC">
            <w:rPr>
              <w:rFonts w:asciiTheme="majorHAnsi" w:hAnsiTheme="majorHAnsi"/>
              <w:color w:val="auto"/>
              <w:sz w:val="24"/>
              <w:szCs w:val="24"/>
            </w:rPr>
            <w:t>202</w:t>
          </w:r>
          <w:r w:rsidR="006C0CC4" w:rsidRPr="009C57FC">
            <w:rPr>
              <w:rFonts w:asciiTheme="majorHAnsi" w:hAnsiTheme="majorHAnsi"/>
              <w:color w:val="auto"/>
              <w:sz w:val="24"/>
              <w:szCs w:val="24"/>
            </w:rPr>
            <w:t>3</w:t>
          </w:r>
          <w:r w:rsidRPr="009C57FC">
            <w:rPr>
              <w:rFonts w:asciiTheme="majorHAnsi" w:hAnsiTheme="majorHAnsi"/>
              <w:color w:val="auto"/>
              <w:sz w:val="24"/>
              <w:szCs w:val="24"/>
            </w:rPr>
            <w:t xml:space="preserve">, </w:t>
          </w:r>
          <w:r w:rsidR="00074C7A" w:rsidRPr="009C57FC">
            <w:rPr>
              <w:rFonts w:asciiTheme="majorHAnsi" w:hAnsiTheme="majorHAnsi"/>
              <w:color w:val="auto"/>
              <w:sz w:val="24"/>
              <w:szCs w:val="24"/>
            </w:rPr>
            <w:t xml:space="preserve">alcanzó un 32.59%, </w:t>
          </w:r>
          <w:r w:rsidRPr="009C57FC">
            <w:rPr>
              <w:rFonts w:asciiTheme="majorHAnsi" w:hAnsiTheme="majorHAnsi"/>
              <w:color w:val="auto"/>
              <w:sz w:val="24"/>
              <w:szCs w:val="24"/>
            </w:rPr>
            <w:t>se considera</w:t>
          </w:r>
          <w:r w:rsidRPr="00834A42">
            <w:rPr>
              <w:rFonts w:asciiTheme="majorHAnsi" w:hAnsiTheme="majorHAnsi"/>
              <w:color w:val="auto"/>
              <w:sz w:val="24"/>
              <w:szCs w:val="24"/>
            </w:rPr>
            <w:t xml:space="preserve"> </w:t>
          </w:r>
          <w:r w:rsidR="00C21E40" w:rsidRPr="00834A42">
            <w:rPr>
              <w:rFonts w:asciiTheme="majorHAnsi" w:hAnsiTheme="majorHAnsi"/>
              <w:color w:val="auto"/>
              <w:sz w:val="24"/>
              <w:szCs w:val="24"/>
            </w:rPr>
            <w:t xml:space="preserve">un porcentaje con un calificativo </w:t>
          </w:r>
          <w:r w:rsidR="00E42879" w:rsidRPr="00834A42">
            <w:rPr>
              <w:rFonts w:asciiTheme="majorHAnsi" w:hAnsiTheme="majorHAnsi"/>
              <w:color w:val="auto"/>
              <w:sz w:val="24"/>
              <w:szCs w:val="24"/>
            </w:rPr>
            <w:t>conservador</w:t>
          </w:r>
          <w:r w:rsidRPr="00834A42">
            <w:rPr>
              <w:rFonts w:asciiTheme="majorHAnsi" w:hAnsiTheme="majorHAnsi"/>
              <w:color w:val="auto"/>
              <w:sz w:val="24"/>
              <w:szCs w:val="24"/>
            </w:rPr>
            <w:t>, si se t</w:t>
          </w:r>
          <w:r w:rsidR="00B4239A" w:rsidRPr="00834A42">
            <w:rPr>
              <w:rFonts w:asciiTheme="majorHAnsi" w:hAnsiTheme="majorHAnsi"/>
              <w:color w:val="auto"/>
              <w:sz w:val="24"/>
              <w:szCs w:val="24"/>
            </w:rPr>
            <w:t xml:space="preserve">iene presente que no </w:t>
          </w:r>
          <w:r w:rsidR="00C21E40" w:rsidRPr="00834A42">
            <w:rPr>
              <w:rFonts w:asciiTheme="majorHAnsi" w:hAnsiTheme="majorHAnsi"/>
              <w:color w:val="auto"/>
              <w:sz w:val="24"/>
              <w:szCs w:val="24"/>
            </w:rPr>
            <w:t>hubo res</w:t>
          </w:r>
          <w:r w:rsidRPr="00834A42">
            <w:rPr>
              <w:rFonts w:asciiTheme="majorHAnsi" w:hAnsiTheme="majorHAnsi"/>
              <w:color w:val="auto"/>
              <w:sz w:val="24"/>
              <w:szCs w:val="24"/>
            </w:rPr>
            <w:t>tricciones presupuestarias relacionadas con el gasto</w:t>
          </w:r>
          <w:r w:rsidR="00C21E40" w:rsidRPr="00834A42">
            <w:rPr>
              <w:rFonts w:asciiTheme="majorHAnsi" w:hAnsiTheme="majorHAnsi"/>
              <w:color w:val="auto"/>
              <w:sz w:val="24"/>
              <w:szCs w:val="24"/>
            </w:rPr>
            <w:t>.</w:t>
          </w:r>
          <w:r w:rsidR="00074C7A">
            <w:rPr>
              <w:rFonts w:asciiTheme="majorHAnsi" w:hAnsiTheme="majorHAnsi"/>
              <w:color w:val="auto"/>
              <w:sz w:val="24"/>
              <w:szCs w:val="24"/>
            </w:rPr>
            <w:t xml:space="preserve"> Por el lado de la ejecución presupuestaria acumulada durante los dos primeros cuatrimestres del presente ejercicio fiscal, alcanzó un 58.06% con un calificativo de regular.</w:t>
          </w:r>
        </w:p>
        <w:p w14:paraId="410F20ED" w14:textId="227908EB" w:rsidR="001D65D7" w:rsidRDefault="001D65D7" w:rsidP="009A0DFF">
          <w:pPr>
            <w:jc w:val="both"/>
            <w:rPr>
              <w:rFonts w:asciiTheme="majorHAnsi" w:hAnsiTheme="majorHAnsi"/>
              <w:color w:val="auto"/>
              <w:sz w:val="24"/>
              <w:szCs w:val="24"/>
            </w:rPr>
          </w:pPr>
          <w:r w:rsidRPr="00834A42">
            <w:rPr>
              <w:rFonts w:asciiTheme="majorHAnsi" w:hAnsiTheme="majorHAnsi"/>
              <w:color w:val="auto"/>
              <w:sz w:val="24"/>
              <w:szCs w:val="24"/>
            </w:rPr>
            <w:t xml:space="preserve">Al analizar la ejecución presupuestaria desde los principales Grupos de Gasto, en el de Servicios Personales, se concentró el </w:t>
          </w:r>
          <w:r w:rsidR="00791328" w:rsidRPr="00834A42">
            <w:rPr>
              <w:rFonts w:asciiTheme="majorHAnsi" w:hAnsiTheme="majorHAnsi"/>
              <w:color w:val="auto"/>
              <w:sz w:val="24"/>
              <w:szCs w:val="24"/>
            </w:rPr>
            <w:t>7</w:t>
          </w:r>
          <w:r w:rsidR="00834A42" w:rsidRPr="00834A42">
            <w:rPr>
              <w:rFonts w:asciiTheme="majorHAnsi" w:hAnsiTheme="majorHAnsi"/>
              <w:color w:val="auto"/>
              <w:sz w:val="24"/>
              <w:szCs w:val="24"/>
            </w:rPr>
            <w:t>2</w:t>
          </w:r>
          <w:r w:rsidRPr="00834A42">
            <w:rPr>
              <w:rFonts w:asciiTheme="majorHAnsi" w:hAnsiTheme="majorHAnsi"/>
              <w:color w:val="auto"/>
              <w:sz w:val="24"/>
              <w:szCs w:val="24"/>
            </w:rPr>
            <w:t xml:space="preserve">% de la ejecución presupuestaria del </w:t>
          </w:r>
          <w:r w:rsidR="00834A42" w:rsidRPr="00834A42">
            <w:rPr>
              <w:rFonts w:asciiTheme="majorHAnsi" w:hAnsiTheme="majorHAnsi"/>
              <w:color w:val="auto"/>
              <w:sz w:val="24"/>
              <w:szCs w:val="24"/>
            </w:rPr>
            <w:t>segundo</w:t>
          </w:r>
          <w:r w:rsidR="00B9406D" w:rsidRPr="00834A42">
            <w:rPr>
              <w:rFonts w:asciiTheme="majorHAnsi" w:hAnsiTheme="majorHAnsi"/>
              <w:color w:val="auto"/>
              <w:sz w:val="24"/>
              <w:szCs w:val="24"/>
            </w:rPr>
            <w:t xml:space="preserve"> </w:t>
          </w:r>
          <w:r w:rsidRPr="00834A42">
            <w:rPr>
              <w:rFonts w:asciiTheme="majorHAnsi" w:hAnsiTheme="majorHAnsi"/>
              <w:color w:val="auto"/>
              <w:sz w:val="24"/>
              <w:szCs w:val="24"/>
            </w:rPr>
            <w:t xml:space="preserve">cuatrimestre con aproximadamente </w:t>
          </w:r>
          <w:r w:rsidR="00B9406D" w:rsidRPr="00834A42">
            <w:rPr>
              <w:rFonts w:asciiTheme="majorHAnsi" w:hAnsiTheme="majorHAnsi"/>
              <w:color w:val="auto"/>
              <w:sz w:val="24"/>
              <w:szCs w:val="24"/>
            </w:rPr>
            <w:t>Q</w:t>
          </w:r>
          <w:r w:rsidR="00791328" w:rsidRPr="00834A42">
            <w:rPr>
              <w:rFonts w:asciiTheme="majorHAnsi" w:hAnsiTheme="majorHAnsi"/>
              <w:color w:val="auto"/>
              <w:sz w:val="24"/>
              <w:szCs w:val="24"/>
            </w:rPr>
            <w:t xml:space="preserve"> </w:t>
          </w:r>
          <w:r w:rsidR="00834A42" w:rsidRPr="00834A42">
            <w:rPr>
              <w:rFonts w:asciiTheme="majorHAnsi" w:hAnsiTheme="majorHAnsi"/>
              <w:color w:val="auto"/>
              <w:sz w:val="24"/>
              <w:szCs w:val="24"/>
            </w:rPr>
            <w:t>162.6</w:t>
          </w:r>
          <w:r w:rsidRPr="00834A42">
            <w:rPr>
              <w:rFonts w:asciiTheme="majorHAnsi" w:hAnsiTheme="majorHAnsi"/>
              <w:color w:val="auto"/>
              <w:sz w:val="24"/>
              <w:szCs w:val="24"/>
            </w:rPr>
            <w:t xml:space="preserve"> millones de Quetzales</w:t>
          </w:r>
          <w:r w:rsidR="006C0CC4" w:rsidRPr="00834A42">
            <w:rPr>
              <w:rFonts w:asciiTheme="majorHAnsi" w:hAnsiTheme="majorHAnsi"/>
              <w:color w:val="auto"/>
              <w:sz w:val="24"/>
              <w:szCs w:val="24"/>
            </w:rPr>
            <w:t xml:space="preserve">, cuyos recursos fueron destinado al pago de los servicios personal prestados en relación de </w:t>
          </w:r>
          <w:r w:rsidR="006C0CC4" w:rsidRPr="00834A42">
            <w:rPr>
              <w:rFonts w:asciiTheme="majorHAnsi" w:hAnsiTheme="majorHAnsi"/>
              <w:color w:val="auto"/>
              <w:sz w:val="24"/>
              <w:szCs w:val="24"/>
            </w:rPr>
            <w:lastRenderedPageBreak/>
            <w:t>dependencia y sin esta</w:t>
          </w:r>
          <w:r w:rsidRPr="00834A42">
            <w:rPr>
              <w:rFonts w:asciiTheme="majorHAnsi" w:hAnsiTheme="majorHAnsi"/>
              <w:color w:val="auto"/>
              <w:sz w:val="24"/>
              <w:szCs w:val="24"/>
            </w:rPr>
            <w:t>. El segundo grupo</w:t>
          </w:r>
          <w:r w:rsidR="0000145B" w:rsidRPr="00834A42">
            <w:rPr>
              <w:rFonts w:asciiTheme="majorHAnsi" w:hAnsiTheme="majorHAnsi"/>
              <w:color w:val="auto"/>
              <w:sz w:val="24"/>
              <w:szCs w:val="24"/>
            </w:rPr>
            <w:t xml:space="preserve"> en importancia de gasto fue </w:t>
          </w:r>
          <w:r w:rsidR="00E42879" w:rsidRPr="00834A42">
            <w:rPr>
              <w:rFonts w:asciiTheme="majorHAnsi" w:hAnsiTheme="majorHAnsi"/>
              <w:color w:val="auto"/>
              <w:sz w:val="24"/>
              <w:szCs w:val="24"/>
            </w:rPr>
            <w:t xml:space="preserve">Servicios no Personales con </w:t>
          </w:r>
          <w:r w:rsidRPr="00834A42">
            <w:rPr>
              <w:rFonts w:asciiTheme="majorHAnsi" w:hAnsiTheme="majorHAnsi"/>
              <w:color w:val="auto"/>
              <w:sz w:val="24"/>
              <w:szCs w:val="24"/>
            </w:rPr>
            <w:t xml:space="preserve">un </w:t>
          </w:r>
          <w:r w:rsidR="00834A42" w:rsidRPr="00834A42">
            <w:rPr>
              <w:rFonts w:asciiTheme="majorHAnsi" w:hAnsiTheme="majorHAnsi"/>
              <w:color w:val="auto"/>
              <w:sz w:val="24"/>
              <w:szCs w:val="24"/>
            </w:rPr>
            <w:t>17</w:t>
          </w:r>
          <w:r w:rsidR="005978E6" w:rsidRPr="00834A42">
            <w:rPr>
              <w:rFonts w:asciiTheme="majorHAnsi" w:hAnsiTheme="majorHAnsi"/>
              <w:color w:val="auto"/>
              <w:sz w:val="24"/>
              <w:szCs w:val="24"/>
            </w:rPr>
            <w:t>%</w:t>
          </w:r>
          <w:r w:rsidRPr="00834A42">
            <w:rPr>
              <w:rFonts w:asciiTheme="majorHAnsi" w:hAnsiTheme="majorHAnsi"/>
              <w:color w:val="auto"/>
              <w:sz w:val="24"/>
              <w:szCs w:val="24"/>
            </w:rPr>
            <w:t xml:space="preserve"> (Q </w:t>
          </w:r>
          <w:r w:rsidR="00834A42" w:rsidRPr="00834A42">
            <w:rPr>
              <w:rFonts w:asciiTheme="majorHAnsi" w:hAnsiTheme="majorHAnsi"/>
              <w:color w:val="auto"/>
              <w:sz w:val="24"/>
              <w:szCs w:val="24"/>
            </w:rPr>
            <w:t xml:space="preserve">38.2 </w:t>
          </w:r>
          <w:r w:rsidRPr="00834A42">
            <w:rPr>
              <w:rFonts w:asciiTheme="majorHAnsi" w:hAnsiTheme="majorHAnsi"/>
              <w:color w:val="auto"/>
              <w:sz w:val="24"/>
              <w:szCs w:val="24"/>
            </w:rPr>
            <w:t>millones de Quetzales).</w:t>
          </w:r>
          <w:r w:rsidRPr="0078365B">
            <w:rPr>
              <w:rFonts w:asciiTheme="majorHAnsi" w:hAnsiTheme="majorHAnsi"/>
              <w:color w:val="auto"/>
              <w:sz w:val="24"/>
              <w:szCs w:val="24"/>
            </w:rPr>
            <w:t xml:space="preserve"> </w:t>
          </w:r>
        </w:p>
        <w:p w14:paraId="1857E6C8" w14:textId="7F3D3E1A" w:rsidR="00834A42" w:rsidRDefault="00834A42" w:rsidP="009A0DFF">
          <w:pPr>
            <w:jc w:val="both"/>
            <w:rPr>
              <w:rFonts w:asciiTheme="majorHAnsi" w:hAnsiTheme="majorHAnsi"/>
              <w:color w:val="auto"/>
              <w:sz w:val="24"/>
              <w:szCs w:val="24"/>
            </w:rPr>
          </w:pPr>
        </w:p>
        <w:p w14:paraId="7C6EFD42" w14:textId="77777777" w:rsidR="001D65D7" w:rsidRPr="00074C7A" w:rsidRDefault="001D65D7" w:rsidP="00CE0A35">
          <w:pPr>
            <w:pStyle w:val="Ttulo2"/>
            <w:keepNext/>
            <w:keepLines/>
            <w:numPr>
              <w:ilvl w:val="2"/>
              <w:numId w:val="8"/>
            </w:numPr>
            <w:spacing w:line="240" w:lineRule="auto"/>
            <w:rPr>
              <w:b/>
              <w:color w:val="auto"/>
              <w:sz w:val="24"/>
              <w:szCs w:val="24"/>
            </w:rPr>
          </w:pPr>
          <w:bookmarkStart w:id="11" w:name="_Toc145501314"/>
          <w:r w:rsidRPr="00074C7A">
            <w:rPr>
              <w:b/>
              <w:color w:val="auto"/>
              <w:sz w:val="24"/>
              <w:szCs w:val="24"/>
            </w:rPr>
            <w:t>A nivel de Renglón Presupuestario.</w:t>
          </w:r>
          <w:bookmarkEnd w:id="11"/>
        </w:p>
        <w:p w14:paraId="48F6D306" w14:textId="77777777" w:rsidR="001D65D7" w:rsidRPr="00074C7A" w:rsidRDefault="001D65D7" w:rsidP="001D65D7">
          <w:pPr>
            <w:spacing w:after="0" w:line="240" w:lineRule="auto"/>
            <w:jc w:val="both"/>
            <w:rPr>
              <w:rFonts w:asciiTheme="majorHAnsi" w:hAnsiTheme="majorHAnsi"/>
              <w:color w:val="auto"/>
              <w:sz w:val="24"/>
              <w:szCs w:val="24"/>
            </w:rPr>
          </w:pPr>
        </w:p>
        <w:p w14:paraId="400A655F" w14:textId="2230B23C" w:rsidR="005246D4" w:rsidRPr="00074C7A" w:rsidRDefault="001D65D7" w:rsidP="009A0DFF">
          <w:pPr>
            <w:jc w:val="both"/>
            <w:rPr>
              <w:rFonts w:asciiTheme="majorHAnsi" w:hAnsiTheme="majorHAnsi"/>
              <w:color w:val="auto"/>
              <w:sz w:val="24"/>
              <w:szCs w:val="24"/>
            </w:rPr>
          </w:pPr>
          <w:r w:rsidRPr="00074C7A">
            <w:rPr>
              <w:rFonts w:asciiTheme="majorHAnsi" w:hAnsiTheme="majorHAnsi"/>
              <w:color w:val="auto"/>
              <w:sz w:val="24"/>
              <w:szCs w:val="24"/>
            </w:rPr>
            <w:t>El objeto de mostrar la ejecución presupuestaria a nivel de renglón presupuestario, obedece entre otras razones</w:t>
          </w:r>
          <w:r w:rsidR="004D1208" w:rsidRPr="00074C7A">
            <w:rPr>
              <w:rFonts w:asciiTheme="majorHAnsi" w:hAnsiTheme="majorHAnsi"/>
              <w:color w:val="auto"/>
              <w:sz w:val="24"/>
              <w:szCs w:val="24"/>
            </w:rPr>
            <w:t>,</w:t>
          </w:r>
          <w:r w:rsidRPr="00074C7A">
            <w:rPr>
              <w:rFonts w:asciiTheme="majorHAnsi" w:hAnsiTheme="majorHAnsi"/>
              <w:color w:val="auto"/>
              <w:sz w:val="24"/>
              <w:szCs w:val="24"/>
            </w:rPr>
            <w:t xml:space="preserve"> </w:t>
          </w:r>
          <w:r w:rsidR="00864AAD" w:rsidRPr="00074C7A">
            <w:rPr>
              <w:rFonts w:asciiTheme="majorHAnsi" w:hAnsiTheme="majorHAnsi"/>
              <w:color w:val="auto"/>
              <w:sz w:val="24"/>
              <w:szCs w:val="24"/>
            </w:rPr>
            <w:t>a la idea de</w:t>
          </w:r>
          <w:r w:rsidR="00B9406D" w:rsidRPr="00074C7A">
            <w:rPr>
              <w:rFonts w:asciiTheme="majorHAnsi" w:hAnsiTheme="majorHAnsi"/>
              <w:color w:val="auto"/>
              <w:sz w:val="24"/>
              <w:szCs w:val="24"/>
            </w:rPr>
            <w:t xml:space="preserve"> presentar </w:t>
          </w:r>
          <w:r w:rsidRPr="00074C7A">
            <w:rPr>
              <w:rFonts w:asciiTheme="majorHAnsi" w:hAnsiTheme="majorHAnsi"/>
              <w:color w:val="auto"/>
              <w:sz w:val="24"/>
              <w:szCs w:val="24"/>
            </w:rPr>
            <w:t xml:space="preserve">con mayor detalle el gasto ejecutado durante el </w:t>
          </w:r>
          <w:r w:rsidR="00C836D9" w:rsidRPr="00074C7A">
            <w:rPr>
              <w:rFonts w:asciiTheme="majorHAnsi" w:hAnsiTheme="majorHAnsi"/>
              <w:color w:val="auto"/>
              <w:sz w:val="24"/>
              <w:szCs w:val="24"/>
            </w:rPr>
            <w:t>segundo</w:t>
          </w:r>
          <w:r w:rsidR="00A41281" w:rsidRPr="00074C7A">
            <w:rPr>
              <w:rFonts w:asciiTheme="majorHAnsi" w:hAnsiTheme="majorHAnsi"/>
              <w:color w:val="auto"/>
              <w:sz w:val="24"/>
              <w:szCs w:val="24"/>
            </w:rPr>
            <w:t xml:space="preserve"> </w:t>
          </w:r>
          <w:r w:rsidRPr="00074C7A">
            <w:rPr>
              <w:rFonts w:asciiTheme="majorHAnsi" w:hAnsiTheme="majorHAnsi"/>
              <w:color w:val="auto"/>
              <w:sz w:val="24"/>
              <w:szCs w:val="24"/>
            </w:rPr>
            <w:t>cuatrimestre del POA 202</w:t>
          </w:r>
          <w:r w:rsidR="004D1208" w:rsidRPr="00074C7A">
            <w:rPr>
              <w:rFonts w:asciiTheme="majorHAnsi" w:hAnsiTheme="majorHAnsi"/>
              <w:color w:val="auto"/>
              <w:sz w:val="24"/>
              <w:szCs w:val="24"/>
            </w:rPr>
            <w:t>3</w:t>
          </w:r>
          <w:r w:rsidRPr="00074C7A">
            <w:rPr>
              <w:rFonts w:asciiTheme="majorHAnsi" w:hAnsiTheme="majorHAnsi"/>
              <w:color w:val="auto"/>
              <w:sz w:val="24"/>
              <w:szCs w:val="24"/>
            </w:rPr>
            <w:t xml:space="preserve">, especialmente cuantificar e identificar los renglones con mayor </w:t>
          </w:r>
          <w:r w:rsidR="001A1A80" w:rsidRPr="00074C7A">
            <w:rPr>
              <w:rFonts w:asciiTheme="majorHAnsi" w:hAnsiTheme="majorHAnsi"/>
              <w:color w:val="auto"/>
              <w:sz w:val="24"/>
              <w:szCs w:val="24"/>
            </w:rPr>
            <w:t>representatividad en</w:t>
          </w:r>
          <w:r w:rsidR="004D1208" w:rsidRPr="00074C7A">
            <w:rPr>
              <w:rFonts w:asciiTheme="majorHAnsi" w:hAnsiTheme="majorHAnsi"/>
              <w:color w:val="auto"/>
              <w:sz w:val="24"/>
              <w:szCs w:val="24"/>
            </w:rPr>
            <w:t xml:space="preserve"> el </w:t>
          </w:r>
          <w:r w:rsidRPr="00074C7A">
            <w:rPr>
              <w:rFonts w:asciiTheme="majorHAnsi" w:hAnsiTheme="majorHAnsi"/>
              <w:color w:val="auto"/>
              <w:sz w:val="24"/>
              <w:szCs w:val="24"/>
            </w:rPr>
            <w:t>gasto.</w:t>
          </w:r>
          <w:r w:rsidR="007763B5" w:rsidRPr="00074C7A">
            <w:rPr>
              <w:rFonts w:asciiTheme="majorHAnsi" w:hAnsiTheme="majorHAnsi"/>
              <w:color w:val="auto"/>
              <w:sz w:val="24"/>
              <w:szCs w:val="24"/>
            </w:rPr>
            <w:t xml:space="preserve"> </w:t>
          </w:r>
        </w:p>
        <w:p w14:paraId="69DFBF55" w14:textId="7E94CCBA" w:rsidR="002E1F91" w:rsidRDefault="001D65D7" w:rsidP="009A0DFF">
          <w:pPr>
            <w:jc w:val="both"/>
            <w:rPr>
              <w:rFonts w:asciiTheme="majorHAnsi" w:hAnsiTheme="majorHAnsi"/>
              <w:color w:val="auto"/>
              <w:sz w:val="24"/>
              <w:szCs w:val="24"/>
            </w:rPr>
          </w:pPr>
          <w:r w:rsidRPr="00074C7A">
            <w:rPr>
              <w:rFonts w:asciiTheme="majorHAnsi" w:hAnsiTheme="majorHAnsi"/>
              <w:color w:val="auto"/>
              <w:sz w:val="24"/>
              <w:szCs w:val="24"/>
            </w:rPr>
            <w:t>E</w:t>
          </w:r>
          <w:r w:rsidR="004D1208" w:rsidRPr="00074C7A">
            <w:rPr>
              <w:rFonts w:asciiTheme="majorHAnsi" w:hAnsiTheme="majorHAnsi"/>
              <w:color w:val="auto"/>
              <w:sz w:val="24"/>
              <w:szCs w:val="24"/>
            </w:rPr>
            <w:t>n la Tabla 10,</w:t>
          </w:r>
          <w:r w:rsidRPr="00074C7A">
            <w:rPr>
              <w:rFonts w:asciiTheme="majorHAnsi" w:hAnsiTheme="majorHAnsi"/>
              <w:color w:val="auto"/>
              <w:sz w:val="24"/>
              <w:szCs w:val="24"/>
            </w:rPr>
            <w:t xml:space="preserve"> se muestra la ejecución presupuestaria a nivel de renglón presupuestario para el </w:t>
          </w:r>
          <w:r w:rsidR="00074C7A" w:rsidRPr="00F625D5">
            <w:rPr>
              <w:rFonts w:asciiTheme="majorHAnsi" w:hAnsiTheme="majorHAnsi"/>
              <w:color w:val="auto"/>
              <w:sz w:val="24"/>
              <w:szCs w:val="24"/>
            </w:rPr>
            <w:t>segundo</w:t>
          </w:r>
          <w:r w:rsidR="004D1208" w:rsidRPr="00F625D5">
            <w:rPr>
              <w:rFonts w:asciiTheme="majorHAnsi" w:hAnsiTheme="majorHAnsi"/>
              <w:color w:val="auto"/>
              <w:sz w:val="24"/>
              <w:szCs w:val="24"/>
            </w:rPr>
            <w:t xml:space="preserve"> </w:t>
          </w:r>
          <w:r w:rsidRPr="00F625D5">
            <w:rPr>
              <w:rFonts w:asciiTheme="majorHAnsi" w:hAnsiTheme="majorHAnsi"/>
              <w:color w:val="auto"/>
              <w:sz w:val="24"/>
              <w:szCs w:val="24"/>
            </w:rPr>
            <w:t>cuatrimestre POA 202</w:t>
          </w:r>
          <w:r w:rsidR="004D1208" w:rsidRPr="00F625D5">
            <w:rPr>
              <w:rFonts w:asciiTheme="majorHAnsi" w:hAnsiTheme="majorHAnsi"/>
              <w:color w:val="auto"/>
              <w:sz w:val="24"/>
              <w:szCs w:val="24"/>
            </w:rPr>
            <w:t>3</w:t>
          </w:r>
          <w:r w:rsidRPr="00F625D5">
            <w:rPr>
              <w:rFonts w:asciiTheme="majorHAnsi" w:hAnsiTheme="majorHAnsi"/>
              <w:color w:val="auto"/>
              <w:sz w:val="24"/>
              <w:szCs w:val="24"/>
            </w:rPr>
            <w:t xml:space="preserve">, se puede observar que este tipo de gasto acumulado, se concentró aproximadamente un </w:t>
          </w:r>
          <w:r w:rsidR="00074C7A" w:rsidRPr="00F625D5">
            <w:rPr>
              <w:rFonts w:asciiTheme="majorHAnsi" w:hAnsiTheme="majorHAnsi"/>
              <w:color w:val="auto"/>
              <w:sz w:val="24"/>
              <w:szCs w:val="24"/>
            </w:rPr>
            <w:t>5</w:t>
          </w:r>
          <w:r w:rsidR="007F3486" w:rsidRPr="00F625D5">
            <w:rPr>
              <w:rFonts w:asciiTheme="majorHAnsi" w:hAnsiTheme="majorHAnsi"/>
              <w:color w:val="auto"/>
              <w:sz w:val="24"/>
              <w:szCs w:val="24"/>
            </w:rPr>
            <w:t>8</w:t>
          </w:r>
          <w:r w:rsidR="00EB3303" w:rsidRPr="00F625D5">
            <w:rPr>
              <w:rFonts w:asciiTheme="majorHAnsi" w:hAnsiTheme="majorHAnsi"/>
              <w:color w:val="auto"/>
              <w:sz w:val="24"/>
              <w:szCs w:val="24"/>
            </w:rPr>
            <w:t>%</w:t>
          </w:r>
          <w:r w:rsidRPr="00F625D5">
            <w:rPr>
              <w:rFonts w:asciiTheme="majorHAnsi" w:hAnsiTheme="majorHAnsi"/>
              <w:color w:val="auto"/>
              <w:sz w:val="24"/>
              <w:szCs w:val="24"/>
            </w:rPr>
            <w:t xml:space="preserve"> en </w:t>
          </w:r>
          <w:r w:rsidR="007F3486" w:rsidRPr="00F625D5">
            <w:rPr>
              <w:rFonts w:asciiTheme="majorHAnsi" w:hAnsiTheme="majorHAnsi"/>
              <w:color w:val="auto"/>
              <w:sz w:val="24"/>
              <w:szCs w:val="24"/>
            </w:rPr>
            <w:t>cinco</w:t>
          </w:r>
          <w:r w:rsidRPr="00F625D5">
            <w:rPr>
              <w:rFonts w:asciiTheme="majorHAnsi" w:hAnsiTheme="majorHAnsi"/>
              <w:color w:val="auto"/>
              <w:sz w:val="24"/>
              <w:szCs w:val="24"/>
            </w:rPr>
            <w:t xml:space="preserve"> renglones presupuestarios que corresponden al Grupo 0 Servicios Personales, siendo</w:t>
          </w:r>
          <w:r w:rsidRPr="00074C7A">
            <w:rPr>
              <w:rFonts w:asciiTheme="majorHAnsi" w:hAnsiTheme="majorHAnsi"/>
              <w:color w:val="auto"/>
              <w:sz w:val="24"/>
              <w:szCs w:val="24"/>
            </w:rPr>
            <w:t xml:space="preserve"> </w:t>
          </w:r>
          <w:r w:rsidR="00A4685C" w:rsidRPr="00074C7A">
            <w:rPr>
              <w:rFonts w:asciiTheme="majorHAnsi" w:hAnsiTheme="majorHAnsi"/>
              <w:color w:val="auto"/>
              <w:sz w:val="24"/>
              <w:szCs w:val="24"/>
            </w:rPr>
            <w:t xml:space="preserve">en su orden los </w:t>
          </w:r>
          <w:r w:rsidR="007F3486" w:rsidRPr="00074C7A">
            <w:rPr>
              <w:rFonts w:asciiTheme="majorHAnsi" w:hAnsiTheme="majorHAnsi"/>
              <w:color w:val="auto"/>
              <w:sz w:val="24"/>
              <w:szCs w:val="24"/>
            </w:rPr>
            <w:t>cinco con mayor representatividad</w:t>
          </w:r>
          <w:r w:rsidRPr="00074C7A">
            <w:rPr>
              <w:rFonts w:asciiTheme="majorHAnsi" w:hAnsiTheme="majorHAnsi"/>
              <w:color w:val="auto"/>
              <w:sz w:val="24"/>
              <w:szCs w:val="24"/>
            </w:rPr>
            <w:t>: Renglón 015 Complementos específicos al personal permanente (</w:t>
          </w:r>
          <w:r w:rsidR="00074C7A" w:rsidRPr="00074C7A">
            <w:rPr>
              <w:rFonts w:asciiTheme="majorHAnsi" w:hAnsiTheme="majorHAnsi"/>
              <w:color w:val="auto"/>
              <w:sz w:val="24"/>
              <w:szCs w:val="24"/>
            </w:rPr>
            <w:t>17.10</w:t>
          </w:r>
          <w:r w:rsidRPr="00074C7A">
            <w:rPr>
              <w:rFonts w:asciiTheme="majorHAnsi" w:hAnsiTheme="majorHAnsi"/>
              <w:color w:val="auto"/>
              <w:sz w:val="24"/>
              <w:szCs w:val="24"/>
            </w:rPr>
            <w:t>%);</w:t>
          </w:r>
          <w:r w:rsidR="00EB3303" w:rsidRPr="00074C7A">
            <w:rPr>
              <w:rFonts w:asciiTheme="majorHAnsi" w:hAnsiTheme="majorHAnsi"/>
              <w:color w:val="auto"/>
              <w:sz w:val="24"/>
              <w:szCs w:val="24"/>
            </w:rPr>
            <w:t xml:space="preserve"> Renglón 029 Otras remuneraciones de personal temporal (</w:t>
          </w:r>
          <w:r w:rsidR="00C73B24" w:rsidRPr="00074C7A">
            <w:rPr>
              <w:rFonts w:asciiTheme="majorHAnsi" w:hAnsiTheme="majorHAnsi"/>
              <w:color w:val="auto"/>
              <w:sz w:val="24"/>
              <w:szCs w:val="24"/>
            </w:rPr>
            <w:t>1</w:t>
          </w:r>
          <w:r w:rsidR="00074C7A" w:rsidRPr="00074C7A">
            <w:rPr>
              <w:rFonts w:asciiTheme="majorHAnsi" w:hAnsiTheme="majorHAnsi"/>
              <w:color w:val="auto"/>
              <w:sz w:val="24"/>
              <w:szCs w:val="24"/>
            </w:rPr>
            <w:t>3.26</w:t>
          </w:r>
          <w:r w:rsidR="00C73B24" w:rsidRPr="00074C7A">
            <w:rPr>
              <w:rFonts w:asciiTheme="majorHAnsi" w:hAnsiTheme="majorHAnsi"/>
              <w:color w:val="auto"/>
              <w:sz w:val="24"/>
              <w:szCs w:val="24"/>
            </w:rPr>
            <w:t>%</w:t>
          </w:r>
          <w:r w:rsidR="00EB3303" w:rsidRPr="00074C7A">
            <w:rPr>
              <w:rFonts w:asciiTheme="majorHAnsi" w:hAnsiTheme="majorHAnsi"/>
              <w:color w:val="auto"/>
              <w:sz w:val="24"/>
              <w:szCs w:val="24"/>
            </w:rPr>
            <w:t xml:space="preserve">); </w:t>
          </w:r>
          <w:r w:rsidRPr="00074C7A">
            <w:rPr>
              <w:rFonts w:asciiTheme="majorHAnsi" w:hAnsiTheme="majorHAnsi"/>
              <w:color w:val="auto"/>
              <w:sz w:val="24"/>
              <w:szCs w:val="24"/>
            </w:rPr>
            <w:t>Renglón 011 Personal Permanente (</w:t>
          </w:r>
          <w:r w:rsidR="00074C7A" w:rsidRPr="00074C7A">
            <w:rPr>
              <w:rFonts w:asciiTheme="majorHAnsi" w:hAnsiTheme="majorHAnsi"/>
              <w:color w:val="auto"/>
              <w:sz w:val="24"/>
              <w:szCs w:val="24"/>
            </w:rPr>
            <w:t>12.62</w:t>
          </w:r>
          <w:r w:rsidRPr="00074C7A">
            <w:rPr>
              <w:rFonts w:asciiTheme="majorHAnsi" w:hAnsiTheme="majorHAnsi"/>
              <w:color w:val="auto"/>
              <w:sz w:val="24"/>
              <w:szCs w:val="24"/>
            </w:rPr>
            <w:t>%)</w:t>
          </w:r>
          <w:r w:rsidR="000E2447" w:rsidRPr="00074C7A">
            <w:rPr>
              <w:rFonts w:asciiTheme="majorHAnsi" w:hAnsiTheme="majorHAnsi"/>
              <w:color w:val="auto"/>
              <w:sz w:val="24"/>
              <w:szCs w:val="24"/>
            </w:rPr>
            <w:t>; 012 Complemento Personal al Salario del Personal Permanente (</w:t>
          </w:r>
          <w:r w:rsidR="00074C7A" w:rsidRPr="00074C7A">
            <w:rPr>
              <w:rFonts w:asciiTheme="majorHAnsi" w:hAnsiTheme="majorHAnsi"/>
              <w:color w:val="auto"/>
              <w:sz w:val="24"/>
              <w:szCs w:val="24"/>
            </w:rPr>
            <w:t>9.35</w:t>
          </w:r>
          <w:r w:rsidR="007F3486" w:rsidRPr="00074C7A">
            <w:rPr>
              <w:rFonts w:asciiTheme="majorHAnsi" w:hAnsiTheme="majorHAnsi"/>
              <w:color w:val="auto"/>
              <w:sz w:val="24"/>
              <w:szCs w:val="24"/>
            </w:rPr>
            <w:t>%</w:t>
          </w:r>
          <w:r w:rsidR="000E2447" w:rsidRPr="00074C7A">
            <w:rPr>
              <w:rFonts w:asciiTheme="majorHAnsi" w:hAnsiTheme="majorHAnsi"/>
              <w:color w:val="auto"/>
              <w:sz w:val="24"/>
              <w:szCs w:val="24"/>
            </w:rPr>
            <w:t>)</w:t>
          </w:r>
          <w:r w:rsidR="007F3486" w:rsidRPr="00074C7A">
            <w:rPr>
              <w:rFonts w:asciiTheme="majorHAnsi" w:hAnsiTheme="majorHAnsi"/>
              <w:color w:val="auto"/>
              <w:sz w:val="24"/>
              <w:szCs w:val="24"/>
            </w:rPr>
            <w:t xml:space="preserve"> y </w:t>
          </w:r>
          <w:r w:rsidR="000E2447" w:rsidRPr="00074C7A">
            <w:rPr>
              <w:rFonts w:asciiTheme="majorHAnsi" w:hAnsiTheme="majorHAnsi"/>
              <w:color w:val="auto"/>
              <w:sz w:val="24"/>
              <w:szCs w:val="24"/>
            </w:rPr>
            <w:t xml:space="preserve"> 021 Personal Supernumerario (5.</w:t>
          </w:r>
          <w:r w:rsidR="00074C7A" w:rsidRPr="00074C7A">
            <w:rPr>
              <w:rFonts w:asciiTheme="majorHAnsi" w:hAnsiTheme="majorHAnsi"/>
              <w:color w:val="auto"/>
              <w:sz w:val="24"/>
              <w:szCs w:val="24"/>
            </w:rPr>
            <w:t>55</w:t>
          </w:r>
          <w:r w:rsidR="000E2447" w:rsidRPr="00074C7A">
            <w:rPr>
              <w:rFonts w:asciiTheme="majorHAnsi" w:hAnsiTheme="majorHAnsi"/>
              <w:color w:val="auto"/>
              <w:sz w:val="24"/>
              <w:szCs w:val="24"/>
            </w:rPr>
            <w:t>%)</w:t>
          </w:r>
          <w:r w:rsidR="007F3486" w:rsidRPr="00074C7A">
            <w:rPr>
              <w:rFonts w:asciiTheme="majorHAnsi" w:hAnsiTheme="majorHAnsi"/>
              <w:color w:val="auto"/>
              <w:sz w:val="24"/>
              <w:szCs w:val="24"/>
            </w:rPr>
            <w:t>.</w:t>
          </w:r>
          <w:r w:rsidRPr="00074C7A">
            <w:rPr>
              <w:rFonts w:asciiTheme="majorHAnsi" w:hAnsiTheme="majorHAnsi"/>
              <w:color w:val="auto"/>
              <w:sz w:val="24"/>
              <w:szCs w:val="24"/>
            </w:rPr>
            <w:t xml:space="preserve"> El restante </w:t>
          </w:r>
          <w:r w:rsidR="00074C7A" w:rsidRPr="00074C7A">
            <w:rPr>
              <w:rFonts w:asciiTheme="majorHAnsi" w:hAnsiTheme="majorHAnsi"/>
              <w:color w:val="auto"/>
              <w:sz w:val="24"/>
              <w:szCs w:val="24"/>
            </w:rPr>
            <w:t>4</w:t>
          </w:r>
          <w:r w:rsidR="007F3486" w:rsidRPr="00074C7A">
            <w:rPr>
              <w:rFonts w:asciiTheme="majorHAnsi" w:hAnsiTheme="majorHAnsi"/>
              <w:color w:val="auto"/>
              <w:sz w:val="24"/>
              <w:szCs w:val="24"/>
            </w:rPr>
            <w:t>2</w:t>
          </w:r>
          <w:r w:rsidR="00C73B24" w:rsidRPr="00074C7A">
            <w:rPr>
              <w:rFonts w:asciiTheme="majorHAnsi" w:hAnsiTheme="majorHAnsi"/>
              <w:color w:val="auto"/>
              <w:sz w:val="24"/>
              <w:szCs w:val="24"/>
            </w:rPr>
            <w:t xml:space="preserve">% del gasto, </w:t>
          </w:r>
          <w:r w:rsidRPr="00074C7A">
            <w:rPr>
              <w:rFonts w:asciiTheme="majorHAnsi" w:hAnsiTheme="majorHAnsi"/>
              <w:color w:val="auto"/>
              <w:sz w:val="24"/>
              <w:szCs w:val="24"/>
            </w:rPr>
            <w:t xml:space="preserve">se distribuyó en renglones presupuestarios de los Grupos 1, 3, y </w:t>
          </w:r>
          <w:r w:rsidR="00C73B24" w:rsidRPr="00074C7A">
            <w:rPr>
              <w:rFonts w:asciiTheme="majorHAnsi" w:hAnsiTheme="majorHAnsi"/>
              <w:color w:val="auto"/>
              <w:sz w:val="24"/>
              <w:szCs w:val="24"/>
            </w:rPr>
            <w:t>4</w:t>
          </w:r>
          <w:r w:rsidRPr="00074C7A">
            <w:rPr>
              <w:rFonts w:asciiTheme="majorHAnsi" w:hAnsiTheme="majorHAnsi"/>
              <w:color w:val="auto"/>
              <w:sz w:val="24"/>
              <w:szCs w:val="24"/>
            </w:rPr>
            <w:t>.</w:t>
          </w:r>
        </w:p>
        <w:p w14:paraId="28F181BE" w14:textId="77777777" w:rsidR="00EA597E" w:rsidRPr="000E2447"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Tabla</w:t>
          </w:r>
          <w:r w:rsidRPr="000E2447">
            <w:rPr>
              <w:rFonts w:asciiTheme="majorHAnsi" w:hAnsiTheme="majorHAnsi"/>
              <w:b/>
              <w:color w:val="auto"/>
              <w:sz w:val="24"/>
              <w:szCs w:val="24"/>
            </w:rPr>
            <w:t xml:space="preserve"> 10</w:t>
          </w:r>
        </w:p>
        <w:p w14:paraId="540B1C9B" w14:textId="77777777" w:rsidR="00EA597E" w:rsidRPr="000E2447"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0E2447">
            <w:rPr>
              <w:rFonts w:asciiTheme="majorHAnsi" w:hAnsiTheme="majorHAnsi"/>
              <w:b/>
              <w:color w:val="auto"/>
              <w:sz w:val="24"/>
              <w:szCs w:val="24"/>
            </w:rPr>
            <w:t xml:space="preserve"> DE FINANZAS PÚBLICAS</w:t>
          </w:r>
        </w:p>
        <w:p w14:paraId="49554432" w14:textId="77777777" w:rsidR="00EA597E" w:rsidRPr="000E2447" w:rsidRDefault="00EA597E" w:rsidP="00EA597E">
          <w:pPr>
            <w:spacing w:after="0" w:line="240" w:lineRule="auto"/>
            <w:jc w:val="center"/>
            <w:rPr>
              <w:rFonts w:asciiTheme="majorHAnsi" w:hAnsiTheme="majorHAnsi"/>
              <w:b/>
              <w:color w:val="auto"/>
              <w:sz w:val="24"/>
              <w:szCs w:val="24"/>
            </w:rPr>
          </w:pPr>
          <w:r w:rsidRPr="000E2447">
            <w:rPr>
              <w:rFonts w:asciiTheme="majorHAnsi" w:hAnsiTheme="majorHAnsi"/>
              <w:b/>
              <w:color w:val="auto"/>
              <w:sz w:val="24"/>
              <w:szCs w:val="24"/>
            </w:rPr>
            <w:t>PLAN OPERATIVO ANUAL –POA- 20</w:t>
          </w:r>
          <w:r>
            <w:rPr>
              <w:rFonts w:asciiTheme="majorHAnsi" w:hAnsiTheme="majorHAnsi"/>
              <w:b/>
              <w:color w:val="auto"/>
              <w:sz w:val="24"/>
              <w:szCs w:val="24"/>
            </w:rPr>
            <w:t>23</w:t>
          </w:r>
          <w:r w:rsidRPr="000E2447">
            <w:rPr>
              <w:rFonts w:asciiTheme="majorHAnsi" w:hAnsiTheme="majorHAnsi"/>
              <w:b/>
              <w:color w:val="auto"/>
              <w:sz w:val="24"/>
              <w:szCs w:val="24"/>
            </w:rPr>
            <w:t>.</w:t>
          </w:r>
        </w:p>
        <w:p w14:paraId="6725FC7E" w14:textId="77777777" w:rsidR="00EA597E" w:rsidRPr="000E2447" w:rsidRDefault="00EA597E" w:rsidP="00EA597E">
          <w:pPr>
            <w:spacing w:after="0" w:line="240" w:lineRule="auto"/>
            <w:jc w:val="center"/>
            <w:rPr>
              <w:rFonts w:asciiTheme="majorHAnsi" w:hAnsiTheme="majorHAnsi"/>
              <w:b/>
              <w:color w:val="auto"/>
              <w:sz w:val="24"/>
              <w:szCs w:val="24"/>
            </w:rPr>
          </w:pPr>
          <w:r w:rsidRPr="000E2447">
            <w:rPr>
              <w:rFonts w:asciiTheme="majorHAnsi" w:hAnsiTheme="majorHAnsi"/>
              <w:b/>
              <w:color w:val="auto"/>
              <w:sz w:val="24"/>
              <w:szCs w:val="24"/>
            </w:rPr>
            <w:t>EJECUCIÓN PRESUPUESTARIA A NIVEL DE RENGLÓN PRESUPUESTARIA (</w:t>
          </w:r>
          <w:proofErr w:type="spellStart"/>
          <w:r w:rsidRPr="000E2447">
            <w:rPr>
              <w:rFonts w:asciiTheme="majorHAnsi" w:hAnsiTheme="majorHAnsi"/>
              <w:b/>
              <w:color w:val="auto"/>
              <w:sz w:val="24"/>
              <w:szCs w:val="24"/>
            </w:rPr>
            <w:t>Qs</w:t>
          </w:r>
          <w:proofErr w:type="spellEnd"/>
          <w:r w:rsidRPr="000E2447">
            <w:rPr>
              <w:rFonts w:asciiTheme="majorHAnsi" w:hAnsiTheme="majorHAnsi"/>
              <w:b/>
              <w:color w:val="auto"/>
              <w:sz w:val="24"/>
              <w:szCs w:val="24"/>
            </w:rPr>
            <w:t>).</w:t>
          </w:r>
        </w:p>
        <w:p w14:paraId="37544ECE" w14:textId="77777777" w:rsidR="00EA597E" w:rsidRPr="000E2447"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 xml:space="preserve">SEGUNDO </w:t>
          </w:r>
          <w:r w:rsidRPr="000E2447">
            <w:rPr>
              <w:rFonts w:asciiTheme="majorHAnsi" w:hAnsiTheme="majorHAnsi"/>
              <w:b/>
              <w:color w:val="auto"/>
              <w:sz w:val="24"/>
              <w:szCs w:val="24"/>
            </w:rPr>
            <w:t>CUATRIMESTRE 202</w:t>
          </w:r>
          <w:r>
            <w:rPr>
              <w:rFonts w:asciiTheme="majorHAnsi" w:hAnsiTheme="majorHAnsi"/>
              <w:b/>
              <w:color w:val="auto"/>
              <w:sz w:val="24"/>
              <w:szCs w:val="24"/>
            </w:rPr>
            <w:t>3</w:t>
          </w:r>
          <w:r w:rsidRPr="000E2447">
            <w:rPr>
              <w:rFonts w:asciiTheme="majorHAnsi" w:hAnsiTheme="majorHAnsi"/>
              <w:b/>
              <w:color w:val="auto"/>
              <w:sz w:val="24"/>
              <w:szCs w:val="24"/>
            </w:rPr>
            <w:t>.</w:t>
          </w:r>
        </w:p>
        <w:p w14:paraId="3860174B" w14:textId="77777777" w:rsidR="00EA597E" w:rsidRDefault="00EA597E" w:rsidP="00EA597E">
          <w:pPr>
            <w:spacing w:after="0" w:line="240" w:lineRule="auto"/>
            <w:jc w:val="center"/>
            <w:rPr>
              <w:rFonts w:asciiTheme="majorHAnsi" w:hAnsiTheme="majorHAnsi"/>
              <w:b/>
              <w:color w:val="auto"/>
              <w:sz w:val="24"/>
              <w:szCs w:val="24"/>
              <w:highlight w:val="yellow"/>
            </w:rPr>
          </w:pPr>
        </w:p>
        <w:tbl>
          <w:tblPr>
            <w:tblW w:w="5327" w:type="pct"/>
            <w:jc w:val="center"/>
            <w:tblCellMar>
              <w:left w:w="70" w:type="dxa"/>
              <w:right w:w="70" w:type="dxa"/>
            </w:tblCellMar>
            <w:tblLook w:val="04A0" w:firstRow="1" w:lastRow="0" w:firstColumn="1" w:lastColumn="0" w:noHBand="0" w:noVBand="1"/>
          </w:tblPr>
          <w:tblGrid>
            <w:gridCol w:w="825"/>
            <w:gridCol w:w="1687"/>
            <w:gridCol w:w="1438"/>
            <w:gridCol w:w="1332"/>
            <w:gridCol w:w="1438"/>
            <w:gridCol w:w="1438"/>
            <w:gridCol w:w="1236"/>
          </w:tblGrid>
          <w:tr w:rsidR="00EA597E" w:rsidRPr="00E002D0" w14:paraId="6DB6320C" w14:textId="77777777" w:rsidTr="007774CB">
            <w:trPr>
              <w:trHeight w:val="704"/>
              <w:tblHeader/>
              <w:jc w:val="center"/>
            </w:trPr>
            <w:tc>
              <w:tcPr>
                <w:tcW w:w="439" w:type="pct"/>
                <w:tcBorders>
                  <w:top w:val="single" w:sz="8" w:space="0" w:color="auto"/>
                  <w:left w:val="single" w:sz="8" w:space="0" w:color="auto"/>
                  <w:bottom w:val="single" w:sz="4" w:space="0" w:color="auto"/>
                  <w:right w:val="single" w:sz="8" w:space="0" w:color="auto"/>
                </w:tcBorders>
                <w:shd w:val="clear" w:color="000000" w:fill="1F497D"/>
                <w:vAlign w:val="center"/>
                <w:hideMark/>
              </w:tcPr>
              <w:p w14:paraId="596A65A5" w14:textId="77777777" w:rsidR="00EA597E" w:rsidRPr="00E002D0" w:rsidRDefault="00EA597E" w:rsidP="00076C7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Renglón</w:t>
                </w:r>
              </w:p>
            </w:tc>
            <w:tc>
              <w:tcPr>
                <w:tcW w:w="898" w:type="pct"/>
                <w:tcBorders>
                  <w:top w:val="single" w:sz="8" w:space="0" w:color="auto"/>
                  <w:left w:val="nil"/>
                  <w:bottom w:val="single" w:sz="4" w:space="0" w:color="auto"/>
                  <w:right w:val="single" w:sz="8" w:space="0" w:color="auto"/>
                </w:tcBorders>
                <w:shd w:val="clear" w:color="000000" w:fill="1F497D"/>
                <w:vAlign w:val="center"/>
                <w:hideMark/>
              </w:tcPr>
              <w:p w14:paraId="61CA5D21" w14:textId="77777777" w:rsidR="00EA597E" w:rsidRPr="00E002D0" w:rsidRDefault="00EA597E" w:rsidP="00076C7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Descripción</w:t>
                </w:r>
              </w:p>
            </w:tc>
            <w:tc>
              <w:tcPr>
                <w:tcW w:w="765" w:type="pct"/>
                <w:tcBorders>
                  <w:top w:val="single" w:sz="8" w:space="0" w:color="auto"/>
                  <w:left w:val="nil"/>
                  <w:bottom w:val="single" w:sz="4" w:space="0" w:color="auto"/>
                  <w:right w:val="single" w:sz="8" w:space="0" w:color="auto"/>
                </w:tcBorders>
                <w:shd w:val="clear" w:color="000000" w:fill="1F497D"/>
                <w:vAlign w:val="center"/>
                <w:hideMark/>
              </w:tcPr>
              <w:p w14:paraId="2B63B44C" w14:textId="77777777" w:rsidR="00EA597E" w:rsidRPr="00E002D0" w:rsidRDefault="00EA597E" w:rsidP="00076C7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Vigente</w:t>
                </w:r>
              </w:p>
            </w:tc>
            <w:tc>
              <w:tcPr>
                <w:tcW w:w="709" w:type="pct"/>
                <w:tcBorders>
                  <w:top w:val="single" w:sz="8" w:space="0" w:color="auto"/>
                  <w:left w:val="nil"/>
                  <w:bottom w:val="single" w:sz="4" w:space="0" w:color="auto"/>
                  <w:right w:val="nil"/>
                </w:tcBorders>
                <w:shd w:val="clear" w:color="000000" w:fill="1F497D"/>
                <w:vAlign w:val="center"/>
              </w:tcPr>
              <w:p w14:paraId="2B08A45F" w14:textId="77777777" w:rsidR="00EA597E" w:rsidRPr="00E002D0" w:rsidRDefault="00EA597E" w:rsidP="00076C7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 xml:space="preserve">Ejecutado </w:t>
                </w:r>
                <w:r>
                  <w:rPr>
                    <w:rFonts w:ascii="Cambria" w:eastAsia="Times New Roman" w:hAnsi="Cambria" w:cs="Calibri"/>
                    <w:b/>
                    <w:bCs/>
                    <w:color w:val="FFFFFF"/>
                    <w:sz w:val="18"/>
                    <w:szCs w:val="18"/>
                  </w:rPr>
                  <w:t>1er.</w:t>
                </w:r>
                <w:r w:rsidRPr="00E002D0">
                  <w:rPr>
                    <w:rFonts w:ascii="Cambria" w:eastAsia="Times New Roman" w:hAnsi="Cambria" w:cs="Calibri"/>
                    <w:b/>
                    <w:bCs/>
                    <w:color w:val="FFFFFF"/>
                    <w:sz w:val="18"/>
                    <w:szCs w:val="18"/>
                  </w:rPr>
                  <w:t xml:space="preserve"> Cuatrimestre</w:t>
                </w:r>
              </w:p>
            </w:tc>
            <w:tc>
              <w:tcPr>
                <w:tcW w:w="765" w:type="pct"/>
                <w:tcBorders>
                  <w:top w:val="single" w:sz="8" w:space="0" w:color="auto"/>
                  <w:left w:val="nil"/>
                  <w:bottom w:val="single" w:sz="4" w:space="0" w:color="auto"/>
                  <w:right w:val="single" w:sz="8" w:space="0" w:color="auto"/>
                </w:tcBorders>
                <w:shd w:val="clear" w:color="000000" w:fill="1F497D"/>
                <w:vAlign w:val="center"/>
                <w:hideMark/>
              </w:tcPr>
              <w:p w14:paraId="0596A569" w14:textId="77777777" w:rsidR="00EA597E" w:rsidRPr="00E002D0" w:rsidRDefault="00EA597E" w:rsidP="00076C7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 xml:space="preserve">Ejecutado </w:t>
                </w:r>
                <w:r>
                  <w:rPr>
                    <w:rFonts w:ascii="Cambria" w:eastAsia="Times New Roman" w:hAnsi="Cambria" w:cs="Calibri"/>
                    <w:b/>
                    <w:bCs/>
                    <w:color w:val="FFFFFF"/>
                    <w:sz w:val="18"/>
                    <w:szCs w:val="18"/>
                  </w:rPr>
                  <w:t>2do.</w:t>
                </w:r>
                <w:r w:rsidRPr="00E002D0">
                  <w:rPr>
                    <w:rFonts w:ascii="Cambria" w:eastAsia="Times New Roman" w:hAnsi="Cambria" w:cs="Calibri"/>
                    <w:b/>
                    <w:bCs/>
                    <w:color w:val="FFFFFF"/>
                    <w:sz w:val="18"/>
                    <w:szCs w:val="18"/>
                  </w:rPr>
                  <w:t xml:space="preserve"> Cuatrimestre</w:t>
                </w:r>
              </w:p>
            </w:tc>
            <w:tc>
              <w:tcPr>
                <w:tcW w:w="765" w:type="pct"/>
                <w:tcBorders>
                  <w:top w:val="single" w:sz="8" w:space="0" w:color="auto"/>
                  <w:left w:val="nil"/>
                  <w:bottom w:val="single" w:sz="4" w:space="0" w:color="auto"/>
                  <w:right w:val="nil"/>
                </w:tcBorders>
                <w:shd w:val="clear" w:color="000000" w:fill="1F497D"/>
                <w:vAlign w:val="center"/>
              </w:tcPr>
              <w:p w14:paraId="7F5458E6" w14:textId="77777777" w:rsidR="00EA597E" w:rsidRPr="00E002D0" w:rsidRDefault="00EA597E" w:rsidP="00076C70">
                <w:pPr>
                  <w:spacing w:after="0" w:line="240" w:lineRule="auto"/>
                  <w:jc w:val="center"/>
                  <w:rPr>
                    <w:rFonts w:ascii="Cambria" w:eastAsia="Times New Roman" w:hAnsi="Cambria" w:cs="Calibri"/>
                    <w:b/>
                    <w:bCs/>
                    <w:color w:val="FFFFFF"/>
                    <w:sz w:val="18"/>
                    <w:szCs w:val="18"/>
                  </w:rPr>
                </w:pPr>
                <w:r w:rsidRPr="00F567F9">
                  <w:rPr>
                    <w:rFonts w:ascii="Cambria" w:eastAsia="Times New Roman" w:hAnsi="Cambria" w:cs="Arial"/>
                    <w:b/>
                    <w:bCs/>
                    <w:color w:val="FFFFFF"/>
                    <w:sz w:val="18"/>
                    <w:szCs w:val="18"/>
                  </w:rPr>
                  <w:t>Ejecución Acumulada</w:t>
                </w:r>
              </w:p>
            </w:tc>
            <w:tc>
              <w:tcPr>
                <w:tcW w:w="658" w:type="pct"/>
                <w:tcBorders>
                  <w:top w:val="single" w:sz="8" w:space="0" w:color="auto"/>
                  <w:left w:val="nil"/>
                  <w:bottom w:val="single" w:sz="4" w:space="0" w:color="auto"/>
                  <w:right w:val="single" w:sz="8" w:space="0" w:color="auto"/>
                </w:tcBorders>
                <w:shd w:val="clear" w:color="000000" w:fill="1F497D"/>
                <w:vAlign w:val="center"/>
                <w:hideMark/>
              </w:tcPr>
              <w:p w14:paraId="61E372C1" w14:textId="77777777" w:rsidR="00EA597E" w:rsidRPr="00E002D0" w:rsidRDefault="00EA597E" w:rsidP="00076C7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 xml:space="preserve">% de </w:t>
                </w:r>
                <w:r>
                  <w:rPr>
                    <w:rFonts w:ascii="Cambria" w:eastAsia="Times New Roman" w:hAnsi="Cambria" w:cs="Calibri"/>
                    <w:b/>
                    <w:bCs/>
                    <w:color w:val="FFFFFF"/>
                    <w:sz w:val="18"/>
                    <w:szCs w:val="18"/>
                  </w:rPr>
                  <w:t>Ejecución Segundo Cuatrimestre</w:t>
                </w:r>
              </w:p>
            </w:tc>
          </w:tr>
          <w:tr w:rsidR="007774CB" w:rsidRPr="00D85D4B" w14:paraId="5F641FB2" w14:textId="77777777" w:rsidTr="007774CB">
            <w:trPr>
              <w:trHeight w:val="359"/>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AF1B2"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O11</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6EC8B"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Personal permanente</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D50CA"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46,290,461.00</w:t>
                </w:r>
              </w:p>
            </w:tc>
            <w:tc>
              <w:tcPr>
                <w:tcW w:w="709" w:type="pct"/>
                <w:tcBorders>
                  <w:top w:val="single" w:sz="4" w:space="0" w:color="auto"/>
                  <w:left w:val="single" w:sz="4" w:space="0" w:color="auto"/>
                  <w:bottom w:val="single" w:sz="4" w:space="0" w:color="auto"/>
                  <w:right w:val="single" w:sz="4" w:space="0" w:color="auto"/>
                </w:tcBorders>
                <w:vAlign w:val="center"/>
              </w:tcPr>
              <w:p w14:paraId="6E011A04"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14,002,508.32</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3B4FF3FB"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14,644,235.71</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4FA6A6"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28,646,744.03</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BB8E633" w14:textId="40F7ECB3"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12.62</w:t>
                </w:r>
              </w:p>
            </w:tc>
          </w:tr>
          <w:tr w:rsidR="007774CB" w:rsidRPr="00D85D4B" w14:paraId="12B37362" w14:textId="77777777" w:rsidTr="007774CB">
            <w:trPr>
              <w:trHeight w:val="560"/>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0E275"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O12</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C6078"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Complemento personal al salario del personal permanente</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2DBDC0"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35,752,379.00</w:t>
                </w:r>
              </w:p>
            </w:tc>
            <w:tc>
              <w:tcPr>
                <w:tcW w:w="709" w:type="pct"/>
                <w:tcBorders>
                  <w:top w:val="single" w:sz="4" w:space="0" w:color="auto"/>
                  <w:left w:val="single" w:sz="4" w:space="0" w:color="auto"/>
                  <w:bottom w:val="single" w:sz="4" w:space="0" w:color="auto"/>
                  <w:right w:val="single" w:sz="4" w:space="0" w:color="auto"/>
                </w:tcBorders>
                <w:vAlign w:val="center"/>
              </w:tcPr>
              <w:p w14:paraId="7AD546A3"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10,446,944.23</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303DDE3"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10,781,587.02</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644547"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21,228,531.25</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FC27946" w14:textId="02405996"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9.35</w:t>
                </w:r>
              </w:p>
            </w:tc>
          </w:tr>
          <w:tr w:rsidR="007774CB" w:rsidRPr="00D85D4B" w14:paraId="57420A94" w14:textId="77777777" w:rsidTr="007774CB">
            <w:trPr>
              <w:trHeight w:val="502"/>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E414F"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O15</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C2AD8"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Complementos específicos al personal permanente</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0494B0"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67,713,505.00</w:t>
                </w:r>
              </w:p>
            </w:tc>
            <w:tc>
              <w:tcPr>
                <w:tcW w:w="709" w:type="pct"/>
                <w:tcBorders>
                  <w:top w:val="single" w:sz="4" w:space="0" w:color="auto"/>
                  <w:left w:val="single" w:sz="4" w:space="0" w:color="auto"/>
                  <w:bottom w:val="single" w:sz="4" w:space="0" w:color="auto"/>
                  <w:right w:val="single" w:sz="4" w:space="0" w:color="auto"/>
                </w:tcBorders>
                <w:vAlign w:val="center"/>
              </w:tcPr>
              <w:p w14:paraId="32C8CCED"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20,842,887.02</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5C6A6149"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17,962,654.69</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230868"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38,805,541.71</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3066448" w14:textId="79B978B3"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17.10</w:t>
                </w:r>
              </w:p>
            </w:tc>
          </w:tr>
          <w:tr w:rsidR="007774CB" w:rsidRPr="00D85D4B" w14:paraId="757C2E94" w14:textId="77777777" w:rsidTr="007774CB">
            <w:trPr>
              <w:trHeight w:val="344"/>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CA350"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O21</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1FBD8"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Personal supernumerario</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767C3"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25,512,899.00</w:t>
                </w:r>
              </w:p>
            </w:tc>
            <w:tc>
              <w:tcPr>
                <w:tcW w:w="709" w:type="pct"/>
                <w:tcBorders>
                  <w:top w:val="single" w:sz="4" w:space="0" w:color="auto"/>
                  <w:left w:val="single" w:sz="4" w:space="0" w:color="auto"/>
                  <w:bottom w:val="single" w:sz="4" w:space="0" w:color="auto"/>
                  <w:right w:val="single" w:sz="4" w:space="0" w:color="auto"/>
                </w:tcBorders>
                <w:vAlign w:val="center"/>
              </w:tcPr>
              <w:p w14:paraId="3E745298"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5,792,475.09</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F917840"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6,807,697.68</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BED95C"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12,600,172.77</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6A57B68" w14:textId="5B58677C"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5.55</w:t>
                </w:r>
              </w:p>
            </w:tc>
          </w:tr>
          <w:tr w:rsidR="007774CB" w:rsidRPr="00D85D4B" w14:paraId="1B65A409" w14:textId="77777777" w:rsidTr="007774CB">
            <w:trPr>
              <w:trHeight w:val="689"/>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3CFE3"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O27</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B157F"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Complementos específicos al personal temporal</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4A7C5"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8,925,745.00</w:t>
                </w:r>
              </w:p>
            </w:tc>
            <w:tc>
              <w:tcPr>
                <w:tcW w:w="709" w:type="pct"/>
                <w:tcBorders>
                  <w:top w:val="single" w:sz="4" w:space="0" w:color="auto"/>
                  <w:left w:val="single" w:sz="4" w:space="0" w:color="auto"/>
                  <w:bottom w:val="single" w:sz="4" w:space="0" w:color="auto"/>
                  <w:right w:val="single" w:sz="4" w:space="0" w:color="auto"/>
                </w:tcBorders>
                <w:vAlign w:val="center"/>
              </w:tcPr>
              <w:p w14:paraId="7874E324"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1,956,395.52</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373ACD39"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2,364,772.50</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DFC1F8"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4,321,168.02</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421451F" w14:textId="6986E593"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1.90</w:t>
                </w:r>
              </w:p>
            </w:tc>
          </w:tr>
          <w:tr w:rsidR="007774CB" w:rsidRPr="00D85D4B" w14:paraId="7752C9BC" w14:textId="77777777" w:rsidTr="007774CB">
            <w:trPr>
              <w:trHeight w:val="474"/>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2A4B8"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lastRenderedPageBreak/>
                  <w:t>O29</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5EA34"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Otras remuneraciones de personal temporal</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6B20C"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46,022,240.00</w:t>
                </w:r>
              </w:p>
            </w:tc>
            <w:tc>
              <w:tcPr>
                <w:tcW w:w="709" w:type="pct"/>
                <w:tcBorders>
                  <w:top w:val="single" w:sz="4" w:space="0" w:color="auto"/>
                  <w:left w:val="single" w:sz="4" w:space="0" w:color="auto"/>
                  <w:bottom w:val="single" w:sz="4" w:space="0" w:color="auto"/>
                  <w:right w:val="single" w:sz="4" w:space="0" w:color="auto"/>
                </w:tcBorders>
                <w:vAlign w:val="center"/>
              </w:tcPr>
              <w:p w14:paraId="3E99323A"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15,333,799.75</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628B9EF"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14,763,145.01</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71B7A7"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30,096,944.76</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C9F537E" w14:textId="772216F5"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13.26</w:t>
                </w:r>
              </w:p>
            </w:tc>
          </w:tr>
          <w:tr w:rsidR="007774CB" w:rsidRPr="00D85D4B" w14:paraId="1516B4F8" w14:textId="77777777" w:rsidTr="007774CB">
            <w:trPr>
              <w:trHeight w:val="545"/>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21DA5"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O41</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80F98"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Servicios extraordinarios de personal permanente</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B0D17"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7,780,864.00</w:t>
                </w:r>
              </w:p>
            </w:tc>
            <w:tc>
              <w:tcPr>
                <w:tcW w:w="709" w:type="pct"/>
                <w:tcBorders>
                  <w:top w:val="single" w:sz="4" w:space="0" w:color="auto"/>
                  <w:left w:val="single" w:sz="4" w:space="0" w:color="auto"/>
                  <w:bottom w:val="single" w:sz="4" w:space="0" w:color="auto"/>
                  <w:right w:val="single" w:sz="4" w:space="0" w:color="auto"/>
                </w:tcBorders>
                <w:vAlign w:val="center"/>
              </w:tcPr>
              <w:p w14:paraId="02420127"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2,143,168.12</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3932E7D2"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2,310,235.07</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F43509"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4,453,403.19</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3A391A1" w14:textId="71D7BE0C"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1.96</w:t>
                </w:r>
              </w:p>
            </w:tc>
          </w:tr>
          <w:tr w:rsidR="007774CB" w:rsidRPr="00D85D4B" w14:paraId="05F9EE33" w14:textId="77777777" w:rsidTr="007774CB">
            <w:trPr>
              <w:trHeight w:val="589"/>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93BA7"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O63</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239ED"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Gastos de representación en el interior</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52525"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6,226,700.00</w:t>
                </w:r>
              </w:p>
            </w:tc>
            <w:tc>
              <w:tcPr>
                <w:tcW w:w="709" w:type="pct"/>
                <w:tcBorders>
                  <w:top w:val="single" w:sz="4" w:space="0" w:color="auto"/>
                  <w:left w:val="single" w:sz="4" w:space="0" w:color="auto"/>
                  <w:bottom w:val="single" w:sz="4" w:space="0" w:color="auto"/>
                  <w:right w:val="single" w:sz="4" w:space="0" w:color="auto"/>
                </w:tcBorders>
                <w:vAlign w:val="center"/>
              </w:tcPr>
              <w:p w14:paraId="1FFED396"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1,977,239.34</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E07DE7D"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2,004,346.34</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EF0F57"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3,981,585.68</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42C63B6" w14:textId="7CA2B4BD"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1.75</w:t>
                </w:r>
              </w:p>
            </w:tc>
          </w:tr>
          <w:tr w:rsidR="007774CB" w:rsidRPr="00D85D4B" w14:paraId="14769A7E" w14:textId="77777777" w:rsidTr="007774CB">
            <w:trPr>
              <w:trHeight w:val="265"/>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3CD07"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O71</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D6FB7"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Aguinaldo</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C3A815"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14,262,402.00</w:t>
                </w:r>
              </w:p>
            </w:tc>
            <w:tc>
              <w:tcPr>
                <w:tcW w:w="709" w:type="pct"/>
                <w:tcBorders>
                  <w:top w:val="single" w:sz="4" w:space="0" w:color="auto"/>
                  <w:left w:val="single" w:sz="4" w:space="0" w:color="auto"/>
                  <w:bottom w:val="single" w:sz="4" w:space="0" w:color="auto"/>
                  <w:right w:val="single" w:sz="4" w:space="0" w:color="auto"/>
                </w:tcBorders>
                <w:vAlign w:val="center"/>
              </w:tcPr>
              <w:p w14:paraId="5C13F6FB"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4,934,364.38</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4F6F4B9"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204,009.46</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170226"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5,138,373.84</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ABA3456" w14:textId="08FCA389"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2.26</w:t>
                </w:r>
              </w:p>
            </w:tc>
          </w:tr>
          <w:tr w:rsidR="007774CB" w:rsidRPr="00D85D4B" w14:paraId="6C7AA034" w14:textId="77777777" w:rsidTr="007774CB">
            <w:trPr>
              <w:trHeight w:val="431"/>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17FAF"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O72</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C20FC"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Bonificación anual (bono 14)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A372C"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14,560,009.00</w:t>
                </w:r>
              </w:p>
            </w:tc>
            <w:tc>
              <w:tcPr>
                <w:tcW w:w="709" w:type="pct"/>
                <w:tcBorders>
                  <w:top w:val="single" w:sz="4" w:space="0" w:color="auto"/>
                  <w:left w:val="single" w:sz="4" w:space="0" w:color="auto"/>
                  <w:bottom w:val="single" w:sz="4" w:space="0" w:color="auto"/>
                  <w:right w:val="single" w:sz="4" w:space="0" w:color="auto"/>
                </w:tcBorders>
                <w:vAlign w:val="center"/>
              </w:tcPr>
              <w:p w14:paraId="6DD33B5E"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236,379.40</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5B9981AE"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10,941,540.01</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10C5DB"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11,177,919.41</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D832DA3" w14:textId="5F1A6F65"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4.92</w:t>
                </w:r>
              </w:p>
            </w:tc>
          </w:tr>
          <w:tr w:rsidR="007774CB" w:rsidRPr="00D85D4B" w14:paraId="25CD08D4" w14:textId="77777777" w:rsidTr="007774CB">
            <w:trPr>
              <w:trHeight w:val="251"/>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0CA80"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111</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4561A6"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Energía eléctrica</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BFEC47"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3,467,204.00</w:t>
                </w:r>
              </w:p>
            </w:tc>
            <w:tc>
              <w:tcPr>
                <w:tcW w:w="709" w:type="pct"/>
                <w:tcBorders>
                  <w:top w:val="single" w:sz="4" w:space="0" w:color="auto"/>
                  <w:left w:val="single" w:sz="4" w:space="0" w:color="auto"/>
                  <w:bottom w:val="single" w:sz="4" w:space="0" w:color="auto"/>
                  <w:right w:val="single" w:sz="4" w:space="0" w:color="auto"/>
                </w:tcBorders>
                <w:vAlign w:val="center"/>
              </w:tcPr>
              <w:p w14:paraId="6CD84ADD"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1,255,950.24</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0BCEFC7"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1,302,464.82</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4789EC"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2,558,415.06</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282FA66" w14:textId="1430717A"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1.13</w:t>
                </w:r>
              </w:p>
            </w:tc>
          </w:tr>
          <w:tr w:rsidR="007774CB" w:rsidRPr="00D85D4B" w14:paraId="1CC57398" w14:textId="77777777" w:rsidTr="007774CB">
            <w:trPr>
              <w:trHeight w:val="301"/>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8648A"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158</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5CC77"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Derechos de bienes intangibles</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D1ABE7"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12,728,218.00</w:t>
                </w:r>
              </w:p>
            </w:tc>
            <w:tc>
              <w:tcPr>
                <w:tcW w:w="709" w:type="pct"/>
                <w:tcBorders>
                  <w:top w:val="single" w:sz="4" w:space="0" w:color="auto"/>
                  <w:left w:val="single" w:sz="4" w:space="0" w:color="auto"/>
                  <w:bottom w:val="single" w:sz="4" w:space="0" w:color="auto"/>
                  <w:right w:val="single" w:sz="4" w:space="0" w:color="auto"/>
                </w:tcBorders>
                <w:vAlign w:val="center"/>
              </w:tcPr>
              <w:p w14:paraId="60BC7902"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666,112.15</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397B357E"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2,347,359.33</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BFEE9A"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3,013,471.48</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C315CE4" w14:textId="217E0B7F"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1.33</w:t>
                </w:r>
              </w:p>
            </w:tc>
          </w:tr>
          <w:tr w:rsidR="007774CB" w:rsidRPr="00D85D4B" w14:paraId="37530685" w14:textId="77777777" w:rsidTr="007774CB">
            <w:trPr>
              <w:trHeight w:val="474"/>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03CBF"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191</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763DF"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Primas y gastos de seguros y fianzas</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F3EDA"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5,675,627.00</w:t>
                </w:r>
              </w:p>
            </w:tc>
            <w:tc>
              <w:tcPr>
                <w:tcW w:w="709" w:type="pct"/>
                <w:tcBorders>
                  <w:top w:val="single" w:sz="4" w:space="0" w:color="auto"/>
                  <w:left w:val="single" w:sz="4" w:space="0" w:color="auto"/>
                  <w:bottom w:val="single" w:sz="4" w:space="0" w:color="auto"/>
                  <w:right w:val="single" w:sz="4" w:space="0" w:color="auto"/>
                </w:tcBorders>
                <w:vAlign w:val="center"/>
              </w:tcPr>
              <w:p w14:paraId="033AE6B3"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2,250,058.00</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5B108AB"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2,001,362.76</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A63EF8"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4,251,420.76</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BCA9F6D" w14:textId="7B8BC71F"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1.87</w:t>
                </w:r>
              </w:p>
            </w:tc>
          </w:tr>
          <w:tr w:rsidR="007774CB" w:rsidRPr="00D85D4B" w14:paraId="0FF465AD" w14:textId="77777777" w:rsidTr="007774CB">
            <w:trPr>
              <w:trHeight w:val="182"/>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DE1B4"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199</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87183"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Otros servicios</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76E21"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5,720,160.00</w:t>
                </w:r>
              </w:p>
            </w:tc>
            <w:tc>
              <w:tcPr>
                <w:tcW w:w="709" w:type="pct"/>
                <w:tcBorders>
                  <w:top w:val="single" w:sz="4" w:space="0" w:color="auto"/>
                  <w:left w:val="single" w:sz="4" w:space="0" w:color="auto"/>
                  <w:bottom w:val="single" w:sz="4" w:space="0" w:color="auto"/>
                  <w:right w:val="single" w:sz="4" w:space="0" w:color="auto"/>
                </w:tcBorders>
                <w:vAlign w:val="center"/>
              </w:tcPr>
              <w:p w14:paraId="20F8C307"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1,537,720.61</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25EB19F"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1,842,963.59</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D0DE95"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3,380,684.20</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8F7A7FD" w14:textId="3C62F51C"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1.49</w:t>
                </w:r>
              </w:p>
            </w:tc>
          </w:tr>
          <w:tr w:rsidR="007774CB" w:rsidRPr="00D85D4B" w14:paraId="61DC5010" w14:textId="77777777" w:rsidTr="007774CB">
            <w:trPr>
              <w:trHeight w:val="301"/>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D610F"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328</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153AB"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Equipo de cómputo</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E38B14"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7,641,953.00</w:t>
                </w:r>
              </w:p>
            </w:tc>
            <w:tc>
              <w:tcPr>
                <w:tcW w:w="709" w:type="pct"/>
                <w:tcBorders>
                  <w:top w:val="single" w:sz="4" w:space="0" w:color="auto"/>
                  <w:left w:val="single" w:sz="4" w:space="0" w:color="auto"/>
                  <w:bottom w:val="single" w:sz="4" w:space="0" w:color="auto"/>
                  <w:right w:val="single" w:sz="4" w:space="0" w:color="auto"/>
                </w:tcBorders>
                <w:vAlign w:val="center"/>
              </w:tcPr>
              <w:p w14:paraId="435B74CD"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942,899.19</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269CC3F3"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895,529.08</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161532"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1,838,428.27</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53809C9" w14:textId="3B620EF6"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0.81</w:t>
                </w:r>
              </w:p>
            </w:tc>
          </w:tr>
          <w:tr w:rsidR="007774CB" w:rsidRPr="00D85D4B" w14:paraId="13696CBC" w14:textId="77777777" w:rsidTr="007774CB">
            <w:trPr>
              <w:trHeight w:val="301"/>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8732B"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413</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70E0A"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Indemnizaciones al personal</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2722B"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9,046,000.00</w:t>
                </w:r>
              </w:p>
            </w:tc>
            <w:tc>
              <w:tcPr>
                <w:tcW w:w="709" w:type="pct"/>
                <w:tcBorders>
                  <w:top w:val="single" w:sz="4" w:space="0" w:color="auto"/>
                  <w:left w:val="single" w:sz="4" w:space="0" w:color="auto"/>
                  <w:bottom w:val="single" w:sz="4" w:space="0" w:color="auto"/>
                  <w:right w:val="single" w:sz="4" w:space="0" w:color="auto"/>
                </w:tcBorders>
                <w:vAlign w:val="center"/>
              </w:tcPr>
              <w:p w14:paraId="3632C1F9"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5,572,245.71</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54484BF1"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2,607,231.40</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963843"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8,179,477.11</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1F948C4" w14:textId="3BE4BA66"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3.60</w:t>
                </w:r>
              </w:p>
            </w:tc>
          </w:tr>
          <w:tr w:rsidR="007774CB" w:rsidRPr="00D85D4B" w14:paraId="77A11CCD" w14:textId="77777777" w:rsidTr="007774CB">
            <w:trPr>
              <w:trHeight w:val="301"/>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D207E"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415</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46475" w14:textId="77777777" w:rsidR="007774CB" w:rsidRPr="00E002D0" w:rsidRDefault="007774CB" w:rsidP="007774CB">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Vacaciones pagadas por retiro</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E9873"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2,597,039.00</w:t>
                </w:r>
              </w:p>
            </w:tc>
            <w:tc>
              <w:tcPr>
                <w:tcW w:w="709" w:type="pct"/>
                <w:tcBorders>
                  <w:top w:val="single" w:sz="4" w:space="0" w:color="auto"/>
                  <w:left w:val="single" w:sz="4" w:space="0" w:color="auto"/>
                  <w:bottom w:val="single" w:sz="4" w:space="0" w:color="auto"/>
                  <w:right w:val="single" w:sz="4" w:space="0" w:color="auto"/>
                </w:tcBorders>
                <w:vAlign w:val="center"/>
              </w:tcPr>
              <w:p w14:paraId="184B333F"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1,201,359.94</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7F9A599" w14:textId="77777777" w:rsidR="007774CB" w:rsidRPr="00357EC4" w:rsidRDefault="007774CB" w:rsidP="007774CB">
                <w:pPr>
                  <w:spacing w:after="0" w:line="240" w:lineRule="auto"/>
                  <w:jc w:val="right"/>
                  <w:rPr>
                    <w:rFonts w:ascii="Cambria" w:eastAsia="Times New Roman" w:hAnsi="Cambria" w:cs="Arial"/>
                    <w:color w:val="000000"/>
                    <w:sz w:val="18"/>
                    <w:szCs w:val="18"/>
                  </w:rPr>
                </w:pPr>
                <w:r w:rsidRPr="00357EC4">
                  <w:rPr>
                    <w:rFonts w:ascii="Cambria" w:eastAsia="Times New Roman" w:hAnsi="Cambria" w:cs="Arial"/>
                    <w:color w:val="000000"/>
                    <w:sz w:val="18"/>
                    <w:szCs w:val="18"/>
                  </w:rPr>
                  <w:t>684,278.40</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528A6A"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1,885,638.34</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C94E84F" w14:textId="50CFBC63"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0.83</w:t>
                </w:r>
              </w:p>
            </w:tc>
          </w:tr>
          <w:tr w:rsidR="007774CB" w:rsidRPr="00D85D4B" w14:paraId="3EBB49C1" w14:textId="77777777" w:rsidTr="007774CB">
            <w:trPr>
              <w:trHeight w:val="301"/>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AD948" w14:textId="77777777" w:rsidR="007774CB" w:rsidRPr="00E002D0" w:rsidRDefault="007774CB" w:rsidP="007774CB">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 </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EA641" w14:textId="77777777" w:rsidR="007774CB" w:rsidRPr="00E002D0" w:rsidRDefault="007774CB" w:rsidP="007774CB">
                <w:pPr>
                  <w:spacing w:after="0" w:line="240" w:lineRule="auto"/>
                  <w:rPr>
                    <w:rFonts w:ascii="Cambria" w:eastAsia="Times New Roman" w:hAnsi="Cambria" w:cs="Calibri"/>
                    <w:color w:val="000000"/>
                    <w:sz w:val="18"/>
                    <w:szCs w:val="18"/>
                  </w:rPr>
                </w:pPr>
                <w:r>
                  <w:rPr>
                    <w:rFonts w:ascii="Cambria" w:eastAsia="Times New Roman" w:hAnsi="Cambria" w:cs="Calibri"/>
                    <w:color w:val="000000"/>
                    <w:sz w:val="18"/>
                    <w:szCs w:val="18"/>
                  </w:rPr>
                  <w:t xml:space="preserve">Otros </w:t>
                </w:r>
                <w:r w:rsidRPr="00E002D0">
                  <w:rPr>
                    <w:rFonts w:ascii="Cambria" w:eastAsia="Times New Roman" w:hAnsi="Cambria" w:cs="Calibri"/>
                    <w:color w:val="000000"/>
                    <w:sz w:val="18"/>
                    <w:szCs w:val="18"/>
                  </w:rPr>
                  <w:t>renglones</w:t>
                </w:r>
                <w:r>
                  <w:rPr>
                    <w:rFonts w:ascii="Cambria" w:eastAsia="Times New Roman" w:hAnsi="Cambria" w:cs="Calibri"/>
                    <w:color w:val="000000"/>
                    <w:sz w:val="18"/>
                    <w:szCs w:val="18"/>
                  </w:rPr>
                  <w:t xml:space="preserve"> presupuestarios</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CD245" w14:textId="77777777" w:rsidR="007774CB" w:rsidRPr="00E002D0" w:rsidRDefault="007774CB" w:rsidP="007774CB">
                <w:pPr>
                  <w:spacing w:after="0" w:line="240" w:lineRule="auto"/>
                  <w:jc w:val="right"/>
                  <w:rPr>
                    <w:rFonts w:ascii="Cambria" w:eastAsia="Times New Roman" w:hAnsi="Cambria" w:cs="Calibri"/>
                    <w:color w:val="000000"/>
                    <w:sz w:val="18"/>
                    <w:szCs w:val="18"/>
                  </w:rPr>
                </w:pPr>
                <w:r>
                  <w:rPr>
                    <w:rFonts w:ascii="Cambria" w:eastAsia="Times New Roman" w:hAnsi="Cambria" w:cs="Calibri"/>
                    <w:color w:val="000000"/>
                    <w:sz w:val="18"/>
                    <w:szCs w:val="18"/>
                  </w:rPr>
                  <w:t>71,036,595.00</w:t>
                </w:r>
              </w:p>
            </w:tc>
            <w:tc>
              <w:tcPr>
                <w:tcW w:w="709" w:type="pct"/>
                <w:tcBorders>
                  <w:top w:val="single" w:sz="4" w:space="0" w:color="auto"/>
                  <w:left w:val="single" w:sz="4" w:space="0" w:color="auto"/>
                  <w:bottom w:val="single" w:sz="4" w:space="0" w:color="auto"/>
                  <w:right w:val="single" w:sz="4" w:space="0" w:color="auto"/>
                </w:tcBorders>
                <w:vAlign w:val="center"/>
              </w:tcPr>
              <w:p w14:paraId="4EAB85EB" w14:textId="77777777" w:rsidR="007774CB" w:rsidRPr="00E002D0" w:rsidRDefault="007774CB" w:rsidP="007774CB">
                <w:pPr>
                  <w:spacing w:after="0" w:line="240" w:lineRule="auto"/>
                  <w:jc w:val="right"/>
                  <w:rPr>
                    <w:rFonts w:ascii="Cambria" w:eastAsia="Times New Roman" w:hAnsi="Cambria" w:cs="Calibri"/>
                    <w:color w:val="000000"/>
                    <w:sz w:val="18"/>
                    <w:szCs w:val="18"/>
                  </w:rPr>
                </w:pPr>
                <w:r>
                  <w:rPr>
                    <w:rFonts w:ascii="Cambria" w:eastAsia="Times New Roman" w:hAnsi="Cambria" w:cs="Calibri"/>
                    <w:color w:val="000000"/>
                    <w:sz w:val="18"/>
                    <w:szCs w:val="18"/>
                  </w:rPr>
                  <w:t>8,449,221.67</w:t>
                </w:r>
              </w:p>
            </w:tc>
            <w:tc>
              <w:tcPr>
                <w:tcW w:w="76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253D7518" w14:textId="77777777" w:rsidR="007774CB" w:rsidRPr="00E002D0" w:rsidRDefault="007774CB" w:rsidP="007774CB">
                <w:pPr>
                  <w:spacing w:after="0" w:line="240" w:lineRule="auto"/>
                  <w:jc w:val="right"/>
                  <w:rPr>
                    <w:rFonts w:ascii="Cambria" w:eastAsia="Times New Roman" w:hAnsi="Cambria" w:cs="Calibri"/>
                    <w:color w:val="000000"/>
                    <w:sz w:val="18"/>
                    <w:szCs w:val="18"/>
                  </w:rPr>
                </w:pPr>
                <w:r>
                  <w:rPr>
                    <w:rFonts w:ascii="Cambria" w:eastAsia="Times New Roman" w:hAnsi="Cambria" w:cs="Calibri"/>
                    <w:color w:val="000000"/>
                    <w:sz w:val="18"/>
                    <w:szCs w:val="18"/>
                  </w:rPr>
                  <w:t>32,980,997.40</w:t>
                </w: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C1E2B3" w14:textId="77777777" w:rsidR="007774CB" w:rsidRPr="00D85D4B" w:rsidRDefault="007774CB" w:rsidP="007774CB">
                <w:pPr>
                  <w:spacing w:after="0" w:line="240" w:lineRule="auto"/>
                  <w:jc w:val="right"/>
                  <w:rPr>
                    <w:rFonts w:ascii="Cambria" w:eastAsia="Times New Roman" w:hAnsi="Cambria" w:cs="Arial"/>
                    <w:color w:val="000000"/>
                    <w:sz w:val="18"/>
                    <w:szCs w:val="18"/>
                  </w:rPr>
                </w:pPr>
                <w:r w:rsidRPr="00D85D4B">
                  <w:rPr>
                    <w:rFonts w:ascii="Cambria" w:eastAsia="Times New Roman" w:hAnsi="Cambria" w:cs="Arial"/>
                    <w:color w:val="000000"/>
                    <w:sz w:val="18"/>
                    <w:szCs w:val="18"/>
                  </w:rPr>
                  <w:t>41,430,219.07</w:t>
                </w:r>
              </w:p>
            </w:tc>
            <w:tc>
              <w:tcPr>
                <w:tcW w:w="65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622C3B8" w14:textId="4C7AF9EE" w:rsidR="007774CB" w:rsidRPr="007774CB" w:rsidRDefault="007774CB" w:rsidP="007774CB">
                <w:pPr>
                  <w:spacing w:after="0" w:line="240" w:lineRule="auto"/>
                  <w:jc w:val="center"/>
                  <w:rPr>
                    <w:rFonts w:ascii="Cambria" w:eastAsia="Times New Roman" w:hAnsi="Cambria" w:cs="Arial"/>
                    <w:color w:val="auto"/>
                    <w:sz w:val="18"/>
                    <w:szCs w:val="18"/>
                  </w:rPr>
                </w:pPr>
                <w:r w:rsidRPr="007774CB">
                  <w:rPr>
                    <w:rFonts w:ascii="Cambria" w:hAnsi="Cambria" w:cs="Calibri"/>
                    <w:color w:val="000000"/>
                    <w:sz w:val="18"/>
                    <w:szCs w:val="18"/>
                  </w:rPr>
                  <w:t>18.25</w:t>
                </w:r>
              </w:p>
            </w:tc>
          </w:tr>
          <w:tr w:rsidR="00EA597E" w:rsidRPr="00E002D0" w14:paraId="67A85267" w14:textId="77777777" w:rsidTr="007774CB">
            <w:trPr>
              <w:trHeight w:val="301"/>
              <w:jc w:val="center"/>
            </w:trPr>
            <w:tc>
              <w:tcPr>
                <w:tcW w:w="1337" w:type="pct"/>
                <w:gridSpan w:val="2"/>
                <w:tcBorders>
                  <w:top w:val="single" w:sz="4" w:space="0" w:color="auto"/>
                  <w:left w:val="single" w:sz="4" w:space="0" w:color="auto"/>
                  <w:bottom w:val="single" w:sz="4" w:space="0" w:color="auto"/>
                  <w:right w:val="nil"/>
                </w:tcBorders>
                <w:shd w:val="clear" w:color="000000" w:fill="203764"/>
                <w:vAlign w:val="center"/>
                <w:hideMark/>
              </w:tcPr>
              <w:p w14:paraId="320937C6" w14:textId="77777777" w:rsidR="00EA597E" w:rsidRPr="00E002D0" w:rsidRDefault="00EA597E" w:rsidP="00076C7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 xml:space="preserve">TOTAL  </w:t>
                </w:r>
              </w:p>
            </w:tc>
            <w:tc>
              <w:tcPr>
                <w:tcW w:w="765" w:type="pct"/>
                <w:tcBorders>
                  <w:top w:val="single" w:sz="4" w:space="0" w:color="auto"/>
                  <w:left w:val="single" w:sz="4" w:space="0" w:color="auto"/>
                  <w:bottom w:val="single" w:sz="4" w:space="0" w:color="auto"/>
                  <w:right w:val="single" w:sz="4" w:space="0" w:color="auto"/>
                </w:tcBorders>
                <w:shd w:val="clear" w:color="000000" w:fill="203764"/>
                <w:vAlign w:val="center"/>
              </w:tcPr>
              <w:p w14:paraId="26AD656C" w14:textId="77777777" w:rsidR="00EA597E" w:rsidRPr="00E002D0" w:rsidRDefault="00EA597E" w:rsidP="00076C70">
                <w:pPr>
                  <w:spacing w:after="0" w:line="240" w:lineRule="auto"/>
                  <w:jc w:val="right"/>
                  <w:rPr>
                    <w:rFonts w:ascii="Cambria" w:eastAsia="Times New Roman" w:hAnsi="Cambria" w:cs="Calibri"/>
                    <w:b/>
                    <w:bCs/>
                    <w:color w:val="FFFFFF"/>
                    <w:sz w:val="18"/>
                    <w:szCs w:val="18"/>
                  </w:rPr>
                </w:pPr>
                <w:r>
                  <w:rPr>
                    <w:rFonts w:ascii="Cambria" w:eastAsia="Times New Roman" w:hAnsi="Cambria" w:cs="Calibri"/>
                    <w:b/>
                    <w:bCs/>
                    <w:color w:val="FFFFFF"/>
                    <w:sz w:val="18"/>
                    <w:szCs w:val="18"/>
                  </w:rPr>
                  <w:t>390,960,000.00</w:t>
                </w:r>
              </w:p>
            </w:tc>
            <w:tc>
              <w:tcPr>
                <w:tcW w:w="709" w:type="pct"/>
                <w:tcBorders>
                  <w:top w:val="single" w:sz="4" w:space="0" w:color="auto"/>
                  <w:left w:val="nil"/>
                  <w:bottom w:val="single" w:sz="4" w:space="0" w:color="auto"/>
                  <w:right w:val="nil"/>
                </w:tcBorders>
                <w:shd w:val="clear" w:color="000000" w:fill="203764"/>
                <w:vAlign w:val="center"/>
              </w:tcPr>
              <w:p w14:paraId="6518A671" w14:textId="77777777" w:rsidR="00EA597E" w:rsidRPr="00E002D0" w:rsidRDefault="00EA597E" w:rsidP="00076C70">
                <w:pPr>
                  <w:spacing w:after="0" w:line="240" w:lineRule="auto"/>
                  <w:jc w:val="right"/>
                  <w:rPr>
                    <w:rFonts w:ascii="Cambria" w:eastAsia="Times New Roman" w:hAnsi="Cambria" w:cs="Calibri"/>
                    <w:b/>
                    <w:bCs/>
                    <w:color w:val="FFFFFF"/>
                    <w:sz w:val="18"/>
                    <w:szCs w:val="18"/>
                  </w:rPr>
                </w:pPr>
                <w:r>
                  <w:rPr>
                    <w:rFonts w:ascii="Cambria" w:eastAsia="Times New Roman" w:hAnsi="Cambria" w:cs="Calibri"/>
                    <w:b/>
                    <w:bCs/>
                    <w:color w:val="FFFFFF"/>
                    <w:sz w:val="18"/>
                    <w:szCs w:val="18"/>
                  </w:rPr>
                  <w:t>99,541,728.68</w:t>
                </w:r>
              </w:p>
            </w:tc>
            <w:tc>
              <w:tcPr>
                <w:tcW w:w="765" w:type="pct"/>
                <w:tcBorders>
                  <w:top w:val="single" w:sz="4" w:space="0" w:color="auto"/>
                  <w:left w:val="nil"/>
                  <w:bottom w:val="single" w:sz="4" w:space="0" w:color="auto"/>
                  <w:right w:val="single" w:sz="4" w:space="0" w:color="auto"/>
                </w:tcBorders>
                <w:shd w:val="clear" w:color="000000" w:fill="203764"/>
                <w:vAlign w:val="center"/>
              </w:tcPr>
              <w:p w14:paraId="7DB61E74" w14:textId="77777777" w:rsidR="00EA597E" w:rsidRPr="00E002D0" w:rsidRDefault="00EA597E" w:rsidP="00076C70">
                <w:pPr>
                  <w:spacing w:after="0" w:line="240" w:lineRule="auto"/>
                  <w:jc w:val="right"/>
                  <w:rPr>
                    <w:rFonts w:ascii="Cambria" w:eastAsia="Times New Roman" w:hAnsi="Cambria" w:cs="Calibri"/>
                    <w:b/>
                    <w:bCs/>
                    <w:color w:val="FFFFFF"/>
                    <w:sz w:val="18"/>
                    <w:szCs w:val="18"/>
                  </w:rPr>
                </w:pPr>
                <w:r>
                  <w:rPr>
                    <w:rFonts w:ascii="Cambria" w:eastAsia="Times New Roman" w:hAnsi="Cambria" w:cs="Calibri"/>
                    <w:b/>
                    <w:bCs/>
                    <w:color w:val="FFFFFF"/>
                    <w:sz w:val="18"/>
                    <w:szCs w:val="18"/>
                  </w:rPr>
                  <w:t>127,446,410.27</w:t>
                </w:r>
              </w:p>
            </w:tc>
            <w:tc>
              <w:tcPr>
                <w:tcW w:w="765" w:type="pct"/>
                <w:tcBorders>
                  <w:top w:val="single" w:sz="4" w:space="0" w:color="auto"/>
                  <w:left w:val="nil"/>
                  <w:bottom w:val="single" w:sz="4" w:space="0" w:color="auto"/>
                  <w:right w:val="nil"/>
                </w:tcBorders>
                <w:shd w:val="clear" w:color="000000" w:fill="203764"/>
              </w:tcPr>
              <w:p w14:paraId="4EBB4D70" w14:textId="77777777" w:rsidR="00EA597E" w:rsidRPr="00E002D0" w:rsidRDefault="00EA597E" w:rsidP="009C57FC">
                <w:pPr>
                  <w:spacing w:after="0" w:line="240" w:lineRule="auto"/>
                  <w:jc w:val="right"/>
                  <w:rPr>
                    <w:rFonts w:ascii="Cambria" w:eastAsia="Times New Roman" w:hAnsi="Cambria" w:cs="Calibri"/>
                    <w:b/>
                    <w:bCs/>
                    <w:color w:val="FFFFFF"/>
                    <w:sz w:val="18"/>
                    <w:szCs w:val="18"/>
                  </w:rPr>
                </w:pPr>
                <w:r>
                  <w:rPr>
                    <w:rFonts w:ascii="Cambria" w:eastAsia="Times New Roman" w:hAnsi="Cambria" w:cs="Calibri"/>
                    <w:b/>
                    <w:bCs/>
                    <w:color w:val="FFFFFF"/>
                    <w:sz w:val="18"/>
                    <w:szCs w:val="18"/>
                  </w:rPr>
                  <w:t>226,988,138.05</w:t>
                </w:r>
              </w:p>
            </w:tc>
            <w:tc>
              <w:tcPr>
                <w:tcW w:w="658" w:type="pct"/>
                <w:tcBorders>
                  <w:top w:val="single" w:sz="4" w:space="0" w:color="auto"/>
                  <w:left w:val="nil"/>
                  <w:bottom w:val="single" w:sz="4" w:space="0" w:color="auto"/>
                  <w:right w:val="single" w:sz="4" w:space="0" w:color="auto"/>
                </w:tcBorders>
                <w:shd w:val="clear" w:color="000000" w:fill="203764"/>
                <w:vAlign w:val="center"/>
              </w:tcPr>
              <w:p w14:paraId="0296A0ED" w14:textId="77777777" w:rsidR="00EA597E" w:rsidRPr="00E002D0" w:rsidRDefault="00EA597E" w:rsidP="00076C70">
                <w:pPr>
                  <w:spacing w:after="0" w:line="240" w:lineRule="auto"/>
                  <w:jc w:val="center"/>
                  <w:rPr>
                    <w:rFonts w:ascii="Cambria" w:eastAsia="Times New Roman" w:hAnsi="Cambria" w:cs="Calibri"/>
                    <w:b/>
                    <w:bCs/>
                    <w:color w:val="FFFFFF"/>
                    <w:sz w:val="18"/>
                    <w:szCs w:val="18"/>
                  </w:rPr>
                </w:pPr>
                <w:r>
                  <w:rPr>
                    <w:rFonts w:ascii="Cambria" w:eastAsia="Times New Roman" w:hAnsi="Cambria" w:cs="Calibri"/>
                    <w:b/>
                    <w:bCs/>
                    <w:color w:val="FFFFFF"/>
                    <w:sz w:val="18"/>
                    <w:szCs w:val="18"/>
                  </w:rPr>
                  <w:t>58.06</w:t>
                </w:r>
              </w:p>
            </w:tc>
          </w:tr>
        </w:tbl>
        <w:p w14:paraId="72CE4710" w14:textId="77777777" w:rsidR="00EA597E" w:rsidRDefault="00EA597E" w:rsidP="00253FCB">
          <w:pPr>
            <w:spacing w:after="0" w:line="240" w:lineRule="auto"/>
            <w:jc w:val="center"/>
            <w:rPr>
              <w:rFonts w:asciiTheme="majorHAnsi" w:hAnsiTheme="majorHAnsi"/>
              <w:b/>
              <w:color w:val="auto"/>
              <w:sz w:val="24"/>
              <w:szCs w:val="24"/>
            </w:rPr>
          </w:pPr>
        </w:p>
        <w:p w14:paraId="715AC184" w14:textId="7E17F807" w:rsidR="001D65D7" w:rsidRDefault="001D65D7" w:rsidP="009A0DFF">
          <w:pPr>
            <w:jc w:val="both"/>
            <w:rPr>
              <w:rFonts w:asciiTheme="majorHAnsi" w:hAnsiTheme="majorHAnsi"/>
              <w:color w:val="auto"/>
              <w:sz w:val="24"/>
              <w:szCs w:val="24"/>
            </w:rPr>
          </w:pPr>
          <w:r w:rsidRPr="00074C7A">
            <w:rPr>
              <w:rFonts w:asciiTheme="majorHAnsi" w:hAnsiTheme="majorHAnsi"/>
              <w:color w:val="auto"/>
              <w:sz w:val="24"/>
              <w:szCs w:val="24"/>
            </w:rPr>
            <w:t>E</w:t>
          </w:r>
          <w:r w:rsidR="001A0596" w:rsidRPr="00074C7A">
            <w:rPr>
              <w:rFonts w:asciiTheme="majorHAnsi" w:hAnsiTheme="majorHAnsi"/>
              <w:color w:val="auto"/>
              <w:sz w:val="24"/>
              <w:szCs w:val="24"/>
            </w:rPr>
            <w:t xml:space="preserve">n términos generales, el </w:t>
          </w:r>
          <w:r w:rsidRPr="00074C7A">
            <w:rPr>
              <w:rFonts w:asciiTheme="majorHAnsi" w:hAnsiTheme="majorHAnsi"/>
              <w:color w:val="auto"/>
              <w:sz w:val="24"/>
              <w:szCs w:val="24"/>
            </w:rPr>
            <w:t xml:space="preserve">gasto total del cuatrimestre analizado a nivel de renglones presupuestarios ascendió a Q </w:t>
          </w:r>
          <w:r w:rsidR="007774CB" w:rsidRPr="00074C7A">
            <w:rPr>
              <w:rFonts w:asciiTheme="majorHAnsi" w:hAnsiTheme="majorHAnsi"/>
              <w:color w:val="auto"/>
              <w:sz w:val="24"/>
              <w:szCs w:val="24"/>
            </w:rPr>
            <w:t>127.4</w:t>
          </w:r>
          <w:r w:rsidRPr="00074C7A">
            <w:rPr>
              <w:rFonts w:asciiTheme="majorHAnsi" w:hAnsiTheme="majorHAnsi"/>
              <w:color w:val="auto"/>
              <w:sz w:val="24"/>
              <w:szCs w:val="24"/>
            </w:rPr>
            <w:t xml:space="preserve"> millones de Quetzales de un total vigente para el </w:t>
          </w:r>
          <w:r w:rsidR="00785225" w:rsidRPr="00074C7A">
            <w:rPr>
              <w:rFonts w:asciiTheme="majorHAnsi" w:hAnsiTheme="majorHAnsi"/>
              <w:color w:val="auto"/>
              <w:sz w:val="24"/>
              <w:szCs w:val="24"/>
            </w:rPr>
            <w:t>MINFIN</w:t>
          </w:r>
          <w:r w:rsidRPr="00074C7A">
            <w:rPr>
              <w:rFonts w:asciiTheme="majorHAnsi" w:hAnsiTheme="majorHAnsi"/>
              <w:color w:val="auto"/>
              <w:sz w:val="24"/>
              <w:szCs w:val="24"/>
            </w:rPr>
            <w:t xml:space="preserve"> de Q 3</w:t>
          </w:r>
          <w:r w:rsidR="007F3486" w:rsidRPr="00074C7A">
            <w:rPr>
              <w:rFonts w:asciiTheme="majorHAnsi" w:hAnsiTheme="majorHAnsi"/>
              <w:color w:val="auto"/>
              <w:sz w:val="24"/>
              <w:szCs w:val="24"/>
            </w:rPr>
            <w:t>9</w:t>
          </w:r>
          <w:r w:rsidR="007774CB" w:rsidRPr="00074C7A">
            <w:rPr>
              <w:rFonts w:asciiTheme="majorHAnsi" w:hAnsiTheme="majorHAnsi"/>
              <w:color w:val="auto"/>
              <w:sz w:val="24"/>
              <w:szCs w:val="24"/>
            </w:rPr>
            <w:t>0.9</w:t>
          </w:r>
          <w:r w:rsidR="00FA57E7" w:rsidRPr="00074C7A">
            <w:rPr>
              <w:rFonts w:asciiTheme="majorHAnsi" w:hAnsiTheme="majorHAnsi"/>
              <w:color w:val="auto"/>
              <w:sz w:val="24"/>
              <w:szCs w:val="24"/>
            </w:rPr>
            <w:t xml:space="preserve"> </w:t>
          </w:r>
          <w:r w:rsidRPr="00074C7A">
            <w:rPr>
              <w:rFonts w:asciiTheme="majorHAnsi" w:hAnsiTheme="majorHAnsi"/>
              <w:color w:val="auto"/>
              <w:sz w:val="24"/>
              <w:szCs w:val="24"/>
            </w:rPr>
            <w:t xml:space="preserve">millones y que representó un </w:t>
          </w:r>
          <w:r w:rsidR="007774CB" w:rsidRPr="00074C7A">
            <w:rPr>
              <w:rFonts w:asciiTheme="majorHAnsi" w:hAnsiTheme="majorHAnsi"/>
              <w:color w:val="auto"/>
              <w:sz w:val="24"/>
              <w:szCs w:val="24"/>
            </w:rPr>
            <w:t>32.59</w:t>
          </w:r>
          <w:r w:rsidRPr="00074C7A">
            <w:rPr>
              <w:rFonts w:asciiTheme="majorHAnsi" w:hAnsiTheme="majorHAnsi"/>
              <w:color w:val="auto"/>
              <w:sz w:val="24"/>
              <w:szCs w:val="24"/>
            </w:rPr>
            <w:t xml:space="preserve">% del presupuesto asignado al </w:t>
          </w:r>
          <w:r w:rsidR="00AA1EE6" w:rsidRPr="00074C7A">
            <w:rPr>
              <w:rFonts w:asciiTheme="majorHAnsi" w:hAnsiTheme="majorHAnsi"/>
              <w:color w:val="auto"/>
              <w:sz w:val="24"/>
              <w:szCs w:val="24"/>
            </w:rPr>
            <w:t>Ministerio</w:t>
          </w:r>
          <w:r w:rsidR="00096D63" w:rsidRPr="00074C7A">
            <w:rPr>
              <w:rFonts w:asciiTheme="majorHAnsi" w:hAnsiTheme="majorHAnsi"/>
              <w:color w:val="auto"/>
              <w:sz w:val="24"/>
              <w:szCs w:val="24"/>
            </w:rPr>
            <w:t xml:space="preserve"> para el año 202</w:t>
          </w:r>
          <w:r w:rsidR="007F3486" w:rsidRPr="00074C7A">
            <w:rPr>
              <w:rFonts w:asciiTheme="majorHAnsi" w:hAnsiTheme="majorHAnsi"/>
              <w:color w:val="auto"/>
              <w:sz w:val="24"/>
              <w:szCs w:val="24"/>
            </w:rPr>
            <w:t>3</w:t>
          </w:r>
          <w:r w:rsidR="00D163A6" w:rsidRPr="00074C7A">
            <w:rPr>
              <w:rFonts w:asciiTheme="majorHAnsi" w:hAnsiTheme="majorHAnsi"/>
              <w:color w:val="auto"/>
              <w:sz w:val="24"/>
              <w:szCs w:val="24"/>
            </w:rPr>
            <w:t>.</w:t>
          </w:r>
        </w:p>
        <w:p w14:paraId="41BED067" w14:textId="77777777" w:rsidR="001D65D7" w:rsidRPr="0078365B" w:rsidRDefault="001D65D7" w:rsidP="001D65D7">
          <w:pPr>
            <w:pStyle w:val="Ttulo2"/>
            <w:spacing w:line="240" w:lineRule="auto"/>
            <w:ind w:left="709"/>
            <w:jc w:val="both"/>
            <w:rPr>
              <w:b/>
              <w:color w:val="auto"/>
              <w:sz w:val="24"/>
              <w:szCs w:val="24"/>
            </w:rPr>
          </w:pPr>
          <w:bookmarkStart w:id="12" w:name="_Toc145501315"/>
          <w:r w:rsidRPr="0078365B">
            <w:rPr>
              <w:b/>
              <w:color w:val="auto"/>
              <w:sz w:val="24"/>
              <w:szCs w:val="24"/>
            </w:rPr>
            <w:t>3.2.4 Por Tipo de Gasto.</w:t>
          </w:r>
          <w:bookmarkEnd w:id="12"/>
        </w:p>
        <w:p w14:paraId="504DC52D" w14:textId="77777777" w:rsidR="001D65D7" w:rsidRPr="0078365B" w:rsidRDefault="001D65D7" w:rsidP="001D65D7">
          <w:pPr>
            <w:spacing w:after="0" w:line="240" w:lineRule="auto"/>
            <w:jc w:val="both"/>
            <w:rPr>
              <w:rFonts w:asciiTheme="majorHAnsi" w:hAnsiTheme="majorHAnsi"/>
              <w:color w:val="auto"/>
              <w:sz w:val="24"/>
              <w:szCs w:val="24"/>
            </w:rPr>
          </w:pPr>
        </w:p>
        <w:p w14:paraId="52922D4F" w14:textId="37582C23" w:rsidR="00C73B24" w:rsidRDefault="0033791A" w:rsidP="009A0DFF">
          <w:pPr>
            <w:spacing w:after="0" w:line="240" w:lineRule="auto"/>
            <w:jc w:val="both"/>
            <w:rPr>
              <w:rFonts w:asciiTheme="majorHAnsi" w:hAnsiTheme="majorHAnsi"/>
              <w:color w:val="auto"/>
              <w:sz w:val="24"/>
              <w:szCs w:val="24"/>
            </w:rPr>
          </w:pPr>
          <w:r w:rsidRPr="00663855">
            <w:rPr>
              <w:rFonts w:asciiTheme="majorHAnsi" w:hAnsiTheme="majorHAnsi"/>
              <w:color w:val="auto"/>
              <w:sz w:val="24"/>
              <w:szCs w:val="24"/>
            </w:rPr>
            <w:t>La Tabla 11,</w:t>
          </w:r>
          <w:r w:rsidR="001D65D7" w:rsidRPr="00663855">
            <w:rPr>
              <w:rFonts w:asciiTheme="majorHAnsi" w:hAnsiTheme="majorHAnsi"/>
              <w:color w:val="auto"/>
              <w:sz w:val="24"/>
              <w:szCs w:val="24"/>
            </w:rPr>
            <w:t xml:space="preserve"> muestra la ejecución presupuestaria del POA 202</w:t>
          </w:r>
          <w:r w:rsidRPr="00663855">
            <w:rPr>
              <w:rFonts w:asciiTheme="majorHAnsi" w:hAnsiTheme="majorHAnsi"/>
              <w:color w:val="auto"/>
              <w:sz w:val="24"/>
              <w:szCs w:val="24"/>
            </w:rPr>
            <w:t>3</w:t>
          </w:r>
          <w:r w:rsidR="001D65D7" w:rsidRPr="00663855">
            <w:rPr>
              <w:rFonts w:asciiTheme="majorHAnsi" w:hAnsiTheme="majorHAnsi"/>
              <w:color w:val="auto"/>
              <w:sz w:val="24"/>
              <w:szCs w:val="24"/>
            </w:rPr>
            <w:t xml:space="preserve"> por Tipo de Gasto para el </w:t>
          </w:r>
          <w:r w:rsidR="00C836D9" w:rsidRPr="00663855">
            <w:rPr>
              <w:rFonts w:asciiTheme="majorHAnsi" w:hAnsiTheme="majorHAnsi"/>
              <w:color w:val="auto"/>
              <w:sz w:val="24"/>
              <w:szCs w:val="24"/>
            </w:rPr>
            <w:t>segundo</w:t>
          </w:r>
          <w:r w:rsidRPr="00663855">
            <w:rPr>
              <w:rFonts w:asciiTheme="majorHAnsi" w:hAnsiTheme="majorHAnsi"/>
              <w:color w:val="auto"/>
              <w:sz w:val="24"/>
              <w:szCs w:val="24"/>
            </w:rPr>
            <w:t xml:space="preserve"> </w:t>
          </w:r>
          <w:r w:rsidR="001D65D7" w:rsidRPr="00663855">
            <w:rPr>
              <w:rFonts w:asciiTheme="majorHAnsi" w:hAnsiTheme="majorHAnsi"/>
              <w:color w:val="auto"/>
              <w:sz w:val="24"/>
              <w:szCs w:val="24"/>
            </w:rPr>
            <w:t xml:space="preserve">cuatrimestre, </w:t>
          </w:r>
          <w:r w:rsidR="00641588" w:rsidRPr="00663855">
            <w:rPr>
              <w:rFonts w:asciiTheme="majorHAnsi" w:hAnsiTheme="majorHAnsi"/>
              <w:color w:val="auto"/>
              <w:sz w:val="24"/>
              <w:szCs w:val="24"/>
            </w:rPr>
            <w:t>al an</w:t>
          </w:r>
          <w:r w:rsidR="001D65D7" w:rsidRPr="00663855">
            <w:rPr>
              <w:rFonts w:asciiTheme="majorHAnsi" w:hAnsiTheme="majorHAnsi"/>
              <w:color w:val="auto"/>
              <w:sz w:val="24"/>
              <w:szCs w:val="24"/>
            </w:rPr>
            <w:t>alizar</w:t>
          </w:r>
          <w:r w:rsidR="00DD43A2" w:rsidRPr="00663855">
            <w:rPr>
              <w:rFonts w:asciiTheme="majorHAnsi" w:hAnsiTheme="majorHAnsi"/>
              <w:color w:val="auto"/>
              <w:sz w:val="24"/>
              <w:szCs w:val="24"/>
            </w:rPr>
            <w:t xml:space="preserve"> </w:t>
          </w:r>
          <w:r w:rsidR="001D65D7" w:rsidRPr="00663855">
            <w:rPr>
              <w:rFonts w:asciiTheme="majorHAnsi" w:hAnsiTheme="majorHAnsi"/>
              <w:color w:val="auto"/>
              <w:sz w:val="24"/>
              <w:szCs w:val="24"/>
            </w:rPr>
            <w:t>la ejecución presupuestaria</w:t>
          </w:r>
          <w:r w:rsidR="00C73B24" w:rsidRPr="00663855">
            <w:rPr>
              <w:rFonts w:asciiTheme="majorHAnsi" w:hAnsiTheme="majorHAnsi"/>
              <w:color w:val="auto"/>
              <w:sz w:val="24"/>
              <w:szCs w:val="24"/>
            </w:rPr>
            <w:t xml:space="preserve"> </w:t>
          </w:r>
          <w:r w:rsidR="001D65D7" w:rsidRPr="00663855">
            <w:rPr>
              <w:rFonts w:asciiTheme="majorHAnsi" w:hAnsiTheme="majorHAnsi"/>
              <w:color w:val="auto"/>
              <w:sz w:val="24"/>
              <w:szCs w:val="24"/>
            </w:rPr>
            <w:t xml:space="preserve">se observa que el </w:t>
          </w:r>
          <w:r w:rsidR="00663855" w:rsidRPr="00663855">
            <w:rPr>
              <w:rFonts w:asciiTheme="majorHAnsi" w:hAnsiTheme="majorHAnsi"/>
              <w:color w:val="auto"/>
              <w:sz w:val="24"/>
              <w:szCs w:val="24"/>
            </w:rPr>
            <w:t>97</w:t>
          </w:r>
          <w:r w:rsidRPr="00663855">
            <w:rPr>
              <w:rFonts w:asciiTheme="majorHAnsi" w:hAnsiTheme="majorHAnsi"/>
              <w:color w:val="auto"/>
              <w:sz w:val="24"/>
              <w:szCs w:val="24"/>
            </w:rPr>
            <w:t>%</w:t>
          </w:r>
          <w:r w:rsidR="001D65D7" w:rsidRPr="00663855">
            <w:rPr>
              <w:rFonts w:asciiTheme="majorHAnsi" w:hAnsiTheme="majorHAnsi"/>
              <w:color w:val="auto"/>
              <w:sz w:val="24"/>
              <w:szCs w:val="24"/>
            </w:rPr>
            <w:t xml:space="preserve"> de lo ejecutado</w:t>
          </w:r>
          <w:r w:rsidR="00076C52" w:rsidRPr="00663855">
            <w:rPr>
              <w:rFonts w:asciiTheme="majorHAnsi" w:hAnsiTheme="majorHAnsi"/>
              <w:color w:val="auto"/>
              <w:sz w:val="24"/>
              <w:szCs w:val="24"/>
            </w:rPr>
            <w:t xml:space="preserve"> </w:t>
          </w:r>
          <w:r w:rsidR="001D65D7" w:rsidRPr="00663855">
            <w:rPr>
              <w:rFonts w:asciiTheme="majorHAnsi" w:hAnsiTheme="majorHAnsi"/>
              <w:color w:val="auto"/>
              <w:sz w:val="24"/>
              <w:szCs w:val="24"/>
            </w:rPr>
            <w:t>se concentró en Gastos de Funcionamiento</w:t>
          </w:r>
          <w:r w:rsidR="00663855">
            <w:rPr>
              <w:rFonts w:asciiTheme="majorHAnsi" w:hAnsiTheme="majorHAnsi"/>
              <w:color w:val="auto"/>
              <w:sz w:val="24"/>
              <w:szCs w:val="24"/>
            </w:rPr>
            <w:t>, e</w:t>
          </w:r>
          <w:r w:rsidR="00331016" w:rsidRPr="00663855">
            <w:rPr>
              <w:rFonts w:asciiTheme="majorHAnsi" w:hAnsiTheme="majorHAnsi"/>
              <w:color w:val="auto"/>
              <w:sz w:val="24"/>
              <w:szCs w:val="24"/>
            </w:rPr>
            <w:t>scasamente</w:t>
          </w:r>
          <w:r w:rsidR="00076C52" w:rsidRPr="00663855">
            <w:rPr>
              <w:rFonts w:asciiTheme="majorHAnsi" w:hAnsiTheme="majorHAnsi"/>
              <w:color w:val="auto"/>
              <w:sz w:val="24"/>
              <w:szCs w:val="24"/>
            </w:rPr>
            <w:t xml:space="preserve"> </w:t>
          </w:r>
          <w:r w:rsidRPr="00663855">
            <w:rPr>
              <w:rFonts w:asciiTheme="majorHAnsi" w:hAnsiTheme="majorHAnsi"/>
              <w:color w:val="auto"/>
              <w:sz w:val="24"/>
              <w:szCs w:val="24"/>
            </w:rPr>
            <w:t xml:space="preserve">un </w:t>
          </w:r>
          <w:r w:rsidR="00663855" w:rsidRPr="00663855">
            <w:rPr>
              <w:rFonts w:asciiTheme="majorHAnsi" w:hAnsiTheme="majorHAnsi"/>
              <w:color w:val="auto"/>
              <w:sz w:val="24"/>
              <w:szCs w:val="24"/>
            </w:rPr>
            <w:t>3</w:t>
          </w:r>
          <w:r w:rsidRPr="00663855">
            <w:rPr>
              <w:rFonts w:asciiTheme="majorHAnsi" w:hAnsiTheme="majorHAnsi"/>
              <w:color w:val="auto"/>
              <w:sz w:val="24"/>
              <w:szCs w:val="24"/>
            </w:rPr>
            <w:t>%</w:t>
          </w:r>
          <w:r w:rsidR="001D65D7" w:rsidRPr="00663855">
            <w:rPr>
              <w:rFonts w:asciiTheme="majorHAnsi" w:hAnsiTheme="majorHAnsi"/>
              <w:color w:val="auto"/>
              <w:sz w:val="24"/>
              <w:szCs w:val="24"/>
            </w:rPr>
            <w:t xml:space="preserve"> del presupuesto por tipo de gasto fue destinado a inversión</w:t>
          </w:r>
          <w:r w:rsidR="00C73B24" w:rsidRPr="00663855">
            <w:rPr>
              <w:rFonts w:asciiTheme="majorHAnsi" w:hAnsiTheme="majorHAnsi"/>
              <w:color w:val="auto"/>
              <w:sz w:val="24"/>
              <w:szCs w:val="24"/>
            </w:rPr>
            <w:t>.</w:t>
          </w:r>
        </w:p>
        <w:p w14:paraId="43A0552E" w14:textId="77777777" w:rsidR="00663855" w:rsidRDefault="00663855" w:rsidP="001E0B98">
          <w:pPr>
            <w:spacing w:after="0" w:line="240" w:lineRule="auto"/>
            <w:jc w:val="center"/>
            <w:rPr>
              <w:rFonts w:asciiTheme="majorHAnsi" w:hAnsiTheme="majorHAnsi"/>
              <w:b/>
              <w:color w:val="auto"/>
              <w:sz w:val="24"/>
              <w:szCs w:val="24"/>
            </w:rPr>
          </w:pPr>
        </w:p>
        <w:p w14:paraId="0BF2D22B" w14:textId="4755DA31" w:rsidR="00EA597E" w:rsidRPr="0033791A" w:rsidRDefault="00EA597E" w:rsidP="001E0B98">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Tabla</w:t>
          </w:r>
          <w:r w:rsidRPr="0033791A">
            <w:rPr>
              <w:rFonts w:asciiTheme="majorHAnsi" w:hAnsiTheme="majorHAnsi"/>
              <w:b/>
              <w:color w:val="auto"/>
              <w:sz w:val="24"/>
              <w:szCs w:val="24"/>
            </w:rPr>
            <w:t xml:space="preserve"> 11</w:t>
          </w:r>
        </w:p>
        <w:p w14:paraId="7D75673A" w14:textId="77777777" w:rsidR="00EA597E" w:rsidRPr="0033791A"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33791A">
            <w:rPr>
              <w:rFonts w:asciiTheme="majorHAnsi" w:hAnsiTheme="majorHAnsi"/>
              <w:b/>
              <w:color w:val="auto"/>
              <w:sz w:val="24"/>
              <w:szCs w:val="24"/>
            </w:rPr>
            <w:t xml:space="preserve"> DE FINANZAS PÚBLICAS</w:t>
          </w:r>
        </w:p>
        <w:p w14:paraId="1C061156" w14:textId="77777777" w:rsidR="00EA597E" w:rsidRPr="000167DC" w:rsidRDefault="00EA597E" w:rsidP="00EA597E">
          <w:pPr>
            <w:spacing w:after="0" w:line="240" w:lineRule="auto"/>
            <w:jc w:val="center"/>
            <w:rPr>
              <w:rFonts w:asciiTheme="majorHAnsi" w:hAnsiTheme="majorHAnsi"/>
              <w:b/>
              <w:color w:val="auto"/>
              <w:sz w:val="24"/>
              <w:szCs w:val="24"/>
            </w:rPr>
          </w:pPr>
          <w:r w:rsidRPr="000167DC">
            <w:rPr>
              <w:rFonts w:asciiTheme="majorHAnsi" w:hAnsiTheme="majorHAnsi"/>
              <w:b/>
              <w:color w:val="auto"/>
              <w:sz w:val="24"/>
              <w:szCs w:val="24"/>
            </w:rPr>
            <w:t>PLAN OPERATIVO ANUAL –POA- 2023.</w:t>
          </w:r>
        </w:p>
        <w:p w14:paraId="2FD3CE0F" w14:textId="77777777" w:rsidR="00EA597E" w:rsidRPr="000167DC" w:rsidRDefault="00EA597E" w:rsidP="00EA597E">
          <w:pPr>
            <w:spacing w:after="0" w:line="240" w:lineRule="auto"/>
            <w:jc w:val="center"/>
            <w:rPr>
              <w:rFonts w:asciiTheme="majorHAnsi" w:hAnsiTheme="majorHAnsi"/>
              <w:b/>
              <w:color w:val="auto"/>
              <w:sz w:val="24"/>
              <w:szCs w:val="24"/>
            </w:rPr>
          </w:pPr>
          <w:r w:rsidRPr="000167DC">
            <w:rPr>
              <w:rFonts w:asciiTheme="majorHAnsi" w:hAnsiTheme="majorHAnsi"/>
              <w:b/>
              <w:color w:val="auto"/>
              <w:sz w:val="24"/>
              <w:szCs w:val="24"/>
            </w:rPr>
            <w:t>EJECUCIÓN PRESUPUESTARIA POR TIPO DE GASTO (</w:t>
          </w:r>
          <w:proofErr w:type="spellStart"/>
          <w:r w:rsidRPr="000167DC">
            <w:rPr>
              <w:rFonts w:asciiTheme="majorHAnsi" w:hAnsiTheme="majorHAnsi"/>
              <w:b/>
              <w:color w:val="auto"/>
              <w:sz w:val="24"/>
              <w:szCs w:val="24"/>
            </w:rPr>
            <w:t>Qs</w:t>
          </w:r>
          <w:proofErr w:type="spellEnd"/>
          <w:r w:rsidRPr="000167DC">
            <w:rPr>
              <w:rFonts w:asciiTheme="majorHAnsi" w:hAnsiTheme="majorHAnsi"/>
              <w:b/>
              <w:color w:val="auto"/>
              <w:sz w:val="24"/>
              <w:szCs w:val="24"/>
            </w:rPr>
            <w:t>).</w:t>
          </w:r>
        </w:p>
        <w:p w14:paraId="6B94E9AB" w14:textId="77777777" w:rsidR="00EA597E" w:rsidRPr="000167DC" w:rsidRDefault="00EA597E" w:rsidP="00EA597E">
          <w:pPr>
            <w:spacing w:after="0"/>
            <w:jc w:val="center"/>
            <w:rPr>
              <w:rFonts w:asciiTheme="majorHAnsi" w:hAnsiTheme="majorHAnsi"/>
              <w:b/>
              <w:sz w:val="24"/>
              <w:szCs w:val="24"/>
            </w:rPr>
          </w:pPr>
          <w:r w:rsidRPr="000167DC">
            <w:rPr>
              <w:rFonts w:asciiTheme="majorHAnsi" w:hAnsiTheme="majorHAnsi"/>
              <w:b/>
              <w:color w:val="auto"/>
              <w:sz w:val="24"/>
              <w:szCs w:val="24"/>
            </w:rPr>
            <w:t>SEGUNDO CUATRIMESTRE 2023</w:t>
          </w:r>
          <w:r w:rsidRPr="000167DC">
            <w:rPr>
              <w:rFonts w:asciiTheme="majorHAnsi" w:hAnsiTheme="majorHAnsi"/>
              <w:b/>
              <w:sz w:val="24"/>
              <w:szCs w:val="24"/>
            </w:rPr>
            <w:t>.</w:t>
          </w:r>
        </w:p>
        <w:tbl>
          <w:tblPr>
            <w:tblW w:w="5000" w:type="pct"/>
            <w:tblCellMar>
              <w:left w:w="70" w:type="dxa"/>
              <w:right w:w="70" w:type="dxa"/>
            </w:tblCellMar>
            <w:tblLook w:val="04A0" w:firstRow="1" w:lastRow="0" w:firstColumn="1" w:lastColumn="0" w:noHBand="0" w:noVBand="1"/>
          </w:tblPr>
          <w:tblGrid>
            <w:gridCol w:w="1526"/>
            <w:gridCol w:w="1503"/>
            <w:gridCol w:w="1541"/>
            <w:gridCol w:w="1541"/>
            <w:gridCol w:w="1599"/>
            <w:gridCol w:w="1117"/>
          </w:tblGrid>
          <w:tr w:rsidR="00EA597E" w:rsidRPr="000167DC" w14:paraId="7366DE8D" w14:textId="77777777" w:rsidTr="00076C70">
            <w:trPr>
              <w:trHeight w:val="1005"/>
            </w:trPr>
            <w:tc>
              <w:tcPr>
                <w:tcW w:w="864"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4AD52541" w14:textId="77777777" w:rsidR="00EA597E" w:rsidRPr="000167DC" w:rsidRDefault="00EA597E" w:rsidP="00076C70">
                <w:pPr>
                  <w:spacing w:after="0" w:line="240" w:lineRule="auto"/>
                  <w:jc w:val="center"/>
                  <w:rPr>
                    <w:rFonts w:ascii="Cambria" w:eastAsia="Times New Roman" w:hAnsi="Cambria" w:cs="Arial"/>
                    <w:b/>
                    <w:bCs/>
                    <w:color w:val="FFFFFF"/>
                    <w:sz w:val="18"/>
                    <w:szCs w:val="18"/>
                  </w:rPr>
                </w:pPr>
                <w:r w:rsidRPr="000167DC">
                  <w:rPr>
                    <w:rFonts w:ascii="Cambria" w:eastAsia="Times New Roman" w:hAnsi="Cambria" w:cs="Arial"/>
                    <w:b/>
                    <w:bCs/>
                    <w:color w:val="FFFFFF"/>
                    <w:sz w:val="18"/>
                    <w:szCs w:val="18"/>
                  </w:rPr>
                  <w:lastRenderedPageBreak/>
                  <w:t xml:space="preserve">Descripción </w:t>
                </w:r>
              </w:p>
            </w:tc>
            <w:tc>
              <w:tcPr>
                <w:tcW w:w="851" w:type="pct"/>
                <w:tcBorders>
                  <w:top w:val="single" w:sz="4" w:space="0" w:color="auto"/>
                  <w:left w:val="nil"/>
                  <w:bottom w:val="single" w:sz="4" w:space="0" w:color="auto"/>
                  <w:right w:val="single" w:sz="4" w:space="0" w:color="auto"/>
                </w:tcBorders>
                <w:shd w:val="clear" w:color="000000" w:fill="1F497D"/>
                <w:vAlign w:val="center"/>
                <w:hideMark/>
              </w:tcPr>
              <w:p w14:paraId="6E030A40" w14:textId="77777777" w:rsidR="00EA597E" w:rsidRPr="000167DC" w:rsidRDefault="00EA597E" w:rsidP="00076C70">
                <w:pPr>
                  <w:spacing w:after="0" w:line="240" w:lineRule="auto"/>
                  <w:jc w:val="center"/>
                  <w:rPr>
                    <w:rFonts w:ascii="Cambria" w:eastAsia="Times New Roman" w:hAnsi="Cambria" w:cs="Arial"/>
                    <w:b/>
                    <w:bCs/>
                    <w:color w:val="FFFFFF"/>
                    <w:sz w:val="18"/>
                    <w:szCs w:val="18"/>
                  </w:rPr>
                </w:pPr>
                <w:r w:rsidRPr="000167DC">
                  <w:rPr>
                    <w:rFonts w:ascii="Cambria" w:eastAsia="Times New Roman" w:hAnsi="Cambria" w:cs="Arial"/>
                    <w:b/>
                    <w:bCs/>
                    <w:color w:val="FFFFFF"/>
                    <w:sz w:val="18"/>
                    <w:szCs w:val="18"/>
                  </w:rPr>
                  <w:t xml:space="preserve"> Vigente </w:t>
                </w:r>
              </w:p>
            </w:tc>
            <w:tc>
              <w:tcPr>
                <w:tcW w:w="873" w:type="pct"/>
                <w:tcBorders>
                  <w:top w:val="single" w:sz="4" w:space="0" w:color="auto"/>
                  <w:left w:val="nil"/>
                  <w:bottom w:val="single" w:sz="4" w:space="0" w:color="auto"/>
                  <w:right w:val="single" w:sz="4" w:space="0" w:color="auto"/>
                </w:tcBorders>
                <w:shd w:val="clear" w:color="000000" w:fill="1F497D"/>
                <w:vAlign w:val="center"/>
              </w:tcPr>
              <w:p w14:paraId="05AD18B6" w14:textId="77777777" w:rsidR="00EA597E" w:rsidRPr="000167DC" w:rsidRDefault="00EA597E" w:rsidP="00076C70">
                <w:pPr>
                  <w:spacing w:after="0" w:line="240" w:lineRule="auto"/>
                  <w:jc w:val="center"/>
                  <w:rPr>
                    <w:rFonts w:ascii="Cambria" w:eastAsia="Times New Roman" w:hAnsi="Cambria" w:cs="Arial"/>
                    <w:b/>
                    <w:bCs/>
                    <w:color w:val="FFFFFF"/>
                    <w:sz w:val="18"/>
                    <w:szCs w:val="18"/>
                  </w:rPr>
                </w:pPr>
                <w:r w:rsidRPr="000167DC">
                  <w:rPr>
                    <w:rFonts w:ascii="Cambria" w:eastAsia="Times New Roman" w:hAnsi="Cambria" w:cs="Arial"/>
                    <w:b/>
                    <w:bCs/>
                    <w:color w:val="FFFFFF"/>
                    <w:sz w:val="18"/>
                    <w:szCs w:val="18"/>
                  </w:rPr>
                  <w:t>Ejecutado Primer Cuatrimestre</w:t>
                </w:r>
              </w:p>
            </w:tc>
            <w:tc>
              <w:tcPr>
                <w:tcW w:w="873"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5C99C17A" w14:textId="77777777" w:rsidR="00EA597E" w:rsidRPr="000167DC" w:rsidRDefault="00EA597E" w:rsidP="00076C70">
                <w:pPr>
                  <w:spacing w:after="0" w:line="240" w:lineRule="auto"/>
                  <w:jc w:val="center"/>
                  <w:rPr>
                    <w:rFonts w:ascii="Cambria" w:eastAsia="Times New Roman" w:hAnsi="Cambria" w:cs="Arial"/>
                    <w:b/>
                    <w:bCs/>
                    <w:color w:val="FFFFFF"/>
                    <w:sz w:val="18"/>
                    <w:szCs w:val="18"/>
                  </w:rPr>
                </w:pPr>
                <w:r w:rsidRPr="000167DC">
                  <w:rPr>
                    <w:rFonts w:ascii="Cambria" w:eastAsia="Times New Roman" w:hAnsi="Cambria" w:cs="Arial"/>
                    <w:b/>
                    <w:bCs/>
                    <w:color w:val="FFFFFF"/>
                    <w:sz w:val="18"/>
                    <w:szCs w:val="18"/>
                  </w:rPr>
                  <w:t xml:space="preserve"> Ejecutado Segundo Cuatrimestre </w:t>
                </w:r>
              </w:p>
            </w:tc>
            <w:tc>
              <w:tcPr>
                <w:tcW w:w="906" w:type="pct"/>
                <w:tcBorders>
                  <w:top w:val="single" w:sz="4" w:space="0" w:color="auto"/>
                  <w:left w:val="nil"/>
                  <w:bottom w:val="single" w:sz="4" w:space="0" w:color="auto"/>
                  <w:right w:val="single" w:sz="4" w:space="0" w:color="auto"/>
                </w:tcBorders>
                <w:shd w:val="clear" w:color="000000" w:fill="1F497D"/>
                <w:vAlign w:val="center"/>
                <w:hideMark/>
              </w:tcPr>
              <w:p w14:paraId="11A04A7A" w14:textId="77777777" w:rsidR="00EA597E" w:rsidRPr="000167DC" w:rsidRDefault="00EA597E" w:rsidP="00076C70">
                <w:pPr>
                  <w:spacing w:after="0" w:line="240" w:lineRule="auto"/>
                  <w:jc w:val="center"/>
                  <w:rPr>
                    <w:rFonts w:ascii="Cambria" w:eastAsia="Times New Roman" w:hAnsi="Cambria" w:cs="Arial"/>
                    <w:b/>
                    <w:bCs/>
                    <w:color w:val="FFFFFF"/>
                    <w:sz w:val="18"/>
                    <w:szCs w:val="18"/>
                  </w:rPr>
                </w:pPr>
                <w:r w:rsidRPr="000167DC">
                  <w:rPr>
                    <w:rFonts w:ascii="Cambria" w:eastAsia="Times New Roman" w:hAnsi="Cambria" w:cs="Arial"/>
                    <w:b/>
                    <w:bCs/>
                    <w:color w:val="FFFFFF"/>
                    <w:sz w:val="18"/>
                    <w:szCs w:val="18"/>
                  </w:rPr>
                  <w:t xml:space="preserve"> Ejecución Acumulada  </w:t>
                </w:r>
              </w:p>
            </w:tc>
            <w:tc>
              <w:tcPr>
                <w:tcW w:w="634" w:type="pct"/>
                <w:tcBorders>
                  <w:top w:val="single" w:sz="4" w:space="0" w:color="auto"/>
                  <w:left w:val="nil"/>
                  <w:bottom w:val="single" w:sz="4" w:space="0" w:color="auto"/>
                  <w:right w:val="single" w:sz="4" w:space="0" w:color="auto"/>
                </w:tcBorders>
                <w:shd w:val="clear" w:color="000000" w:fill="1F497D"/>
                <w:vAlign w:val="center"/>
                <w:hideMark/>
              </w:tcPr>
              <w:p w14:paraId="4D55E60A" w14:textId="77777777" w:rsidR="00EA597E" w:rsidRPr="000167DC" w:rsidRDefault="00EA597E" w:rsidP="00076C70">
                <w:pPr>
                  <w:spacing w:after="0" w:line="240" w:lineRule="auto"/>
                  <w:jc w:val="center"/>
                  <w:rPr>
                    <w:rFonts w:ascii="Cambria" w:eastAsia="Times New Roman" w:hAnsi="Cambria" w:cs="Arial"/>
                    <w:b/>
                    <w:bCs/>
                    <w:color w:val="FFFFFF"/>
                    <w:sz w:val="18"/>
                    <w:szCs w:val="18"/>
                  </w:rPr>
                </w:pPr>
                <w:r w:rsidRPr="000167DC">
                  <w:rPr>
                    <w:rFonts w:ascii="Cambria" w:eastAsia="Times New Roman" w:hAnsi="Cambria" w:cs="Arial"/>
                    <w:b/>
                    <w:bCs/>
                    <w:color w:val="FFFFFF"/>
                    <w:sz w:val="18"/>
                    <w:szCs w:val="18"/>
                  </w:rPr>
                  <w:t xml:space="preserve"> % Ejecución Acumulada  </w:t>
                </w:r>
              </w:p>
            </w:tc>
          </w:tr>
          <w:tr w:rsidR="00EA597E" w:rsidRPr="000167DC" w14:paraId="146C6264" w14:textId="77777777" w:rsidTr="00076C70">
            <w:trPr>
              <w:trHeight w:val="240"/>
            </w:trPr>
            <w:tc>
              <w:tcPr>
                <w:tcW w:w="864" w:type="pct"/>
                <w:tcBorders>
                  <w:top w:val="nil"/>
                  <w:left w:val="single" w:sz="4" w:space="0" w:color="auto"/>
                  <w:bottom w:val="single" w:sz="4" w:space="0" w:color="auto"/>
                  <w:right w:val="single" w:sz="4" w:space="0" w:color="auto"/>
                </w:tcBorders>
                <w:shd w:val="clear" w:color="auto" w:fill="auto"/>
                <w:noWrap/>
                <w:hideMark/>
              </w:tcPr>
              <w:p w14:paraId="4C74CE05" w14:textId="77777777" w:rsidR="00EA597E" w:rsidRPr="000167DC" w:rsidRDefault="00EA597E" w:rsidP="00076C70">
                <w:pPr>
                  <w:spacing w:after="0" w:line="240" w:lineRule="auto"/>
                  <w:rPr>
                    <w:rFonts w:ascii="Cambria" w:eastAsia="Times New Roman" w:hAnsi="Cambria" w:cs="Arial"/>
                    <w:color w:val="000000"/>
                    <w:sz w:val="18"/>
                    <w:szCs w:val="18"/>
                  </w:rPr>
                </w:pPr>
                <w:r w:rsidRPr="000167DC">
                  <w:rPr>
                    <w:rFonts w:ascii="Cambria" w:eastAsia="Times New Roman" w:hAnsi="Cambria" w:cs="Arial"/>
                    <w:color w:val="000000"/>
                    <w:sz w:val="18"/>
                    <w:szCs w:val="18"/>
                  </w:rPr>
                  <w:t>Funcionamiento</w:t>
                </w:r>
              </w:p>
            </w:tc>
            <w:tc>
              <w:tcPr>
                <w:tcW w:w="851" w:type="pct"/>
                <w:tcBorders>
                  <w:top w:val="nil"/>
                  <w:left w:val="nil"/>
                  <w:bottom w:val="single" w:sz="4" w:space="0" w:color="auto"/>
                  <w:right w:val="single" w:sz="4" w:space="0" w:color="auto"/>
                </w:tcBorders>
                <w:shd w:val="clear" w:color="auto" w:fill="auto"/>
                <w:noWrap/>
              </w:tcPr>
              <w:p w14:paraId="381066F7" w14:textId="77777777" w:rsidR="00EA597E" w:rsidRPr="000167DC" w:rsidRDefault="00EA597E" w:rsidP="00076C70">
                <w:pPr>
                  <w:spacing w:after="0" w:line="240" w:lineRule="auto"/>
                  <w:jc w:val="right"/>
                  <w:rPr>
                    <w:rFonts w:ascii="Cambria" w:eastAsia="Times New Roman" w:hAnsi="Cambria" w:cs="Arial"/>
                    <w:color w:val="000000"/>
                    <w:sz w:val="18"/>
                    <w:szCs w:val="18"/>
                  </w:rPr>
                </w:pPr>
                <w:r w:rsidRPr="000167DC">
                  <w:rPr>
                    <w:rFonts w:ascii="Cambria" w:eastAsia="Times New Roman" w:hAnsi="Cambria" w:cs="Arial"/>
                    <w:color w:val="000000"/>
                    <w:sz w:val="18"/>
                    <w:szCs w:val="18"/>
                  </w:rPr>
                  <w:t>369,328,916.00</w:t>
                </w:r>
              </w:p>
            </w:tc>
            <w:tc>
              <w:tcPr>
                <w:tcW w:w="873" w:type="pct"/>
                <w:tcBorders>
                  <w:top w:val="single" w:sz="4" w:space="0" w:color="auto"/>
                  <w:left w:val="nil"/>
                  <w:bottom w:val="single" w:sz="4" w:space="0" w:color="auto"/>
                  <w:right w:val="single" w:sz="4" w:space="0" w:color="auto"/>
                </w:tcBorders>
                <w:vAlign w:val="center"/>
              </w:tcPr>
              <w:p w14:paraId="684AE0B4" w14:textId="77777777" w:rsidR="00EA597E" w:rsidRPr="000167DC" w:rsidRDefault="00EA597E" w:rsidP="00076C70">
                <w:pPr>
                  <w:spacing w:after="0" w:line="240" w:lineRule="auto"/>
                  <w:jc w:val="right"/>
                  <w:rPr>
                    <w:rFonts w:ascii="Cambria" w:eastAsia="Times New Roman" w:hAnsi="Cambria" w:cs="Arial"/>
                    <w:color w:val="000000"/>
                    <w:sz w:val="18"/>
                    <w:szCs w:val="18"/>
                  </w:rPr>
                </w:pPr>
                <w:r w:rsidRPr="000167DC">
                  <w:rPr>
                    <w:rFonts w:ascii="Cambria" w:eastAsia="Times New Roman" w:hAnsi="Cambria" w:cs="Arial"/>
                    <w:color w:val="000000"/>
                    <w:sz w:val="18"/>
                    <w:szCs w:val="18"/>
                  </w:rPr>
                  <w:t>98,137,567.69</w:t>
                </w:r>
              </w:p>
            </w:tc>
            <w:tc>
              <w:tcPr>
                <w:tcW w:w="873" w:type="pct"/>
                <w:tcBorders>
                  <w:top w:val="nil"/>
                  <w:left w:val="single" w:sz="4" w:space="0" w:color="auto"/>
                  <w:bottom w:val="single" w:sz="4" w:space="0" w:color="auto"/>
                  <w:right w:val="single" w:sz="4" w:space="0" w:color="auto"/>
                </w:tcBorders>
                <w:shd w:val="clear" w:color="000000" w:fill="FCD5B4"/>
                <w:noWrap/>
                <w:vAlign w:val="center"/>
              </w:tcPr>
              <w:p w14:paraId="1B9B4477" w14:textId="77777777" w:rsidR="00EA597E" w:rsidRPr="000167DC" w:rsidRDefault="00EA597E" w:rsidP="00076C70">
                <w:pPr>
                  <w:spacing w:after="0" w:line="240" w:lineRule="auto"/>
                  <w:jc w:val="right"/>
                  <w:rPr>
                    <w:rFonts w:ascii="Cambria" w:eastAsia="Times New Roman" w:hAnsi="Cambria" w:cs="Arial"/>
                    <w:color w:val="000000"/>
                    <w:sz w:val="18"/>
                    <w:szCs w:val="18"/>
                  </w:rPr>
                </w:pPr>
                <w:r w:rsidRPr="000167DC">
                  <w:rPr>
                    <w:rFonts w:ascii="Cambria" w:eastAsia="Times New Roman" w:hAnsi="Cambria" w:cs="Arial"/>
                    <w:color w:val="000000"/>
                    <w:sz w:val="18"/>
                    <w:szCs w:val="18"/>
                  </w:rPr>
                  <w:t>121,933,296.21</w:t>
                </w:r>
              </w:p>
            </w:tc>
            <w:tc>
              <w:tcPr>
                <w:tcW w:w="906" w:type="pct"/>
                <w:tcBorders>
                  <w:top w:val="nil"/>
                  <w:left w:val="nil"/>
                  <w:bottom w:val="single" w:sz="4" w:space="0" w:color="auto"/>
                  <w:right w:val="single" w:sz="4" w:space="0" w:color="auto"/>
                </w:tcBorders>
                <w:shd w:val="clear" w:color="000000" w:fill="BFBFBF"/>
                <w:noWrap/>
              </w:tcPr>
              <w:p w14:paraId="2E9E525D" w14:textId="77777777" w:rsidR="00EA597E" w:rsidRPr="000167DC" w:rsidRDefault="00EA597E" w:rsidP="00076C70">
                <w:pPr>
                  <w:spacing w:after="0" w:line="240" w:lineRule="auto"/>
                  <w:jc w:val="right"/>
                  <w:rPr>
                    <w:rFonts w:ascii="Cambria" w:eastAsia="Times New Roman" w:hAnsi="Cambria" w:cs="Arial"/>
                    <w:b/>
                    <w:bCs/>
                    <w:color w:val="000000"/>
                    <w:sz w:val="18"/>
                    <w:szCs w:val="18"/>
                  </w:rPr>
                </w:pPr>
                <w:r w:rsidRPr="000167DC">
                  <w:rPr>
                    <w:rFonts w:ascii="Cambria" w:eastAsia="Times New Roman" w:hAnsi="Cambria" w:cs="Arial"/>
                    <w:b/>
                    <w:bCs/>
                    <w:color w:val="000000"/>
                    <w:sz w:val="18"/>
                    <w:szCs w:val="18"/>
                  </w:rPr>
                  <w:t>220,070,863.90</w:t>
                </w:r>
              </w:p>
            </w:tc>
            <w:tc>
              <w:tcPr>
                <w:tcW w:w="634" w:type="pct"/>
                <w:tcBorders>
                  <w:top w:val="nil"/>
                  <w:left w:val="nil"/>
                  <w:bottom w:val="single" w:sz="4" w:space="0" w:color="auto"/>
                  <w:right w:val="single" w:sz="4" w:space="0" w:color="auto"/>
                </w:tcBorders>
                <w:shd w:val="clear" w:color="000000" w:fill="BFBFBF"/>
                <w:noWrap/>
              </w:tcPr>
              <w:p w14:paraId="0ACA780E" w14:textId="692E8C6A" w:rsidR="00EA597E" w:rsidRPr="000167DC" w:rsidRDefault="00663855" w:rsidP="00076C70">
                <w:pPr>
                  <w:spacing w:after="0" w:line="240" w:lineRule="auto"/>
                  <w:jc w:val="center"/>
                  <w:rPr>
                    <w:rFonts w:ascii="Cambria" w:eastAsia="Times New Roman" w:hAnsi="Cambria" w:cs="Arial"/>
                    <w:b/>
                    <w:bCs/>
                    <w:color w:val="auto"/>
                    <w:sz w:val="18"/>
                    <w:szCs w:val="18"/>
                  </w:rPr>
                </w:pPr>
                <w:r w:rsidRPr="000167DC">
                  <w:rPr>
                    <w:rFonts w:ascii="Cambria" w:eastAsia="Times New Roman" w:hAnsi="Cambria" w:cs="Arial"/>
                    <w:b/>
                    <w:bCs/>
                    <w:color w:val="auto"/>
                    <w:sz w:val="18"/>
                    <w:szCs w:val="18"/>
                  </w:rPr>
                  <w:t>97.00</w:t>
                </w:r>
              </w:p>
            </w:tc>
          </w:tr>
          <w:tr w:rsidR="00EA597E" w:rsidRPr="000167DC" w14:paraId="51165D73" w14:textId="77777777" w:rsidTr="00076C70">
            <w:trPr>
              <w:trHeight w:val="240"/>
            </w:trPr>
            <w:tc>
              <w:tcPr>
                <w:tcW w:w="864" w:type="pct"/>
                <w:tcBorders>
                  <w:top w:val="nil"/>
                  <w:left w:val="single" w:sz="4" w:space="0" w:color="auto"/>
                  <w:bottom w:val="single" w:sz="4" w:space="0" w:color="auto"/>
                  <w:right w:val="single" w:sz="4" w:space="0" w:color="auto"/>
                </w:tcBorders>
                <w:shd w:val="clear" w:color="auto" w:fill="auto"/>
                <w:noWrap/>
                <w:hideMark/>
              </w:tcPr>
              <w:p w14:paraId="1D075DBD" w14:textId="77777777" w:rsidR="00EA597E" w:rsidRPr="000167DC" w:rsidRDefault="00EA597E" w:rsidP="00076C70">
                <w:pPr>
                  <w:spacing w:after="0" w:line="240" w:lineRule="auto"/>
                  <w:rPr>
                    <w:rFonts w:ascii="Cambria" w:eastAsia="Times New Roman" w:hAnsi="Cambria" w:cs="Arial"/>
                    <w:color w:val="000000"/>
                    <w:sz w:val="18"/>
                    <w:szCs w:val="18"/>
                  </w:rPr>
                </w:pPr>
                <w:r w:rsidRPr="000167DC">
                  <w:rPr>
                    <w:rFonts w:ascii="Cambria" w:eastAsia="Times New Roman" w:hAnsi="Cambria" w:cs="Arial"/>
                    <w:color w:val="000000"/>
                    <w:sz w:val="18"/>
                    <w:szCs w:val="18"/>
                  </w:rPr>
                  <w:t>Inversión</w:t>
                </w:r>
              </w:p>
            </w:tc>
            <w:tc>
              <w:tcPr>
                <w:tcW w:w="851" w:type="pct"/>
                <w:tcBorders>
                  <w:top w:val="nil"/>
                  <w:left w:val="nil"/>
                  <w:bottom w:val="single" w:sz="4" w:space="0" w:color="auto"/>
                  <w:right w:val="single" w:sz="4" w:space="0" w:color="auto"/>
                </w:tcBorders>
                <w:shd w:val="clear" w:color="auto" w:fill="auto"/>
                <w:noWrap/>
              </w:tcPr>
              <w:p w14:paraId="3EA3D31C" w14:textId="77777777" w:rsidR="00EA597E" w:rsidRPr="000167DC" w:rsidRDefault="00EA597E" w:rsidP="00076C70">
                <w:pPr>
                  <w:spacing w:after="0" w:line="240" w:lineRule="auto"/>
                  <w:jc w:val="right"/>
                  <w:rPr>
                    <w:rFonts w:ascii="Cambria" w:eastAsia="Times New Roman" w:hAnsi="Cambria" w:cs="Arial"/>
                    <w:color w:val="000000"/>
                    <w:sz w:val="18"/>
                    <w:szCs w:val="18"/>
                  </w:rPr>
                </w:pPr>
                <w:r w:rsidRPr="000167DC">
                  <w:rPr>
                    <w:rFonts w:ascii="Cambria" w:eastAsia="Times New Roman" w:hAnsi="Cambria" w:cs="Arial"/>
                    <w:color w:val="000000"/>
                    <w:sz w:val="18"/>
                    <w:szCs w:val="18"/>
                  </w:rPr>
                  <w:t>21,631,084.00</w:t>
                </w:r>
              </w:p>
            </w:tc>
            <w:tc>
              <w:tcPr>
                <w:tcW w:w="873" w:type="pct"/>
                <w:tcBorders>
                  <w:top w:val="single" w:sz="4" w:space="0" w:color="auto"/>
                  <w:left w:val="nil"/>
                  <w:bottom w:val="single" w:sz="4" w:space="0" w:color="auto"/>
                  <w:right w:val="single" w:sz="4" w:space="0" w:color="auto"/>
                </w:tcBorders>
                <w:vAlign w:val="center"/>
              </w:tcPr>
              <w:p w14:paraId="2DE69C89" w14:textId="77777777" w:rsidR="00EA597E" w:rsidRPr="000167DC" w:rsidRDefault="00EA597E" w:rsidP="00076C70">
                <w:pPr>
                  <w:spacing w:after="0" w:line="240" w:lineRule="auto"/>
                  <w:jc w:val="right"/>
                  <w:rPr>
                    <w:rFonts w:ascii="Cambria" w:eastAsia="Times New Roman" w:hAnsi="Cambria" w:cs="Arial"/>
                    <w:color w:val="000000"/>
                    <w:sz w:val="18"/>
                    <w:szCs w:val="18"/>
                  </w:rPr>
                </w:pPr>
                <w:r w:rsidRPr="000167DC">
                  <w:rPr>
                    <w:rFonts w:ascii="Cambria" w:eastAsia="Times New Roman" w:hAnsi="Cambria" w:cs="Arial"/>
                    <w:color w:val="000000"/>
                    <w:sz w:val="18"/>
                    <w:szCs w:val="18"/>
                  </w:rPr>
                  <w:t>1,404,160.99</w:t>
                </w:r>
              </w:p>
            </w:tc>
            <w:tc>
              <w:tcPr>
                <w:tcW w:w="873" w:type="pct"/>
                <w:tcBorders>
                  <w:top w:val="nil"/>
                  <w:left w:val="single" w:sz="4" w:space="0" w:color="auto"/>
                  <w:bottom w:val="single" w:sz="4" w:space="0" w:color="auto"/>
                  <w:right w:val="single" w:sz="4" w:space="0" w:color="auto"/>
                </w:tcBorders>
                <w:shd w:val="clear" w:color="000000" w:fill="FCD5B4"/>
                <w:noWrap/>
                <w:vAlign w:val="center"/>
              </w:tcPr>
              <w:p w14:paraId="030FF290" w14:textId="77777777" w:rsidR="00EA597E" w:rsidRPr="000167DC" w:rsidRDefault="00EA597E" w:rsidP="00076C70">
                <w:pPr>
                  <w:spacing w:after="0" w:line="240" w:lineRule="auto"/>
                  <w:jc w:val="right"/>
                  <w:rPr>
                    <w:rFonts w:ascii="Cambria" w:eastAsia="Times New Roman" w:hAnsi="Cambria" w:cs="Arial"/>
                    <w:color w:val="000000"/>
                    <w:sz w:val="18"/>
                    <w:szCs w:val="18"/>
                  </w:rPr>
                </w:pPr>
                <w:r w:rsidRPr="000167DC">
                  <w:rPr>
                    <w:rFonts w:ascii="Cambria" w:eastAsia="Times New Roman" w:hAnsi="Cambria" w:cs="Arial"/>
                    <w:color w:val="000000"/>
                    <w:sz w:val="18"/>
                    <w:szCs w:val="18"/>
                  </w:rPr>
                  <w:t>5,513,114.06</w:t>
                </w:r>
              </w:p>
            </w:tc>
            <w:tc>
              <w:tcPr>
                <w:tcW w:w="906" w:type="pct"/>
                <w:tcBorders>
                  <w:top w:val="nil"/>
                  <w:left w:val="nil"/>
                  <w:bottom w:val="single" w:sz="4" w:space="0" w:color="auto"/>
                  <w:right w:val="single" w:sz="4" w:space="0" w:color="auto"/>
                </w:tcBorders>
                <w:shd w:val="clear" w:color="000000" w:fill="BFBFBF"/>
                <w:noWrap/>
              </w:tcPr>
              <w:p w14:paraId="15D93A09" w14:textId="77777777" w:rsidR="00EA597E" w:rsidRPr="000167DC" w:rsidRDefault="00EA597E" w:rsidP="00076C70">
                <w:pPr>
                  <w:spacing w:after="0" w:line="240" w:lineRule="auto"/>
                  <w:jc w:val="right"/>
                  <w:rPr>
                    <w:rFonts w:ascii="Cambria" w:eastAsia="Times New Roman" w:hAnsi="Cambria" w:cs="Arial"/>
                    <w:b/>
                    <w:bCs/>
                    <w:color w:val="000000"/>
                    <w:sz w:val="18"/>
                    <w:szCs w:val="18"/>
                  </w:rPr>
                </w:pPr>
                <w:r w:rsidRPr="000167DC">
                  <w:rPr>
                    <w:rFonts w:ascii="Cambria" w:eastAsia="Times New Roman" w:hAnsi="Cambria" w:cs="Arial"/>
                    <w:b/>
                    <w:bCs/>
                    <w:color w:val="000000"/>
                    <w:sz w:val="18"/>
                    <w:szCs w:val="18"/>
                  </w:rPr>
                  <w:t>6,917,275.05</w:t>
                </w:r>
              </w:p>
            </w:tc>
            <w:tc>
              <w:tcPr>
                <w:tcW w:w="634" w:type="pct"/>
                <w:tcBorders>
                  <w:top w:val="nil"/>
                  <w:left w:val="nil"/>
                  <w:bottom w:val="single" w:sz="4" w:space="0" w:color="auto"/>
                  <w:right w:val="single" w:sz="4" w:space="0" w:color="auto"/>
                </w:tcBorders>
                <w:shd w:val="clear" w:color="000000" w:fill="BFBFBF"/>
                <w:noWrap/>
              </w:tcPr>
              <w:p w14:paraId="499415D5" w14:textId="47A0EC58" w:rsidR="00EA597E" w:rsidRPr="000167DC" w:rsidRDefault="00663855" w:rsidP="00076C70">
                <w:pPr>
                  <w:spacing w:after="0" w:line="240" w:lineRule="auto"/>
                  <w:jc w:val="center"/>
                  <w:rPr>
                    <w:rFonts w:ascii="Cambria" w:eastAsia="Times New Roman" w:hAnsi="Cambria" w:cs="Arial"/>
                    <w:b/>
                    <w:bCs/>
                    <w:color w:val="auto"/>
                    <w:sz w:val="18"/>
                    <w:szCs w:val="18"/>
                  </w:rPr>
                </w:pPr>
                <w:r w:rsidRPr="000167DC">
                  <w:rPr>
                    <w:rFonts w:ascii="Cambria" w:eastAsia="Times New Roman" w:hAnsi="Cambria" w:cs="Arial"/>
                    <w:b/>
                    <w:bCs/>
                    <w:color w:val="auto"/>
                    <w:sz w:val="18"/>
                    <w:szCs w:val="18"/>
                  </w:rPr>
                  <w:t>3.00</w:t>
                </w:r>
              </w:p>
            </w:tc>
          </w:tr>
          <w:tr w:rsidR="00EA597E" w:rsidRPr="000167DC" w14:paraId="3379E004" w14:textId="77777777" w:rsidTr="00076C70">
            <w:trPr>
              <w:trHeight w:val="240"/>
            </w:trPr>
            <w:tc>
              <w:tcPr>
                <w:tcW w:w="864" w:type="pct"/>
                <w:tcBorders>
                  <w:top w:val="nil"/>
                  <w:left w:val="single" w:sz="4" w:space="0" w:color="auto"/>
                  <w:bottom w:val="single" w:sz="4" w:space="0" w:color="auto"/>
                  <w:right w:val="single" w:sz="4" w:space="0" w:color="auto"/>
                </w:tcBorders>
                <w:shd w:val="clear" w:color="000000" w:fill="1F497D"/>
                <w:noWrap/>
                <w:vAlign w:val="center"/>
                <w:hideMark/>
              </w:tcPr>
              <w:p w14:paraId="620BF325" w14:textId="77777777" w:rsidR="00EA597E" w:rsidRPr="000167DC" w:rsidRDefault="00EA597E" w:rsidP="00076C70">
                <w:pPr>
                  <w:spacing w:after="0" w:line="240" w:lineRule="auto"/>
                  <w:jc w:val="center"/>
                  <w:rPr>
                    <w:rFonts w:ascii="Cambria" w:eastAsia="Times New Roman" w:hAnsi="Cambria" w:cs="Arial"/>
                    <w:b/>
                    <w:bCs/>
                    <w:color w:val="FFFFFF"/>
                    <w:sz w:val="18"/>
                    <w:szCs w:val="18"/>
                  </w:rPr>
                </w:pPr>
                <w:r w:rsidRPr="000167DC">
                  <w:rPr>
                    <w:rFonts w:ascii="Cambria" w:eastAsia="Times New Roman" w:hAnsi="Cambria" w:cs="Arial"/>
                    <w:b/>
                    <w:bCs/>
                    <w:color w:val="FFFFFF"/>
                    <w:sz w:val="18"/>
                    <w:szCs w:val="18"/>
                  </w:rPr>
                  <w:t>Total</w:t>
                </w:r>
              </w:p>
            </w:tc>
            <w:tc>
              <w:tcPr>
                <w:tcW w:w="851" w:type="pct"/>
                <w:tcBorders>
                  <w:top w:val="nil"/>
                  <w:left w:val="nil"/>
                  <w:bottom w:val="single" w:sz="4" w:space="0" w:color="auto"/>
                  <w:right w:val="single" w:sz="4" w:space="0" w:color="auto"/>
                </w:tcBorders>
                <w:shd w:val="clear" w:color="000000" w:fill="1F497D"/>
                <w:noWrap/>
              </w:tcPr>
              <w:p w14:paraId="7F7BC1A2" w14:textId="77777777" w:rsidR="00EA597E" w:rsidRPr="000167DC" w:rsidRDefault="00EA597E" w:rsidP="00076C70">
                <w:pPr>
                  <w:spacing w:after="0" w:line="240" w:lineRule="auto"/>
                  <w:jc w:val="right"/>
                  <w:rPr>
                    <w:rFonts w:ascii="Cambria" w:eastAsia="Times New Roman" w:hAnsi="Cambria" w:cs="Arial"/>
                    <w:b/>
                    <w:bCs/>
                    <w:color w:val="FFFFFF"/>
                    <w:sz w:val="18"/>
                    <w:szCs w:val="18"/>
                  </w:rPr>
                </w:pPr>
                <w:r w:rsidRPr="000167DC">
                  <w:rPr>
                    <w:rFonts w:ascii="Cambria" w:eastAsia="Times New Roman" w:hAnsi="Cambria" w:cs="Arial"/>
                    <w:b/>
                    <w:bCs/>
                    <w:color w:val="FFFFFF"/>
                    <w:sz w:val="18"/>
                    <w:szCs w:val="18"/>
                  </w:rPr>
                  <w:t>390,960,000.00</w:t>
                </w:r>
              </w:p>
            </w:tc>
            <w:tc>
              <w:tcPr>
                <w:tcW w:w="873" w:type="pct"/>
                <w:tcBorders>
                  <w:top w:val="single" w:sz="4" w:space="0" w:color="auto"/>
                  <w:left w:val="nil"/>
                  <w:bottom w:val="single" w:sz="4" w:space="0" w:color="auto"/>
                  <w:right w:val="single" w:sz="4" w:space="0" w:color="auto"/>
                </w:tcBorders>
                <w:shd w:val="clear" w:color="000000" w:fill="1F497D"/>
              </w:tcPr>
              <w:p w14:paraId="49C052F8" w14:textId="77777777" w:rsidR="00EA597E" w:rsidRPr="000167DC" w:rsidRDefault="00EA597E" w:rsidP="00076C70">
                <w:pPr>
                  <w:spacing w:after="0" w:line="240" w:lineRule="auto"/>
                  <w:jc w:val="right"/>
                  <w:rPr>
                    <w:rFonts w:ascii="Cambria" w:eastAsia="Times New Roman" w:hAnsi="Cambria" w:cs="Arial"/>
                    <w:b/>
                    <w:bCs/>
                    <w:color w:val="FFFFFF"/>
                    <w:sz w:val="18"/>
                    <w:szCs w:val="18"/>
                  </w:rPr>
                </w:pPr>
                <w:r w:rsidRPr="000167DC">
                  <w:rPr>
                    <w:rFonts w:ascii="Cambria" w:eastAsia="Times New Roman" w:hAnsi="Cambria" w:cs="Arial"/>
                    <w:b/>
                    <w:bCs/>
                    <w:color w:val="FFFFFF"/>
                    <w:sz w:val="18"/>
                    <w:szCs w:val="18"/>
                  </w:rPr>
                  <w:t>99,541,728.68</w:t>
                </w:r>
              </w:p>
            </w:tc>
            <w:tc>
              <w:tcPr>
                <w:tcW w:w="873" w:type="pct"/>
                <w:tcBorders>
                  <w:top w:val="nil"/>
                  <w:left w:val="single" w:sz="4" w:space="0" w:color="auto"/>
                  <w:bottom w:val="single" w:sz="4" w:space="0" w:color="auto"/>
                  <w:right w:val="single" w:sz="4" w:space="0" w:color="auto"/>
                </w:tcBorders>
                <w:shd w:val="clear" w:color="000000" w:fill="1F497D"/>
                <w:noWrap/>
              </w:tcPr>
              <w:p w14:paraId="723BDC51" w14:textId="77777777" w:rsidR="00EA597E" w:rsidRPr="000167DC" w:rsidRDefault="00EA597E" w:rsidP="00076C70">
                <w:pPr>
                  <w:spacing w:after="0" w:line="240" w:lineRule="auto"/>
                  <w:jc w:val="right"/>
                  <w:rPr>
                    <w:rFonts w:ascii="Cambria" w:eastAsia="Times New Roman" w:hAnsi="Cambria" w:cs="Arial"/>
                    <w:b/>
                    <w:bCs/>
                    <w:color w:val="FFFFFF"/>
                    <w:sz w:val="18"/>
                    <w:szCs w:val="18"/>
                  </w:rPr>
                </w:pPr>
                <w:r w:rsidRPr="000167DC">
                  <w:rPr>
                    <w:rFonts w:ascii="Cambria" w:eastAsia="Times New Roman" w:hAnsi="Cambria" w:cs="Arial"/>
                    <w:b/>
                    <w:bCs/>
                    <w:color w:val="FFFFFF"/>
                    <w:sz w:val="18"/>
                    <w:szCs w:val="18"/>
                  </w:rPr>
                  <w:t>127,446,410.27</w:t>
                </w:r>
              </w:p>
            </w:tc>
            <w:tc>
              <w:tcPr>
                <w:tcW w:w="906" w:type="pct"/>
                <w:tcBorders>
                  <w:top w:val="nil"/>
                  <w:left w:val="nil"/>
                  <w:bottom w:val="single" w:sz="4" w:space="0" w:color="auto"/>
                  <w:right w:val="single" w:sz="4" w:space="0" w:color="auto"/>
                </w:tcBorders>
                <w:shd w:val="clear" w:color="000000" w:fill="1F497D"/>
                <w:noWrap/>
              </w:tcPr>
              <w:p w14:paraId="7D8002A9" w14:textId="77777777" w:rsidR="00EA597E" w:rsidRPr="000167DC" w:rsidRDefault="00EA597E" w:rsidP="00076C70">
                <w:pPr>
                  <w:spacing w:after="0" w:line="240" w:lineRule="auto"/>
                  <w:jc w:val="right"/>
                  <w:rPr>
                    <w:rFonts w:ascii="Cambria" w:eastAsia="Times New Roman" w:hAnsi="Cambria" w:cs="Arial"/>
                    <w:b/>
                    <w:bCs/>
                    <w:color w:val="FFFFFF"/>
                    <w:sz w:val="18"/>
                    <w:szCs w:val="18"/>
                  </w:rPr>
                </w:pPr>
                <w:r w:rsidRPr="000167DC">
                  <w:rPr>
                    <w:rFonts w:ascii="Cambria" w:eastAsia="Times New Roman" w:hAnsi="Cambria" w:cs="Arial"/>
                    <w:b/>
                    <w:bCs/>
                    <w:color w:val="FFFFFF"/>
                    <w:sz w:val="18"/>
                    <w:szCs w:val="18"/>
                  </w:rPr>
                  <w:t>226,988,138.95</w:t>
                </w:r>
              </w:p>
            </w:tc>
            <w:tc>
              <w:tcPr>
                <w:tcW w:w="634" w:type="pct"/>
                <w:tcBorders>
                  <w:top w:val="nil"/>
                  <w:left w:val="nil"/>
                  <w:bottom w:val="single" w:sz="4" w:space="0" w:color="auto"/>
                  <w:right w:val="single" w:sz="4" w:space="0" w:color="auto"/>
                </w:tcBorders>
                <w:shd w:val="clear" w:color="000000" w:fill="1F497D"/>
                <w:noWrap/>
              </w:tcPr>
              <w:p w14:paraId="32F31BAF" w14:textId="77777777" w:rsidR="00EA597E" w:rsidRPr="000167DC" w:rsidRDefault="00EA597E" w:rsidP="00076C70">
                <w:pPr>
                  <w:spacing w:after="0" w:line="240" w:lineRule="auto"/>
                  <w:jc w:val="center"/>
                  <w:rPr>
                    <w:rFonts w:ascii="Cambria" w:eastAsia="Times New Roman" w:hAnsi="Cambria" w:cs="Arial"/>
                    <w:b/>
                    <w:bCs/>
                    <w:color w:val="FFFFFF"/>
                    <w:sz w:val="18"/>
                    <w:szCs w:val="18"/>
                  </w:rPr>
                </w:pPr>
                <w:r w:rsidRPr="000167DC">
                  <w:rPr>
                    <w:rFonts w:ascii="Cambria" w:eastAsia="Times New Roman" w:hAnsi="Cambria" w:cs="Arial"/>
                    <w:b/>
                    <w:bCs/>
                    <w:color w:val="FFFFFF"/>
                    <w:sz w:val="18"/>
                    <w:szCs w:val="18"/>
                  </w:rPr>
                  <w:t>58.06</w:t>
                </w:r>
              </w:p>
            </w:tc>
          </w:tr>
        </w:tbl>
        <w:p w14:paraId="6593D251" w14:textId="77777777" w:rsidR="00EA597E" w:rsidRPr="000167DC" w:rsidRDefault="00EA597E" w:rsidP="00EA597E">
          <w:pPr>
            <w:spacing w:after="0" w:line="240" w:lineRule="auto"/>
            <w:rPr>
              <w:rFonts w:asciiTheme="majorHAnsi" w:eastAsia="Times New Roman" w:hAnsiTheme="majorHAnsi" w:cs="Calibri"/>
              <w:i/>
              <w:color w:val="000000"/>
              <w:sz w:val="16"/>
              <w:szCs w:val="16"/>
            </w:rPr>
          </w:pPr>
          <w:r w:rsidRPr="000167DC">
            <w:rPr>
              <w:rFonts w:asciiTheme="majorHAnsi" w:eastAsia="Times New Roman" w:hAnsiTheme="majorHAnsi" w:cs="Calibri"/>
              <w:i/>
              <w:color w:val="000000"/>
              <w:sz w:val="16"/>
              <w:szCs w:val="16"/>
            </w:rPr>
            <w:t>Fuente: Sistema de Contabilidad Integrada -SICOIN-; Dirección de Planificación y Desarrollo Institucional, Ministerio de Finanzas Públicas 2023</w:t>
          </w:r>
        </w:p>
        <w:p w14:paraId="79E7C396" w14:textId="77777777" w:rsidR="001D65D7" w:rsidRPr="000167DC" w:rsidRDefault="001D65D7" w:rsidP="0073116A">
          <w:pPr>
            <w:pStyle w:val="Ttulo2"/>
            <w:keepNext/>
            <w:keepLines/>
            <w:numPr>
              <w:ilvl w:val="1"/>
              <w:numId w:val="4"/>
            </w:numPr>
            <w:shd w:val="clear" w:color="auto" w:fill="8DB3E2" w:themeFill="text2" w:themeFillTint="66"/>
            <w:spacing w:line="240" w:lineRule="auto"/>
            <w:ind w:left="709"/>
            <w:jc w:val="both"/>
            <w:rPr>
              <w:b/>
              <w:color w:val="auto"/>
              <w:sz w:val="24"/>
              <w:szCs w:val="24"/>
            </w:rPr>
          </w:pPr>
          <w:bookmarkStart w:id="13" w:name="_Toc145501316"/>
          <w:bookmarkEnd w:id="10"/>
          <w:r w:rsidRPr="000167DC">
            <w:rPr>
              <w:b/>
              <w:color w:val="auto"/>
              <w:sz w:val="24"/>
              <w:szCs w:val="24"/>
            </w:rPr>
            <w:t>Correspondencia entre ejecución física y presupuestaria.</w:t>
          </w:r>
          <w:bookmarkEnd w:id="13"/>
        </w:p>
        <w:p w14:paraId="4B4737B2" w14:textId="77777777" w:rsidR="001D65D7" w:rsidRPr="000167DC" w:rsidRDefault="00385287" w:rsidP="001D65D7">
          <w:pPr>
            <w:spacing w:after="0" w:line="240" w:lineRule="auto"/>
            <w:jc w:val="both"/>
            <w:rPr>
              <w:rFonts w:asciiTheme="majorHAnsi" w:hAnsiTheme="majorHAnsi"/>
              <w:color w:val="auto"/>
              <w:sz w:val="24"/>
              <w:szCs w:val="24"/>
            </w:rPr>
          </w:pPr>
          <w:r w:rsidRPr="000167DC">
            <w:rPr>
              <w:rFonts w:asciiTheme="majorHAnsi" w:hAnsiTheme="majorHAnsi"/>
              <w:color w:val="auto"/>
              <w:sz w:val="24"/>
              <w:szCs w:val="24"/>
            </w:rPr>
            <w:t xml:space="preserve"> </w:t>
          </w:r>
        </w:p>
        <w:p w14:paraId="06307837" w14:textId="4CA1F9F4" w:rsidR="001D65D7" w:rsidRPr="000167DC" w:rsidRDefault="004C4722" w:rsidP="009A0DFF">
          <w:pPr>
            <w:spacing w:after="0" w:line="240" w:lineRule="auto"/>
            <w:jc w:val="both"/>
            <w:rPr>
              <w:rFonts w:asciiTheme="majorHAnsi" w:hAnsiTheme="majorHAnsi"/>
              <w:color w:val="auto"/>
              <w:sz w:val="24"/>
              <w:szCs w:val="24"/>
            </w:rPr>
          </w:pPr>
          <w:r w:rsidRPr="000167DC">
            <w:rPr>
              <w:rFonts w:asciiTheme="majorHAnsi" w:hAnsiTheme="majorHAnsi"/>
              <w:color w:val="auto"/>
              <w:sz w:val="24"/>
              <w:szCs w:val="24"/>
            </w:rPr>
            <w:t xml:space="preserve">Con respecto al </w:t>
          </w:r>
          <w:r w:rsidR="001D65D7" w:rsidRPr="000167DC">
            <w:rPr>
              <w:rFonts w:asciiTheme="majorHAnsi" w:hAnsiTheme="majorHAnsi"/>
              <w:color w:val="auto"/>
              <w:sz w:val="24"/>
              <w:szCs w:val="24"/>
            </w:rPr>
            <w:t>análisis a la ejecución física y presupuestaria a nivel de productos, subproductos y acciones del POA 202</w:t>
          </w:r>
          <w:r w:rsidR="000826DE" w:rsidRPr="000167DC">
            <w:rPr>
              <w:rFonts w:asciiTheme="majorHAnsi" w:hAnsiTheme="majorHAnsi"/>
              <w:color w:val="auto"/>
              <w:sz w:val="24"/>
              <w:szCs w:val="24"/>
            </w:rPr>
            <w:t>3</w:t>
          </w:r>
          <w:r w:rsidR="001D65D7" w:rsidRPr="000167DC">
            <w:rPr>
              <w:rFonts w:asciiTheme="majorHAnsi" w:hAnsiTheme="majorHAnsi"/>
              <w:color w:val="auto"/>
              <w:sz w:val="24"/>
              <w:szCs w:val="24"/>
            </w:rPr>
            <w:t xml:space="preserve"> del </w:t>
          </w:r>
          <w:r w:rsidR="00C836D9" w:rsidRPr="000167DC">
            <w:rPr>
              <w:rFonts w:asciiTheme="majorHAnsi" w:hAnsiTheme="majorHAnsi"/>
              <w:color w:val="auto"/>
              <w:sz w:val="24"/>
              <w:szCs w:val="24"/>
            </w:rPr>
            <w:t>segundo</w:t>
          </w:r>
          <w:r w:rsidR="000826DE" w:rsidRPr="000167DC">
            <w:rPr>
              <w:rFonts w:asciiTheme="majorHAnsi" w:hAnsiTheme="majorHAnsi"/>
              <w:color w:val="auto"/>
              <w:sz w:val="24"/>
              <w:szCs w:val="24"/>
            </w:rPr>
            <w:t xml:space="preserve"> </w:t>
          </w:r>
          <w:r w:rsidR="001D65D7" w:rsidRPr="000167DC">
            <w:rPr>
              <w:rFonts w:asciiTheme="majorHAnsi" w:hAnsiTheme="majorHAnsi"/>
              <w:color w:val="auto"/>
              <w:sz w:val="24"/>
              <w:szCs w:val="24"/>
            </w:rPr>
            <w:t xml:space="preserve">cuatrimestre, se consideró importante </w:t>
          </w:r>
          <w:r w:rsidRPr="000167DC">
            <w:rPr>
              <w:rFonts w:asciiTheme="majorHAnsi" w:hAnsiTheme="majorHAnsi"/>
              <w:color w:val="auto"/>
              <w:sz w:val="24"/>
              <w:szCs w:val="24"/>
            </w:rPr>
            <w:t xml:space="preserve">realizar </w:t>
          </w:r>
          <w:r w:rsidR="000826DE" w:rsidRPr="000167DC">
            <w:rPr>
              <w:rFonts w:asciiTheme="majorHAnsi" w:hAnsiTheme="majorHAnsi"/>
              <w:color w:val="auto"/>
              <w:sz w:val="24"/>
              <w:szCs w:val="24"/>
            </w:rPr>
            <w:t xml:space="preserve">el </w:t>
          </w:r>
          <w:r w:rsidRPr="000167DC">
            <w:rPr>
              <w:rFonts w:asciiTheme="majorHAnsi" w:hAnsiTheme="majorHAnsi"/>
              <w:color w:val="auto"/>
              <w:sz w:val="24"/>
              <w:szCs w:val="24"/>
            </w:rPr>
            <w:t>análisis</w:t>
          </w:r>
          <w:r w:rsidR="000826DE" w:rsidRPr="000167DC">
            <w:rPr>
              <w:rFonts w:asciiTheme="majorHAnsi" w:hAnsiTheme="majorHAnsi"/>
              <w:color w:val="auto"/>
              <w:sz w:val="24"/>
              <w:szCs w:val="24"/>
            </w:rPr>
            <w:t xml:space="preserve"> de</w:t>
          </w:r>
          <w:r w:rsidR="00C72E9D" w:rsidRPr="000167DC">
            <w:rPr>
              <w:rFonts w:asciiTheme="majorHAnsi" w:hAnsiTheme="majorHAnsi"/>
              <w:color w:val="auto"/>
              <w:sz w:val="24"/>
              <w:szCs w:val="24"/>
            </w:rPr>
            <w:t xml:space="preserve"> correspondencia entre</w:t>
          </w:r>
          <w:r w:rsidR="000826DE" w:rsidRPr="000167DC">
            <w:rPr>
              <w:rFonts w:asciiTheme="majorHAnsi" w:hAnsiTheme="majorHAnsi"/>
              <w:color w:val="auto"/>
              <w:sz w:val="24"/>
              <w:szCs w:val="24"/>
            </w:rPr>
            <w:t xml:space="preserve"> la ejecución física con respecto a la presupuestaria</w:t>
          </w:r>
          <w:r w:rsidRPr="000167DC">
            <w:rPr>
              <w:rFonts w:asciiTheme="majorHAnsi" w:hAnsiTheme="majorHAnsi"/>
              <w:color w:val="auto"/>
              <w:sz w:val="24"/>
              <w:szCs w:val="24"/>
            </w:rPr>
            <w:t xml:space="preserve">, la finalidad </w:t>
          </w:r>
          <w:r w:rsidR="00C72E9D" w:rsidRPr="000167DC">
            <w:rPr>
              <w:rFonts w:asciiTheme="majorHAnsi" w:hAnsiTheme="majorHAnsi"/>
              <w:color w:val="auto"/>
              <w:sz w:val="24"/>
              <w:szCs w:val="24"/>
            </w:rPr>
            <w:t>es</w:t>
          </w:r>
          <w:r w:rsidRPr="000167DC">
            <w:rPr>
              <w:rFonts w:asciiTheme="majorHAnsi" w:hAnsiTheme="majorHAnsi"/>
              <w:color w:val="auto"/>
              <w:sz w:val="24"/>
              <w:szCs w:val="24"/>
            </w:rPr>
            <w:t xml:space="preserve"> </w:t>
          </w:r>
          <w:r w:rsidR="001D65D7" w:rsidRPr="000167DC">
            <w:rPr>
              <w:rFonts w:asciiTheme="majorHAnsi" w:hAnsiTheme="majorHAnsi"/>
              <w:color w:val="auto"/>
              <w:sz w:val="24"/>
              <w:szCs w:val="24"/>
            </w:rPr>
            <w:t xml:space="preserve">encontrar la correspondencia entre </w:t>
          </w:r>
          <w:r w:rsidR="000826DE" w:rsidRPr="000167DC">
            <w:rPr>
              <w:rFonts w:asciiTheme="majorHAnsi" w:hAnsiTheme="majorHAnsi"/>
              <w:color w:val="auto"/>
              <w:sz w:val="24"/>
              <w:szCs w:val="24"/>
            </w:rPr>
            <w:t xml:space="preserve">ambas variables </w:t>
          </w:r>
          <w:r w:rsidRPr="000167DC">
            <w:rPr>
              <w:rFonts w:asciiTheme="majorHAnsi" w:hAnsiTheme="majorHAnsi"/>
              <w:color w:val="auto"/>
              <w:sz w:val="24"/>
              <w:szCs w:val="24"/>
            </w:rPr>
            <w:t>dentro del actual plan operativo</w:t>
          </w:r>
          <w:r w:rsidR="00C72E9D" w:rsidRPr="000167DC">
            <w:rPr>
              <w:rFonts w:asciiTheme="majorHAnsi" w:hAnsiTheme="majorHAnsi"/>
              <w:color w:val="auto"/>
              <w:sz w:val="24"/>
              <w:szCs w:val="24"/>
            </w:rPr>
            <w:t xml:space="preserve"> anual</w:t>
          </w:r>
          <w:r w:rsidRPr="000167DC">
            <w:rPr>
              <w:rFonts w:asciiTheme="majorHAnsi" w:hAnsiTheme="majorHAnsi"/>
              <w:color w:val="auto"/>
              <w:sz w:val="24"/>
              <w:szCs w:val="24"/>
            </w:rPr>
            <w:t xml:space="preserve">. </w:t>
          </w:r>
        </w:p>
        <w:p w14:paraId="0C809393" w14:textId="77777777" w:rsidR="001D65D7" w:rsidRPr="000167DC" w:rsidRDefault="001D65D7" w:rsidP="001D65D7">
          <w:pPr>
            <w:spacing w:after="0" w:line="240" w:lineRule="auto"/>
            <w:jc w:val="both"/>
            <w:rPr>
              <w:rFonts w:asciiTheme="majorHAnsi" w:hAnsiTheme="majorHAnsi"/>
              <w:color w:val="auto"/>
              <w:sz w:val="24"/>
              <w:szCs w:val="24"/>
            </w:rPr>
          </w:pPr>
        </w:p>
        <w:p w14:paraId="3BAA2DB8" w14:textId="59191120" w:rsidR="001D65D7" w:rsidRPr="000167DC" w:rsidRDefault="001D65D7" w:rsidP="009A0DFF">
          <w:pPr>
            <w:spacing w:after="0" w:line="240" w:lineRule="auto"/>
            <w:jc w:val="both"/>
            <w:rPr>
              <w:rFonts w:asciiTheme="majorHAnsi" w:hAnsiTheme="majorHAnsi"/>
              <w:color w:val="auto"/>
              <w:sz w:val="24"/>
              <w:szCs w:val="24"/>
            </w:rPr>
          </w:pPr>
          <w:r w:rsidRPr="000167DC">
            <w:rPr>
              <w:rFonts w:asciiTheme="majorHAnsi" w:hAnsiTheme="majorHAnsi"/>
              <w:color w:val="auto"/>
              <w:sz w:val="24"/>
              <w:szCs w:val="24"/>
            </w:rPr>
            <w:t xml:space="preserve">En </w:t>
          </w:r>
          <w:r w:rsidR="000826DE" w:rsidRPr="000167DC">
            <w:rPr>
              <w:rFonts w:asciiTheme="majorHAnsi" w:hAnsiTheme="majorHAnsi"/>
              <w:color w:val="auto"/>
              <w:sz w:val="24"/>
              <w:szCs w:val="24"/>
            </w:rPr>
            <w:t xml:space="preserve">la Tabla </w:t>
          </w:r>
          <w:r w:rsidRPr="000167DC">
            <w:rPr>
              <w:rFonts w:asciiTheme="majorHAnsi" w:hAnsiTheme="majorHAnsi"/>
              <w:color w:val="auto"/>
              <w:sz w:val="24"/>
              <w:szCs w:val="24"/>
            </w:rPr>
            <w:t>1</w:t>
          </w:r>
          <w:r w:rsidR="002A4395" w:rsidRPr="000167DC">
            <w:rPr>
              <w:rFonts w:asciiTheme="majorHAnsi" w:hAnsiTheme="majorHAnsi"/>
              <w:color w:val="auto"/>
              <w:sz w:val="24"/>
              <w:szCs w:val="24"/>
            </w:rPr>
            <w:t>2</w:t>
          </w:r>
          <w:r w:rsidRPr="000167DC">
            <w:rPr>
              <w:rFonts w:asciiTheme="majorHAnsi" w:hAnsiTheme="majorHAnsi"/>
              <w:color w:val="auto"/>
              <w:sz w:val="24"/>
              <w:szCs w:val="24"/>
            </w:rPr>
            <w:t>, se observa que al finalizar el</w:t>
          </w:r>
          <w:r w:rsidR="002F1320" w:rsidRPr="000167DC">
            <w:rPr>
              <w:rFonts w:asciiTheme="majorHAnsi" w:hAnsiTheme="majorHAnsi"/>
              <w:color w:val="auto"/>
              <w:sz w:val="24"/>
              <w:szCs w:val="24"/>
            </w:rPr>
            <w:t xml:space="preserve"> </w:t>
          </w:r>
          <w:r w:rsidR="00C72E9D" w:rsidRPr="000167DC">
            <w:rPr>
              <w:rFonts w:asciiTheme="majorHAnsi" w:hAnsiTheme="majorHAnsi"/>
              <w:color w:val="auto"/>
              <w:sz w:val="24"/>
              <w:szCs w:val="24"/>
            </w:rPr>
            <w:t>segundo</w:t>
          </w:r>
          <w:r w:rsidR="000826DE" w:rsidRPr="000167DC">
            <w:rPr>
              <w:rFonts w:asciiTheme="majorHAnsi" w:hAnsiTheme="majorHAnsi"/>
              <w:color w:val="auto"/>
              <w:sz w:val="24"/>
              <w:szCs w:val="24"/>
            </w:rPr>
            <w:t xml:space="preserve"> </w:t>
          </w:r>
          <w:r w:rsidRPr="000167DC">
            <w:rPr>
              <w:rFonts w:asciiTheme="majorHAnsi" w:hAnsiTheme="majorHAnsi"/>
              <w:color w:val="auto"/>
              <w:sz w:val="24"/>
              <w:szCs w:val="24"/>
            </w:rPr>
            <w:t>cuatrimestre del POA 202</w:t>
          </w:r>
          <w:r w:rsidR="000826DE" w:rsidRPr="000167DC">
            <w:rPr>
              <w:rFonts w:asciiTheme="majorHAnsi" w:hAnsiTheme="majorHAnsi"/>
              <w:color w:val="auto"/>
              <w:sz w:val="24"/>
              <w:szCs w:val="24"/>
            </w:rPr>
            <w:t>3</w:t>
          </w:r>
          <w:r w:rsidRPr="000167DC">
            <w:rPr>
              <w:rFonts w:asciiTheme="majorHAnsi" w:hAnsiTheme="majorHAnsi"/>
              <w:color w:val="auto"/>
              <w:sz w:val="24"/>
              <w:szCs w:val="24"/>
            </w:rPr>
            <w:t xml:space="preserve">, se alcanzó </w:t>
          </w:r>
          <w:r w:rsidRPr="000167DC">
            <w:rPr>
              <w:rFonts w:asciiTheme="majorHAnsi" w:hAnsiTheme="majorHAnsi"/>
              <w:b/>
              <w:i/>
              <w:color w:val="auto"/>
              <w:sz w:val="24"/>
              <w:szCs w:val="24"/>
            </w:rPr>
            <w:t xml:space="preserve">un </w:t>
          </w:r>
          <w:r w:rsidR="00C72E9D" w:rsidRPr="000167DC">
            <w:rPr>
              <w:rFonts w:asciiTheme="majorHAnsi" w:hAnsiTheme="majorHAnsi"/>
              <w:b/>
              <w:i/>
              <w:color w:val="auto"/>
              <w:sz w:val="24"/>
              <w:szCs w:val="24"/>
            </w:rPr>
            <w:t>74.14</w:t>
          </w:r>
          <w:r w:rsidRPr="000167DC">
            <w:rPr>
              <w:rFonts w:asciiTheme="majorHAnsi" w:hAnsiTheme="majorHAnsi"/>
              <w:b/>
              <w:i/>
              <w:color w:val="auto"/>
              <w:sz w:val="24"/>
              <w:szCs w:val="24"/>
            </w:rPr>
            <w:t xml:space="preserve">% de ejecución física, en tanto que la ejecución presupuestaria acumulado alcanzó un </w:t>
          </w:r>
          <w:r w:rsidR="00C72E9D" w:rsidRPr="000167DC">
            <w:rPr>
              <w:rFonts w:asciiTheme="majorHAnsi" w:hAnsiTheme="majorHAnsi"/>
              <w:b/>
              <w:i/>
              <w:color w:val="auto"/>
              <w:sz w:val="24"/>
              <w:szCs w:val="24"/>
            </w:rPr>
            <w:t>58.06</w:t>
          </w:r>
          <w:r w:rsidRPr="000167DC">
            <w:rPr>
              <w:rFonts w:asciiTheme="majorHAnsi" w:hAnsiTheme="majorHAnsi"/>
              <w:b/>
              <w:i/>
              <w:color w:val="auto"/>
              <w:sz w:val="24"/>
              <w:szCs w:val="24"/>
            </w:rPr>
            <w:t>%</w:t>
          </w:r>
          <w:r w:rsidRPr="000167DC">
            <w:rPr>
              <w:rFonts w:asciiTheme="majorHAnsi" w:hAnsiTheme="majorHAnsi"/>
              <w:color w:val="auto"/>
              <w:sz w:val="24"/>
              <w:szCs w:val="24"/>
            </w:rPr>
            <w:t>.  Al analizar el comportamiento de las dos variables, se observa un</w:t>
          </w:r>
          <w:r w:rsidR="002F1320" w:rsidRPr="000167DC">
            <w:rPr>
              <w:rFonts w:asciiTheme="majorHAnsi" w:hAnsiTheme="majorHAnsi"/>
              <w:color w:val="auto"/>
              <w:sz w:val="24"/>
              <w:szCs w:val="24"/>
            </w:rPr>
            <w:t>a</w:t>
          </w:r>
          <w:r w:rsidRPr="000167DC">
            <w:rPr>
              <w:rFonts w:asciiTheme="majorHAnsi" w:hAnsiTheme="majorHAnsi"/>
              <w:color w:val="auto"/>
              <w:sz w:val="24"/>
              <w:szCs w:val="24"/>
            </w:rPr>
            <w:t xml:space="preserve"> diferencia </w:t>
          </w:r>
          <w:r w:rsidR="00076C52" w:rsidRPr="000167DC">
            <w:rPr>
              <w:rFonts w:asciiTheme="majorHAnsi" w:hAnsiTheme="majorHAnsi"/>
              <w:color w:val="auto"/>
              <w:sz w:val="24"/>
              <w:szCs w:val="24"/>
            </w:rPr>
            <w:t xml:space="preserve">significativa </w:t>
          </w:r>
          <w:r w:rsidR="00C72E9D" w:rsidRPr="000167DC">
            <w:rPr>
              <w:rFonts w:asciiTheme="majorHAnsi" w:hAnsiTheme="majorHAnsi"/>
              <w:color w:val="auto"/>
              <w:sz w:val="24"/>
              <w:szCs w:val="24"/>
            </w:rPr>
            <w:t xml:space="preserve">de </w:t>
          </w:r>
          <w:r w:rsidR="00300A58" w:rsidRPr="000167DC">
            <w:rPr>
              <w:rFonts w:asciiTheme="majorHAnsi" w:hAnsiTheme="majorHAnsi"/>
              <w:color w:val="auto"/>
              <w:sz w:val="24"/>
              <w:szCs w:val="24"/>
            </w:rPr>
            <w:t>aproximada</w:t>
          </w:r>
          <w:r w:rsidR="009F5005" w:rsidRPr="000167DC">
            <w:rPr>
              <w:rFonts w:asciiTheme="majorHAnsi" w:hAnsiTheme="majorHAnsi"/>
              <w:color w:val="auto"/>
              <w:sz w:val="24"/>
              <w:szCs w:val="24"/>
            </w:rPr>
            <w:t>mente</w:t>
          </w:r>
          <w:r w:rsidR="00300A58" w:rsidRPr="000167DC">
            <w:rPr>
              <w:rFonts w:asciiTheme="majorHAnsi" w:hAnsiTheme="majorHAnsi"/>
              <w:color w:val="auto"/>
              <w:sz w:val="24"/>
              <w:szCs w:val="24"/>
            </w:rPr>
            <w:t xml:space="preserve"> </w:t>
          </w:r>
          <w:r w:rsidR="00C72E9D" w:rsidRPr="000167DC">
            <w:rPr>
              <w:rFonts w:asciiTheme="majorHAnsi" w:hAnsiTheme="majorHAnsi"/>
              <w:color w:val="auto"/>
              <w:sz w:val="24"/>
              <w:szCs w:val="24"/>
            </w:rPr>
            <w:t>16.08</w:t>
          </w:r>
          <w:r w:rsidR="00741742" w:rsidRPr="000167DC">
            <w:rPr>
              <w:rFonts w:asciiTheme="majorHAnsi" w:hAnsiTheme="majorHAnsi"/>
              <w:color w:val="auto"/>
              <w:sz w:val="24"/>
              <w:szCs w:val="24"/>
            </w:rPr>
            <w:t xml:space="preserve"> </w:t>
          </w:r>
          <w:r w:rsidRPr="000167DC">
            <w:rPr>
              <w:rFonts w:asciiTheme="majorHAnsi" w:hAnsiTheme="majorHAnsi"/>
              <w:color w:val="auto"/>
              <w:sz w:val="24"/>
              <w:szCs w:val="24"/>
            </w:rPr>
            <w:t xml:space="preserve">puntos porcentuales entre </w:t>
          </w:r>
          <w:r w:rsidR="009F4C9B" w:rsidRPr="000167DC">
            <w:rPr>
              <w:rFonts w:asciiTheme="majorHAnsi" w:hAnsiTheme="majorHAnsi"/>
              <w:color w:val="auto"/>
              <w:sz w:val="24"/>
              <w:szCs w:val="24"/>
            </w:rPr>
            <w:t xml:space="preserve">el promedio de </w:t>
          </w:r>
          <w:r w:rsidRPr="000167DC">
            <w:rPr>
              <w:rFonts w:asciiTheme="majorHAnsi" w:hAnsiTheme="majorHAnsi"/>
              <w:color w:val="auto"/>
              <w:sz w:val="24"/>
              <w:szCs w:val="24"/>
            </w:rPr>
            <w:t>la ejecución física y la presupuestaria</w:t>
          </w:r>
          <w:r w:rsidR="004C4722" w:rsidRPr="000167DC">
            <w:rPr>
              <w:rFonts w:asciiTheme="majorHAnsi" w:hAnsiTheme="majorHAnsi"/>
              <w:color w:val="auto"/>
              <w:sz w:val="24"/>
              <w:szCs w:val="24"/>
            </w:rPr>
            <w:t>.</w:t>
          </w:r>
          <w:r w:rsidR="002F1320" w:rsidRPr="000167DC">
            <w:rPr>
              <w:rFonts w:asciiTheme="majorHAnsi" w:hAnsiTheme="majorHAnsi"/>
              <w:color w:val="auto"/>
              <w:sz w:val="24"/>
              <w:szCs w:val="24"/>
            </w:rPr>
            <w:t xml:space="preserve"> </w:t>
          </w:r>
          <w:r w:rsidR="004C4722" w:rsidRPr="000167DC">
            <w:rPr>
              <w:rFonts w:asciiTheme="majorHAnsi" w:hAnsiTheme="majorHAnsi"/>
              <w:color w:val="auto"/>
              <w:sz w:val="24"/>
              <w:szCs w:val="24"/>
            </w:rPr>
            <w:t>E</w:t>
          </w:r>
          <w:r w:rsidRPr="000167DC">
            <w:rPr>
              <w:rFonts w:asciiTheme="majorHAnsi" w:hAnsiTheme="majorHAnsi"/>
              <w:color w:val="auto"/>
              <w:sz w:val="24"/>
              <w:szCs w:val="24"/>
            </w:rPr>
            <w:t xml:space="preserve">n términos generales durante el </w:t>
          </w:r>
          <w:r w:rsidR="000167DC" w:rsidRPr="000167DC">
            <w:rPr>
              <w:rFonts w:asciiTheme="majorHAnsi" w:hAnsiTheme="majorHAnsi"/>
              <w:color w:val="auto"/>
              <w:sz w:val="24"/>
              <w:szCs w:val="24"/>
            </w:rPr>
            <w:t>segundo</w:t>
          </w:r>
          <w:r w:rsidR="000826DE" w:rsidRPr="000167DC">
            <w:rPr>
              <w:rFonts w:asciiTheme="majorHAnsi" w:hAnsiTheme="majorHAnsi"/>
              <w:color w:val="auto"/>
              <w:sz w:val="24"/>
              <w:szCs w:val="24"/>
            </w:rPr>
            <w:t xml:space="preserve"> </w:t>
          </w:r>
          <w:r w:rsidRPr="000167DC">
            <w:rPr>
              <w:rFonts w:asciiTheme="majorHAnsi" w:hAnsiTheme="majorHAnsi"/>
              <w:color w:val="auto"/>
              <w:sz w:val="24"/>
              <w:szCs w:val="24"/>
            </w:rPr>
            <w:t xml:space="preserve">cuatrimestre </w:t>
          </w:r>
          <w:r w:rsidR="004C4722" w:rsidRPr="000167DC">
            <w:rPr>
              <w:rFonts w:asciiTheme="majorHAnsi" w:hAnsiTheme="majorHAnsi"/>
              <w:color w:val="auto"/>
              <w:sz w:val="24"/>
              <w:szCs w:val="24"/>
            </w:rPr>
            <w:t>del POA 202</w:t>
          </w:r>
          <w:r w:rsidR="000826DE" w:rsidRPr="000167DC">
            <w:rPr>
              <w:rFonts w:asciiTheme="majorHAnsi" w:hAnsiTheme="majorHAnsi"/>
              <w:color w:val="auto"/>
              <w:sz w:val="24"/>
              <w:szCs w:val="24"/>
            </w:rPr>
            <w:t>3</w:t>
          </w:r>
          <w:r w:rsidR="004C4722" w:rsidRPr="000167DC">
            <w:rPr>
              <w:rFonts w:asciiTheme="majorHAnsi" w:hAnsiTheme="majorHAnsi"/>
              <w:color w:val="auto"/>
              <w:sz w:val="24"/>
              <w:szCs w:val="24"/>
            </w:rPr>
            <w:t xml:space="preserve">, </w:t>
          </w:r>
          <w:r w:rsidRPr="000167DC">
            <w:rPr>
              <w:rFonts w:asciiTheme="majorHAnsi" w:hAnsiTheme="majorHAnsi"/>
              <w:color w:val="auto"/>
              <w:sz w:val="24"/>
              <w:szCs w:val="24"/>
            </w:rPr>
            <w:t>no se alcanzó la correspondencia entre las dos</w:t>
          </w:r>
          <w:r w:rsidR="00300A58" w:rsidRPr="000167DC">
            <w:rPr>
              <w:rFonts w:asciiTheme="majorHAnsi" w:hAnsiTheme="majorHAnsi"/>
              <w:color w:val="auto"/>
              <w:sz w:val="24"/>
              <w:szCs w:val="24"/>
            </w:rPr>
            <w:t xml:space="preserve"> variables objeto de análisis</w:t>
          </w:r>
          <w:r w:rsidR="000826DE" w:rsidRPr="000167DC">
            <w:rPr>
              <w:rFonts w:asciiTheme="majorHAnsi" w:hAnsiTheme="majorHAnsi"/>
              <w:color w:val="auto"/>
              <w:sz w:val="24"/>
              <w:szCs w:val="24"/>
            </w:rPr>
            <w:t xml:space="preserve">, </w:t>
          </w:r>
          <w:r w:rsidR="000167DC" w:rsidRPr="000167DC">
            <w:rPr>
              <w:rFonts w:asciiTheme="majorHAnsi" w:hAnsiTheme="majorHAnsi"/>
              <w:color w:val="auto"/>
              <w:sz w:val="24"/>
              <w:szCs w:val="24"/>
            </w:rPr>
            <w:t xml:space="preserve">se espera que para el tercer y último </w:t>
          </w:r>
          <w:r w:rsidR="000826DE" w:rsidRPr="000167DC">
            <w:rPr>
              <w:rFonts w:asciiTheme="majorHAnsi" w:hAnsiTheme="majorHAnsi"/>
              <w:color w:val="auto"/>
              <w:sz w:val="24"/>
              <w:szCs w:val="24"/>
            </w:rPr>
            <w:t xml:space="preserve">cuatrimestre </w:t>
          </w:r>
          <w:r w:rsidR="000167DC" w:rsidRPr="000167DC">
            <w:rPr>
              <w:rFonts w:asciiTheme="majorHAnsi" w:hAnsiTheme="majorHAnsi"/>
              <w:color w:val="auto"/>
              <w:sz w:val="24"/>
              <w:szCs w:val="24"/>
            </w:rPr>
            <w:t>se logre la correspondencia entre las variables analizadas.</w:t>
          </w:r>
        </w:p>
        <w:p w14:paraId="0AA8B1FB" w14:textId="77777777" w:rsidR="00B1731E" w:rsidRPr="00A41281" w:rsidRDefault="00B1731E" w:rsidP="00A41281">
          <w:pPr>
            <w:spacing w:after="0" w:line="240" w:lineRule="auto"/>
            <w:ind w:firstLine="709"/>
            <w:jc w:val="both"/>
            <w:rPr>
              <w:rFonts w:asciiTheme="majorHAnsi" w:hAnsiTheme="majorHAnsi"/>
              <w:color w:val="auto"/>
              <w:sz w:val="24"/>
              <w:szCs w:val="24"/>
              <w:highlight w:val="yellow"/>
            </w:rPr>
          </w:pPr>
        </w:p>
        <w:p w14:paraId="30817609" w14:textId="33D1CF4C" w:rsidR="00253FCB" w:rsidRPr="000826DE" w:rsidRDefault="001A1A80" w:rsidP="00253FCB">
          <w:pPr>
            <w:pStyle w:val="Default"/>
            <w:jc w:val="center"/>
            <w:rPr>
              <w:rFonts w:asciiTheme="majorHAnsi" w:hAnsiTheme="majorHAnsi"/>
              <w:b/>
              <w:color w:val="auto"/>
              <w:lang w:eastAsia="es-GT"/>
            </w:rPr>
          </w:pPr>
          <w:r>
            <w:rPr>
              <w:rFonts w:asciiTheme="majorHAnsi" w:hAnsiTheme="majorHAnsi"/>
              <w:b/>
              <w:color w:val="auto"/>
              <w:lang w:eastAsia="es-GT"/>
            </w:rPr>
            <w:t>Tabla</w:t>
          </w:r>
          <w:r w:rsidR="00253FCB" w:rsidRPr="000826DE">
            <w:rPr>
              <w:rFonts w:asciiTheme="majorHAnsi" w:hAnsiTheme="majorHAnsi"/>
              <w:b/>
              <w:color w:val="auto"/>
              <w:lang w:eastAsia="es-GT"/>
            </w:rPr>
            <w:t xml:space="preserve"> 1</w:t>
          </w:r>
          <w:r w:rsidR="009A0DFF">
            <w:rPr>
              <w:rFonts w:asciiTheme="majorHAnsi" w:hAnsiTheme="majorHAnsi"/>
              <w:b/>
              <w:color w:val="auto"/>
              <w:lang w:eastAsia="es-GT"/>
            </w:rPr>
            <w:t>2</w:t>
          </w:r>
        </w:p>
        <w:p w14:paraId="719A015F" w14:textId="6B764A2C" w:rsidR="00253FCB" w:rsidRPr="000826DE" w:rsidRDefault="00AA1EE6" w:rsidP="00253FCB">
          <w:pPr>
            <w:pStyle w:val="Default"/>
            <w:jc w:val="center"/>
            <w:rPr>
              <w:rFonts w:asciiTheme="majorHAnsi" w:hAnsiTheme="majorHAnsi"/>
              <w:b/>
              <w:color w:val="auto"/>
              <w:lang w:eastAsia="es-GT"/>
            </w:rPr>
          </w:pPr>
          <w:r>
            <w:rPr>
              <w:rFonts w:asciiTheme="majorHAnsi" w:hAnsiTheme="majorHAnsi"/>
              <w:b/>
              <w:color w:val="auto"/>
              <w:lang w:eastAsia="es-GT"/>
            </w:rPr>
            <w:t>MINISTERIO</w:t>
          </w:r>
          <w:r w:rsidR="00253FCB" w:rsidRPr="000826DE">
            <w:rPr>
              <w:rFonts w:asciiTheme="majorHAnsi" w:hAnsiTheme="majorHAnsi"/>
              <w:b/>
              <w:color w:val="auto"/>
              <w:lang w:eastAsia="es-GT"/>
            </w:rPr>
            <w:t xml:space="preserve"> DE FINANZAS PÚBLICAS</w:t>
          </w:r>
        </w:p>
        <w:p w14:paraId="3C338C01" w14:textId="77777777" w:rsidR="00253FCB" w:rsidRPr="000826DE" w:rsidRDefault="00253FCB" w:rsidP="00253FCB">
          <w:pPr>
            <w:pStyle w:val="Default"/>
            <w:jc w:val="center"/>
            <w:rPr>
              <w:rFonts w:asciiTheme="majorHAnsi" w:hAnsiTheme="majorHAnsi"/>
              <w:b/>
              <w:color w:val="auto"/>
              <w:lang w:eastAsia="es-GT"/>
            </w:rPr>
          </w:pPr>
          <w:r w:rsidRPr="000826DE">
            <w:rPr>
              <w:rFonts w:asciiTheme="majorHAnsi" w:hAnsiTheme="majorHAnsi"/>
              <w:b/>
              <w:color w:val="auto"/>
              <w:lang w:eastAsia="es-GT"/>
            </w:rPr>
            <w:t>PROMEDIO GENERAL DE EJECUCIÓN FÍSICA Y PRESUPUESTARIA. POA 2023.</w:t>
          </w:r>
        </w:p>
        <w:p w14:paraId="208ECAD2" w14:textId="1D1A19B5" w:rsidR="00253FCB" w:rsidRPr="000826DE" w:rsidRDefault="00C836D9" w:rsidP="00253FCB">
          <w:pPr>
            <w:pStyle w:val="Default"/>
            <w:jc w:val="center"/>
            <w:rPr>
              <w:rFonts w:asciiTheme="majorHAnsi" w:hAnsiTheme="majorHAnsi"/>
              <w:b/>
              <w:color w:val="auto"/>
              <w:lang w:eastAsia="es-GT"/>
            </w:rPr>
          </w:pPr>
          <w:r>
            <w:rPr>
              <w:rFonts w:asciiTheme="majorHAnsi" w:hAnsiTheme="majorHAnsi"/>
              <w:b/>
              <w:color w:val="auto"/>
              <w:lang w:eastAsia="es-GT"/>
            </w:rPr>
            <w:t>SEGUNDO</w:t>
          </w:r>
          <w:r w:rsidR="00253FCB" w:rsidRPr="000826DE">
            <w:rPr>
              <w:rFonts w:asciiTheme="majorHAnsi" w:hAnsiTheme="majorHAnsi"/>
              <w:b/>
              <w:color w:val="auto"/>
              <w:lang w:eastAsia="es-GT"/>
            </w:rPr>
            <w:t xml:space="preserve"> CUATRIMESTRE (EN PORCENTAJES).</w:t>
          </w:r>
        </w:p>
        <w:p w14:paraId="25D78E5D" w14:textId="77777777" w:rsidR="00EA597E" w:rsidRPr="000826DE" w:rsidRDefault="00EA597E" w:rsidP="00EA597E">
          <w:pPr>
            <w:pStyle w:val="Default"/>
            <w:jc w:val="center"/>
            <w:rPr>
              <w:rFonts w:asciiTheme="majorHAnsi" w:hAnsiTheme="majorHAnsi"/>
              <w:b/>
              <w:color w:val="auto"/>
              <w:lang w:eastAsia="es-GT"/>
            </w:rPr>
          </w:pPr>
        </w:p>
        <w:tbl>
          <w:tblPr>
            <w:tblStyle w:val="Tablaconcuadrcula"/>
            <w:tblW w:w="5000" w:type="pct"/>
            <w:tblLook w:val="04A0" w:firstRow="1" w:lastRow="0" w:firstColumn="1" w:lastColumn="0" w:noHBand="0" w:noVBand="1"/>
          </w:tblPr>
          <w:tblGrid>
            <w:gridCol w:w="658"/>
            <w:gridCol w:w="2636"/>
            <w:gridCol w:w="2509"/>
            <w:gridCol w:w="3024"/>
          </w:tblGrid>
          <w:tr w:rsidR="00EA597E" w:rsidRPr="004B67D5" w14:paraId="1564DBBB" w14:textId="77777777" w:rsidTr="00076C70">
            <w:trPr>
              <w:trHeight w:val="331"/>
            </w:trPr>
            <w:tc>
              <w:tcPr>
                <w:tcW w:w="373" w:type="pct"/>
                <w:shd w:val="clear" w:color="auto" w:fill="1F497D" w:themeFill="text2"/>
                <w:vAlign w:val="center"/>
              </w:tcPr>
              <w:p w14:paraId="597D5788" w14:textId="77777777" w:rsidR="00EA597E" w:rsidRPr="004B67D5" w:rsidRDefault="00EA597E" w:rsidP="00076C70">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No.</w:t>
                </w:r>
              </w:p>
            </w:tc>
            <w:tc>
              <w:tcPr>
                <w:tcW w:w="1493" w:type="pct"/>
                <w:shd w:val="clear" w:color="auto" w:fill="1F497D" w:themeFill="text2"/>
                <w:vAlign w:val="center"/>
              </w:tcPr>
              <w:p w14:paraId="3893DCC4" w14:textId="77777777" w:rsidR="00EA597E" w:rsidRPr="004B67D5" w:rsidRDefault="00EA597E" w:rsidP="00076C70">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A nivel de</w:t>
                </w:r>
              </w:p>
            </w:tc>
            <w:tc>
              <w:tcPr>
                <w:tcW w:w="1421" w:type="pct"/>
                <w:shd w:val="clear" w:color="auto" w:fill="1F497D" w:themeFill="text2"/>
                <w:vAlign w:val="center"/>
              </w:tcPr>
              <w:p w14:paraId="1B89154F" w14:textId="77777777" w:rsidR="00EA597E" w:rsidRPr="004B67D5" w:rsidRDefault="00EA597E" w:rsidP="00076C70">
                <w:pPr>
                  <w:jc w:val="center"/>
                  <w:rPr>
                    <w:rFonts w:asciiTheme="majorHAnsi" w:hAnsiTheme="majorHAnsi" w:cstheme="minorHAnsi"/>
                    <w:b/>
                    <w:color w:val="FFFFFF" w:themeColor="background1"/>
                  </w:rPr>
                </w:pPr>
                <w:r>
                  <w:rPr>
                    <w:rFonts w:asciiTheme="majorHAnsi" w:hAnsiTheme="majorHAnsi" w:cstheme="minorHAnsi"/>
                    <w:b/>
                    <w:color w:val="FFFFFF" w:themeColor="background1"/>
                  </w:rPr>
                  <w:t>Ejecución física acumulada al Segundo</w:t>
                </w:r>
              </w:p>
              <w:p w14:paraId="750343D3" w14:textId="77777777" w:rsidR="00EA597E" w:rsidRPr="004B67D5" w:rsidRDefault="00EA597E" w:rsidP="00076C70">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Cuatrimestre</w:t>
                </w:r>
              </w:p>
            </w:tc>
            <w:tc>
              <w:tcPr>
                <w:tcW w:w="1713" w:type="pct"/>
                <w:shd w:val="clear" w:color="auto" w:fill="1F497D" w:themeFill="text2"/>
                <w:vAlign w:val="center"/>
              </w:tcPr>
              <w:p w14:paraId="194DE479" w14:textId="77777777" w:rsidR="00EA597E" w:rsidRPr="004B67D5" w:rsidRDefault="00EA597E" w:rsidP="00076C70">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 xml:space="preserve">Ejecución </w:t>
                </w:r>
                <w:r>
                  <w:rPr>
                    <w:rFonts w:asciiTheme="majorHAnsi" w:hAnsiTheme="majorHAnsi" w:cstheme="minorHAnsi"/>
                    <w:b/>
                    <w:color w:val="FFFFFF" w:themeColor="background1"/>
                  </w:rPr>
                  <w:t>Presupuestaria</w:t>
                </w:r>
              </w:p>
              <w:p w14:paraId="5C42C24F" w14:textId="77777777" w:rsidR="00EA597E" w:rsidRPr="004B67D5" w:rsidRDefault="00EA597E" w:rsidP="00076C70">
                <w:pPr>
                  <w:jc w:val="center"/>
                  <w:rPr>
                    <w:rFonts w:asciiTheme="majorHAnsi" w:hAnsiTheme="majorHAnsi" w:cstheme="minorHAnsi"/>
                    <w:b/>
                    <w:color w:val="FFFFFF" w:themeColor="background1"/>
                  </w:rPr>
                </w:pPr>
                <w:r>
                  <w:rPr>
                    <w:rFonts w:asciiTheme="majorHAnsi" w:hAnsiTheme="majorHAnsi" w:cstheme="minorHAnsi"/>
                    <w:b/>
                    <w:color w:val="FFFFFF" w:themeColor="background1"/>
                  </w:rPr>
                  <w:t>Acumulada al Segundo</w:t>
                </w:r>
              </w:p>
              <w:p w14:paraId="08252E10" w14:textId="77777777" w:rsidR="00EA597E" w:rsidRPr="004B67D5" w:rsidRDefault="00EA597E" w:rsidP="00076C70">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Cuatrimestre</w:t>
                </w:r>
              </w:p>
            </w:tc>
          </w:tr>
          <w:tr w:rsidR="00EA597E" w:rsidRPr="004B67D5" w14:paraId="5485970E" w14:textId="77777777" w:rsidTr="00076C70">
            <w:trPr>
              <w:trHeight w:val="339"/>
            </w:trPr>
            <w:tc>
              <w:tcPr>
                <w:tcW w:w="373" w:type="pct"/>
                <w:vAlign w:val="center"/>
              </w:tcPr>
              <w:p w14:paraId="594E4616" w14:textId="77777777" w:rsidR="00EA597E" w:rsidRPr="004B67D5" w:rsidRDefault="00EA597E" w:rsidP="00076C70">
                <w:pPr>
                  <w:jc w:val="center"/>
                  <w:rPr>
                    <w:rFonts w:asciiTheme="majorHAnsi" w:hAnsiTheme="majorHAnsi" w:cstheme="minorHAnsi"/>
                  </w:rPr>
                </w:pPr>
                <w:r w:rsidRPr="004B67D5">
                  <w:rPr>
                    <w:rFonts w:asciiTheme="majorHAnsi" w:hAnsiTheme="majorHAnsi" w:cstheme="minorHAnsi"/>
                  </w:rPr>
                  <w:t>1</w:t>
                </w:r>
              </w:p>
            </w:tc>
            <w:tc>
              <w:tcPr>
                <w:tcW w:w="1493" w:type="pct"/>
                <w:vAlign w:val="center"/>
              </w:tcPr>
              <w:p w14:paraId="2AE399D4" w14:textId="77777777" w:rsidR="00EA597E" w:rsidRPr="004B67D5" w:rsidRDefault="00EA597E" w:rsidP="00076C70">
                <w:pPr>
                  <w:rPr>
                    <w:rFonts w:asciiTheme="majorHAnsi" w:hAnsiTheme="majorHAnsi" w:cstheme="minorHAnsi"/>
                  </w:rPr>
                </w:pPr>
                <w:r w:rsidRPr="004B67D5">
                  <w:rPr>
                    <w:rFonts w:asciiTheme="majorHAnsi" w:hAnsiTheme="majorHAnsi" w:cstheme="minorHAnsi"/>
                  </w:rPr>
                  <w:t>Producto</w:t>
                </w:r>
              </w:p>
            </w:tc>
            <w:tc>
              <w:tcPr>
                <w:tcW w:w="1421" w:type="pct"/>
                <w:vAlign w:val="center"/>
              </w:tcPr>
              <w:p w14:paraId="789119B4" w14:textId="77777777" w:rsidR="00EA597E" w:rsidRPr="001226DA" w:rsidRDefault="00EA597E" w:rsidP="00076C70">
                <w:pPr>
                  <w:jc w:val="center"/>
                  <w:rPr>
                    <w:rFonts w:asciiTheme="majorHAnsi" w:hAnsiTheme="majorHAnsi" w:cstheme="minorHAnsi"/>
                  </w:rPr>
                </w:pPr>
                <w:r>
                  <w:rPr>
                    <w:rFonts w:asciiTheme="majorHAnsi" w:hAnsiTheme="majorHAnsi" w:cstheme="minorHAnsi"/>
                  </w:rPr>
                  <w:t>80.40</w:t>
                </w:r>
              </w:p>
            </w:tc>
            <w:tc>
              <w:tcPr>
                <w:tcW w:w="1713" w:type="pct"/>
                <w:vAlign w:val="center"/>
              </w:tcPr>
              <w:p w14:paraId="7193F75D" w14:textId="77777777" w:rsidR="00EA597E" w:rsidRPr="004B67D5" w:rsidRDefault="00EA597E" w:rsidP="00076C70">
                <w:pPr>
                  <w:jc w:val="center"/>
                  <w:rPr>
                    <w:rFonts w:asciiTheme="majorHAnsi" w:hAnsiTheme="majorHAnsi" w:cstheme="minorHAnsi"/>
                  </w:rPr>
                </w:pPr>
                <w:r>
                  <w:rPr>
                    <w:rFonts w:asciiTheme="majorHAnsi" w:hAnsiTheme="majorHAnsi" w:cstheme="minorHAnsi"/>
                  </w:rPr>
                  <w:t>58.06</w:t>
                </w:r>
              </w:p>
            </w:tc>
          </w:tr>
          <w:tr w:rsidR="00EA597E" w:rsidRPr="004B67D5" w14:paraId="08025F7D" w14:textId="77777777" w:rsidTr="00076C70">
            <w:trPr>
              <w:trHeight w:val="401"/>
            </w:trPr>
            <w:tc>
              <w:tcPr>
                <w:tcW w:w="373" w:type="pct"/>
                <w:vAlign w:val="center"/>
              </w:tcPr>
              <w:p w14:paraId="2400E00F" w14:textId="77777777" w:rsidR="00EA597E" w:rsidRPr="002F1320" w:rsidRDefault="00EA597E" w:rsidP="00076C70">
                <w:pPr>
                  <w:jc w:val="center"/>
                  <w:rPr>
                    <w:rFonts w:asciiTheme="majorHAnsi" w:hAnsiTheme="majorHAnsi" w:cstheme="minorHAnsi"/>
                    <w:color w:val="auto"/>
                  </w:rPr>
                </w:pPr>
                <w:r w:rsidRPr="002F1320">
                  <w:rPr>
                    <w:rFonts w:asciiTheme="majorHAnsi" w:hAnsiTheme="majorHAnsi" w:cstheme="minorHAnsi"/>
                    <w:color w:val="auto"/>
                  </w:rPr>
                  <w:t>2</w:t>
                </w:r>
              </w:p>
            </w:tc>
            <w:tc>
              <w:tcPr>
                <w:tcW w:w="1493" w:type="pct"/>
                <w:vAlign w:val="center"/>
              </w:tcPr>
              <w:p w14:paraId="50A06F79" w14:textId="77777777" w:rsidR="00EA597E" w:rsidRPr="002F1320" w:rsidRDefault="00EA597E" w:rsidP="00076C70">
                <w:pPr>
                  <w:rPr>
                    <w:rFonts w:asciiTheme="majorHAnsi" w:hAnsiTheme="majorHAnsi" w:cstheme="minorHAnsi"/>
                    <w:color w:val="auto"/>
                  </w:rPr>
                </w:pPr>
                <w:r w:rsidRPr="002F1320">
                  <w:rPr>
                    <w:rFonts w:asciiTheme="majorHAnsi" w:hAnsiTheme="majorHAnsi" w:cstheme="minorHAnsi"/>
                    <w:color w:val="auto"/>
                  </w:rPr>
                  <w:t>Subproducto</w:t>
                </w:r>
              </w:p>
            </w:tc>
            <w:tc>
              <w:tcPr>
                <w:tcW w:w="1421" w:type="pct"/>
                <w:vAlign w:val="center"/>
              </w:tcPr>
              <w:p w14:paraId="35E14E7F" w14:textId="5196859A" w:rsidR="00EA597E" w:rsidRPr="002F1320" w:rsidRDefault="00C14B43" w:rsidP="00076C70">
                <w:pPr>
                  <w:jc w:val="center"/>
                  <w:rPr>
                    <w:rFonts w:asciiTheme="majorHAnsi" w:hAnsiTheme="majorHAnsi" w:cstheme="minorHAnsi"/>
                    <w:color w:val="auto"/>
                  </w:rPr>
                </w:pPr>
                <w:r>
                  <w:rPr>
                    <w:rFonts w:asciiTheme="majorHAnsi" w:hAnsiTheme="majorHAnsi" w:cstheme="minorHAnsi"/>
                    <w:color w:val="auto"/>
                  </w:rPr>
                  <w:t>79.00</w:t>
                </w:r>
              </w:p>
            </w:tc>
            <w:tc>
              <w:tcPr>
                <w:tcW w:w="1713" w:type="pct"/>
                <w:vAlign w:val="center"/>
              </w:tcPr>
              <w:p w14:paraId="1F8D3A4D" w14:textId="77777777" w:rsidR="00EA597E" w:rsidRPr="002F1320" w:rsidRDefault="00EA597E" w:rsidP="00076C70">
                <w:pPr>
                  <w:jc w:val="center"/>
                  <w:rPr>
                    <w:rFonts w:asciiTheme="majorHAnsi" w:hAnsiTheme="majorHAnsi" w:cstheme="minorHAnsi"/>
                    <w:color w:val="auto"/>
                  </w:rPr>
                </w:pPr>
                <w:r>
                  <w:rPr>
                    <w:rFonts w:asciiTheme="majorHAnsi" w:hAnsiTheme="majorHAnsi" w:cstheme="minorHAnsi"/>
                    <w:color w:val="auto"/>
                  </w:rPr>
                  <w:t>58.06</w:t>
                </w:r>
              </w:p>
            </w:tc>
          </w:tr>
          <w:tr w:rsidR="00EA597E" w:rsidRPr="004B67D5" w14:paraId="327DE486" w14:textId="77777777" w:rsidTr="00076C70">
            <w:trPr>
              <w:trHeight w:val="422"/>
            </w:trPr>
            <w:tc>
              <w:tcPr>
                <w:tcW w:w="373" w:type="pct"/>
                <w:vAlign w:val="center"/>
              </w:tcPr>
              <w:p w14:paraId="5E15E4C6" w14:textId="77777777" w:rsidR="00EA597E" w:rsidRPr="004B67D5" w:rsidRDefault="00EA597E" w:rsidP="00076C70">
                <w:pPr>
                  <w:jc w:val="center"/>
                  <w:rPr>
                    <w:rFonts w:asciiTheme="majorHAnsi" w:hAnsiTheme="majorHAnsi" w:cstheme="minorHAnsi"/>
                  </w:rPr>
                </w:pPr>
                <w:r w:rsidRPr="004B67D5">
                  <w:rPr>
                    <w:rFonts w:asciiTheme="majorHAnsi" w:hAnsiTheme="majorHAnsi" w:cstheme="minorHAnsi"/>
                  </w:rPr>
                  <w:t>3</w:t>
                </w:r>
              </w:p>
            </w:tc>
            <w:tc>
              <w:tcPr>
                <w:tcW w:w="1493" w:type="pct"/>
                <w:vAlign w:val="center"/>
              </w:tcPr>
              <w:p w14:paraId="08F659C6" w14:textId="77777777" w:rsidR="00EA597E" w:rsidRPr="004B67D5" w:rsidRDefault="00EA597E" w:rsidP="00076C70">
                <w:pPr>
                  <w:rPr>
                    <w:rFonts w:asciiTheme="majorHAnsi" w:hAnsiTheme="majorHAnsi" w:cstheme="minorHAnsi"/>
                  </w:rPr>
                </w:pPr>
                <w:r w:rsidRPr="004B67D5">
                  <w:rPr>
                    <w:rFonts w:asciiTheme="majorHAnsi" w:hAnsiTheme="majorHAnsi" w:cstheme="minorHAnsi"/>
                  </w:rPr>
                  <w:t>Acciones</w:t>
                </w:r>
              </w:p>
            </w:tc>
            <w:tc>
              <w:tcPr>
                <w:tcW w:w="1421" w:type="pct"/>
                <w:vAlign w:val="center"/>
              </w:tcPr>
              <w:p w14:paraId="6DDEAC3C" w14:textId="77777777" w:rsidR="00EA597E" w:rsidRPr="001226DA" w:rsidRDefault="00EA597E" w:rsidP="00076C70">
                <w:pPr>
                  <w:jc w:val="center"/>
                  <w:rPr>
                    <w:rFonts w:asciiTheme="majorHAnsi" w:hAnsiTheme="majorHAnsi" w:cstheme="minorHAnsi"/>
                  </w:rPr>
                </w:pPr>
                <w:r>
                  <w:rPr>
                    <w:rFonts w:asciiTheme="majorHAnsi" w:hAnsiTheme="majorHAnsi" w:cstheme="minorHAnsi"/>
                  </w:rPr>
                  <w:t>63.01</w:t>
                </w:r>
              </w:p>
            </w:tc>
            <w:tc>
              <w:tcPr>
                <w:tcW w:w="1713" w:type="pct"/>
                <w:shd w:val="clear" w:color="auto" w:fill="BFBFBF" w:themeFill="background1" w:themeFillShade="BF"/>
                <w:vAlign w:val="center"/>
              </w:tcPr>
              <w:p w14:paraId="1282798D" w14:textId="77777777" w:rsidR="00EA597E" w:rsidRPr="004B67D5" w:rsidRDefault="00EA597E" w:rsidP="00076C70">
                <w:pPr>
                  <w:jc w:val="center"/>
                  <w:rPr>
                    <w:rFonts w:asciiTheme="majorHAnsi" w:hAnsiTheme="majorHAnsi" w:cstheme="minorHAnsi"/>
                  </w:rPr>
                </w:pPr>
              </w:p>
            </w:tc>
          </w:tr>
          <w:tr w:rsidR="00EA597E" w:rsidRPr="004B67D5" w14:paraId="11FA2CF0" w14:textId="77777777" w:rsidTr="00076C70">
            <w:trPr>
              <w:trHeight w:val="536"/>
            </w:trPr>
            <w:tc>
              <w:tcPr>
                <w:tcW w:w="1866" w:type="pct"/>
                <w:gridSpan w:val="2"/>
                <w:shd w:val="clear" w:color="auto" w:fill="1F497D" w:themeFill="text2"/>
                <w:vAlign w:val="center"/>
              </w:tcPr>
              <w:p w14:paraId="22B4BB67" w14:textId="77777777" w:rsidR="00EA597E" w:rsidRPr="004B67D5" w:rsidRDefault="00EA597E" w:rsidP="00076C70">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Promedio general</w:t>
                </w:r>
              </w:p>
            </w:tc>
            <w:tc>
              <w:tcPr>
                <w:tcW w:w="1421" w:type="pct"/>
                <w:shd w:val="clear" w:color="auto" w:fill="1F497D" w:themeFill="text2"/>
                <w:vAlign w:val="center"/>
              </w:tcPr>
              <w:p w14:paraId="0A862647" w14:textId="00D88937" w:rsidR="00EA597E" w:rsidRPr="001226DA" w:rsidRDefault="00C14B43" w:rsidP="00076C70">
                <w:pPr>
                  <w:jc w:val="center"/>
                  <w:rPr>
                    <w:rFonts w:asciiTheme="majorHAnsi" w:hAnsiTheme="majorHAnsi" w:cstheme="minorHAnsi"/>
                    <w:b/>
                    <w:color w:val="FFFFFF" w:themeColor="background1"/>
                  </w:rPr>
                </w:pPr>
                <w:r>
                  <w:rPr>
                    <w:rFonts w:asciiTheme="majorHAnsi" w:hAnsiTheme="majorHAnsi" w:cstheme="minorHAnsi"/>
                    <w:b/>
                    <w:color w:val="FFFFFF" w:themeColor="background1"/>
                  </w:rPr>
                  <w:t>74.14</w:t>
                </w:r>
              </w:p>
            </w:tc>
            <w:tc>
              <w:tcPr>
                <w:tcW w:w="1713" w:type="pct"/>
                <w:shd w:val="clear" w:color="auto" w:fill="1F497D" w:themeFill="text2"/>
                <w:vAlign w:val="center"/>
              </w:tcPr>
              <w:p w14:paraId="57772CAF" w14:textId="7C19409B" w:rsidR="00EA597E" w:rsidRPr="004B67D5" w:rsidRDefault="00C14B43" w:rsidP="00076C70">
                <w:pPr>
                  <w:jc w:val="center"/>
                  <w:rPr>
                    <w:rFonts w:asciiTheme="majorHAnsi" w:hAnsiTheme="majorHAnsi" w:cstheme="minorHAnsi"/>
                    <w:b/>
                    <w:color w:val="FFFFFF" w:themeColor="background1"/>
                  </w:rPr>
                </w:pPr>
                <w:r>
                  <w:rPr>
                    <w:rFonts w:asciiTheme="majorHAnsi" w:hAnsiTheme="majorHAnsi" w:cstheme="minorHAnsi"/>
                    <w:b/>
                    <w:color w:val="FFFFFF" w:themeColor="background1"/>
                  </w:rPr>
                  <w:t>58.06</w:t>
                </w:r>
              </w:p>
            </w:tc>
          </w:tr>
        </w:tbl>
        <w:p w14:paraId="459AB43A" w14:textId="792D4C15" w:rsidR="00EA597E" w:rsidRDefault="00EA597E" w:rsidP="00EA597E">
          <w:pPr>
            <w:spacing w:after="0" w:line="240" w:lineRule="auto"/>
            <w:rPr>
              <w:rFonts w:asciiTheme="majorHAnsi" w:eastAsia="Times New Roman" w:hAnsiTheme="majorHAnsi" w:cs="Calibri"/>
              <w:i/>
              <w:color w:val="000000"/>
              <w:sz w:val="16"/>
              <w:szCs w:val="16"/>
            </w:rPr>
          </w:pPr>
          <w:r>
            <w:rPr>
              <w:rFonts w:asciiTheme="majorHAnsi" w:eastAsia="Times New Roman" w:hAnsiTheme="majorHAnsi" w:cs="Calibri"/>
              <w:i/>
              <w:color w:val="000000"/>
              <w:sz w:val="16"/>
              <w:szCs w:val="16"/>
            </w:rPr>
            <w:t>Fuente: Dirección de Planificación y Desarrollo Institucional, Ministerio de Finanzas Públicas 2023</w:t>
          </w:r>
        </w:p>
        <w:p w14:paraId="59CCBB29" w14:textId="042F5E80" w:rsidR="000167DC" w:rsidRDefault="000167DC" w:rsidP="00EA597E">
          <w:pPr>
            <w:spacing w:after="0" w:line="240" w:lineRule="auto"/>
            <w:rPr>
              <w:rFonts w:asciiTheme="majorHAnsi" w:eastAsia="Times New Roman" w:hAnsiTheme="majorHAnsi" w:cs="Calibri"/>
              <w:i/>
              <w:color w:val="000000"/>
              <w:sz w:val="16"/>
              <w:szCs w:val="16"/>
            </w:rPr>
          </w:pPr>
        </w:p>
        <w:p w14:paraId="2849013C" w14:textId="13C11F22" w:rsidR="000167DC" w:rsidRDefault="000167DC" w:rsidP="00EA597E">
          <w:pPr>
            <w:spacing w:after="0" w:line="240" w:lineRule="auto"/>
            <w:rPr>
              <w:rFonts w:asciiTheme="majorHAnsi" w:eastAsia="Times New Roman" w:hAnsiTheme="majorHAnsi" w:cs="Calibri"/>
              <w:i/>
              <w:color w:val="000000"/>
              <w:sz w:val="16"/>
              <w:szCs w:val="16"/>
            </w:rPr>
          </w:pPr>
        </w:p>
        <w:p w14:paraId="776D0397" w14:textId="31D90C55" w:rsidR="001E0B98" w:rsidRDefault="001E0B98" w:rsidP="00250EB8">
          <w:pPr>
            <w:pStyle w:val="Default"/>
            <w:jc w:val="center"/>
            <w:rPr>
              <w:rFonts w:asciiTheme="majorHAnsi" w:hAnsiTheme="majorHAnsi"/>
              <w:b/>
              <w:color w:val="auto"/>
              <w:sz w:val="22"/>
              <w:szCs w:val="22"/>
              <w:lang w:eastAsia="es-GT"/>
            </w:rPr>
          </w:pPr>
        </w:p>
        <w:p w14:paraId="6EBAE35B" w14:textId="12B10908" w:rsidR="00BB2406" w:rsidRDefault="00BB2406" w:rsidP="00250EB8">
          <w:pPr>
            <w:pStyle w:val="Default"/>
            <w:jc w:val="center"/>
            <w:rPr>
              <w:rFonts w:asciiTheme="majorHAnsi" w:hAnsiTheme="majorHAnsi"/>
              <w:b/>
              <w:color w:val="auto"/>
              <w:sz w:val="22"/>
              <w:szCs w:val="22"/>
              <w:lang w:eastAsia="es-GT"/>
            </w:rPr>
          </w:pPr>
        </w:p>
        <w:p w14:paraId="2CB42BD5" w14:textId="17025F80" w:rsidR="00BB2406" w:rsidRDefault="00BB2406" w:rsidP="00250EB8">
          <w:pPr>
            <w:pStyle w:val="Default"/>
            <w:jc w:val="center"/>
            <w:rPr>
              <w:rFonts w:asciiTheme="majorHAnsi" w:hAnsiTheme="majorHAnsi"/>
              <w:b/>
              <w:color w:val="auto"/>
              <w:sz w:val="22"/>
              <w:szCs w:val="22"/>
              <w:lang w:eastAsia="es-GT"/>
            </w:rPr>
          </w:pPr>
        </w:p>
        <w:p w14:paraId="5116722A" w14:textId="652685BB" w:rsidR="00BB2406" w:rsidRDefault="00BB2406" w:rsidP="00250EB8">
          <w:pPr>
            <w:pStyle w:val="Default"/>
            <w:jc w:val="center"/>
            <w:rPr>
              <w:rFonts w:asciiTheme="majorHAnsi" w:hAnsiTheme="majorHAnsi"/>
              <w:b/>
              <w:color w:val="auto"/>
              <w:sz w:val="22"/>
              <w:szCs w:val="22"/>
              <w:lang w:eastAsia="es-GT"/>
            </w:rPr>
          </w:pPr>
        </w:p>
        <w:p w14:paraId="11E533EC" w14:textId="2105A82C" w:rsidR="00BB2406" w:rsidRDefault="00BB2406" w:rsidP="00250EB8">
          <w:pPr>
            <w:pStyle w:val="Default"/>
            <w:jc w:val="center"/>
            <w:rPr>
              <w:rFonts w:asciiTheme="majorHAnsi" w:hAnsiTheme="majorHAnsi"/>
              <w:b/>
              <w:color w:val="auto"/>
              <w:sz w:val="22"/>
              <w:szCs w:val="22"/>
              <w:lang w:eastAsia="es-GT"/>
            </w:rPr>
          </w:pPr>
        </w:p>
        <w:p w14:paraId="711165BD" w14:textId="437907FC" w:rsidR="00BB2406" w:rsidRDefault="00BB2406" w:rsidP="00250EB8">
          <w:pPr>
            <w:pStyle w:val="Default"/>
            <w:jc w:val="center"/>
            <w:rPr>
              <w:rFonts w:asciiTheme="majorHAnsi" w:hAnsiTheme="majorHAnsi"/>
              <w:b/>
              <w:color w:val="auto"/>
              <w:sz w:val="22"/>
              <w:szCs w:val="22"/>
              <w:lang w:eastAsia="es-GT"/>
            </w:rPr>
          </w:pPr>
        </w:p>
        <w:p w14:paraId="15341FFF" w14:textId="0BBC3E20" w:rsidR="00BB2406" w:rsidRDefault="00BB2406" w:rsidP="00250EB8">
          <w:pPr>
            <w:pStyle w:val="Default"/>
            <w:jc w:val="center"/>
            <w:rPr>
              <w:rFonts w:asciiTheme="majorHAnsi" w:hAnsiTheme="majorHAnsi"/>
              <w:b/>
              <w:color w:val="auto"/>
              <w:sz w:val="22"/>
              <w:szCs w:val="22"/>
              <w:lang w:eastAsia="es-GT"/>
            </w:rPr>
          </w:pPr>
        </w:p>
        <w:p w14:paraId="4FA805D9" w14:textId="7BF546D2" w:rsidR="00BB2406" w:rsidRDefault="00BB2406" w:rsidP="00250EB8">
          <w:pPr>
            <w:pStyle w:val="Default"/>
            <w:jc w:val="center"/>
            <w:rPr>
              <w:rFonts w:asciiTheme="majorHAnsi" w:hAnsiTheme="majorHAnsi"/>
              <w:b/>
              <w:color w:val="auto"/>
              <w:sz w:val="22"/>
              <w:szCs w:val="22"/>
              <w:lang w:eastAsia="es-GT"/>
            </w:rPr>
          </w:pPr>
        </w:p>
        <w:p w14:paraId="0BAAE333" w14:textId="35DAC736" w:rsidR="00BB2406" w:rsidRDefault="00BB2406" w:rsidP="00250EB8">
          <w:pPr>
            <w:pStyle w:val="Default"/>
            <w:jc w:val="center"/>
            <w:rPr>
              <w:rFonts w:asciiTheme="majorHAnsi" w:hAnsiTheme="majorHAnsi"/>
              <w:b/>
              <w:color w:val="auto"/>
              <w:sz w:val="22"/>
              <w:szCs w:val="22"/>
              <w:lang w:eastAsia="es-GT"/>
            </w:rPr>
          </w:pPr>
        </w:p>
        <w:p w14:paraId="2519387D" w14:textId="5398CD07" w:rsidR="00BB2406" w:rsidRDefault="00BB2406" w:rsidP="00250EB8">
          <w:pPr>
            <w:pStyle w:val="Default"/>
            <w:jc w:val="center"/>
            <w:rPr>
              <w:rFonts w:asciiTheme="majorHAnsi" w:hAnsiTheme="majorHAnsi"/>
              <w:b/>
              <w:color w:val="auto"/>
              <w:sz w:val="22"/>
              <w:szCs w:val="22"/>
              <w:lang w:eastAsia="es-GT"/>
            </w:rPr>
          </w:pPr>
        </w:p>
        <w:p w14:paraId="27FE7989" w14:textId="68893723" w:rsidR="00BB2406" w:rsidRDefault="00BB2406" w:rsidP="00250EB8">
          <w:pPr>
            <w:pStyle w:val="Default"/>
            <w:jc w:val="center"/>
            <w:rPr>
              <w:rFonts w:asciiTheme="majorHAnsi" w:hAnsiTheme="majorHAnsi"/>
              <w:b/>
              <w:color w:val="auto"/>
              <w:sz w:val="22"/>
              <w:szCs w:val="22"/>
              <w:lang w:eastAsia="es-GT"/>
            </w:rPr>
          </w:pPr>
        </w:p>
        <w:p w14:paraId="731526A8" w14:textId="0D78FF48" w:rsidR="00BB2406" w:rsidRDefault="00BB2406" w:rsidP="00250EB8">
          <w:pPr>
            <w:pStyle w:val="Default"/>
            <w:jc w:val="center"/>
            <w:rPr>
              <w:rFonts w:asciiTheme="majorHAnsi" w:hAnsiTheme="majorHAnsi"/>
              <w:b/>
              <w:color w:val="auto"/>
              <w:sz w:val="22"/>
              <w:szCs w:val="22"/>
              <w:lang w:eastAsia="es-GT"/>
            </w:rPr>
          </w:pPr>
        </w:p>
        <w:p w14:paraId="75E6378F" w14:textId="1BEE50F4" w:rsidR="00BB2406" w:rsidRDefault="00BB2406" w:rsidP="00250EB8">
          <w:pPr>
            <w:pStyle w:val="Default"/>
            <w:jc w:val="center"/>
            <w:rPr>
              <w:rFonts w:asciiTheme="majorHAnsi" w:hAnsiTheme="majorHAnsi"/>
              <w:b/>
              <w:color w:val="auto"/>
              <w:sz w:val="22"/>
              <w:szCs w:val="22"/>
              <w:lang w:eastAsia="es-GT"/>
            </w:rPr>
          </w:pPr>
        </w:p>
        <w:p w14:paraId="20A4589D" w14:textId="5BE84CCF" w:rsidR="00BB2406" w:rsidRDefault="00BB2406" w:rsidP="00250EB8">
          <w:pPr>
            <w:pStyle w:val="Default"/>
            <w:jc w:val="center"/>
            <w:rPr>
              <w:rFonts w:asciiTheme="majorHAnsi" w:hAnsiTheme="majorHAnsi"/>
              <w:b/>
              <w:color w:val="auto"/>
              <w:sz w:val="22"/>
              <w:szCs w:val="22"/>
              <w:lang w:eastAsia="es-GT"/>
            </w:rPr>
          </w:pPr>
        </w:p>
        <w:p w14:paraId="79D78FDD" w14:textId="5DB71C5A" w:rsidR="00BB2406" w:rsidRDefault="00BB2406" w:rsidP="00250EB8">
          <w:pPr>
            <w:pStyle w:val="Default"/>
            <w:jc w:val="center"/>
            <w:rPr>
              <w:rFonts w:asciiTheme="majorHAnsi" w:hAnsiTheme="majorHAnsi"/>
              <w:b/>
              <w:color w:val="auto"/>
              <w:sz w:val="22"/>
              <w:szCs w:val="22"/>
              <w:lang w:eastAsia="es-GT"/>
            </w:rPr>
          </w:pPr>
        </w:p>
        <w:p w14:paraId="4F00D154" w14:textId="17C57DAA" w:rsidR="001D65D7" w:rsidRPr="0078365B" w:rsidRDefault="001D65D7" w:rsidP="0073116A">
          <w:pPr>
            <w:pStyle w:val="Ttulo1"/>
            <w:keepNext/>
            <w:keepLines/>
            <w:numPr>
              <w:ilvl w:val="0"/>
              <w:numId w:val="4"/>
            </w:numPr>
            <w:shd w:val="clear" w:color="auto" w:fill="8DB3E2" w:themeFill="text2" w:themeFillTint="66"/>
            <w:spacing w:before="0" w:after="0" w:line="240" w:lineRule="auto"/>
            <w:ind w:left="426"/>
            <w:rPr>
              <w:b/>
              <w:smallCaps w:val="0"/>
              <w:color w:val="auto"/>
              <w:spacing w:val="0"/>
              <w:sz w:val="24"/>
              <w:szCs w:val="24"/>
            </w:rPr>
          </w:pPr>
          <w:bookmarkStart w:id="14" w:name="_Toc145501317"/>
          <w:r w:rsidRPr="0078365B">
            <w:rPr>
              <w:b/>
              <w:smallCaps w:val="0"/>
              <w:color w:val="auto"/>
              <w:spacing w:val="0"/>
              <w:sz w:val="24"/>
              <w:szCs w:val="24"/>
            </w:rPr>
            <w:t xml:space="preserve">Principales logros </w:t>
          </w:r>
          <w:r w:rsidR="002F1320" w:rsidRPr="0078365B">
            <w:rPr>
              <w:b/>
              <w:smallCaps w:val="0"/>
              <w:color w:val="auto"/>
              <w:spacing w:val="0"/>
              <w:sz w:val="24"/>
              <w:szCs w:val="24"/>
            </w:rPr>
            <w:t>alcanzados durante</w:t>
          </w:r>
          <w:r w:rsidRPr="0078365B">
            <w:rPr>
              <w:b/>
              <w:smallCaps w:val="0"/>
              <w:color w:val="auto"/>
              <w:spacing w:val="0"/>
              <w:sz w:val="24"/>
              <w:szCs w:val="24"/>
            </w:rPr>
            <w:t xml:space="preserve"> el </w:t>
          </w:r>
          <w:r w:rsidR="003E04AC">
            <w:rPr>
              <w:b/>
              <w:smallCaps w:val="0"/>
              <w:color w:val="auto"/>
              <w:spacing w:val="0"/>
              <w:sz w:val="24"/>
              <w:szCs w:val="24"/>
            </w:rPr>
            <w:t>segundo</w:t>
          </w:r>
          <w:r w:rsidR="00B7515A">
            <w:rPr>
              <w:b/>
              <w:smallCaps w:val="0"/>
              <w:color w:val="auto"/>
              <w:spacing w:val="0"/>
              <w:sz w:val="24"/>
              <w:szCs w:val="24"/>
            </w:rPr>
            <w:t xml:space="preserve"> </w:t>
          </w:r>
          <w:r w:rsidRPr="0078365B">
            <w:rPr>
              <w:b/>
              <w:smallCaps w:val="0"/>
              <w:color w:val="auto"/>
              <w:spacing w:val="0"/>
              <w:sz w:val="24"/>
              <w:szCs w:val="24"/>
            </w:rPr>
            <w:t>cuatrimestre POA 202</w:t>
          </w:r>
          <w:r w:rsidR="00B7515A">
            <w:rPr>
              <w:b/>
              <w:smallCaps w:val="0"/>
              <w:color w:val="auto"/>
              <w:spacing w:val="0"/>
              <w:sz w:val="24"/>
              <w:szCs w:val="24"/>
            </w:rPr>
            <w:t>3</w:t>
          </w:r>
          <w:r w:rsidRPr="0078365B">
            <w:rPr>
              <w:b/>
              <w:smallCaps w:val="0"/>
              <w:color w:val="auto"/>
              <w:spacing w:val="0"/>
              <w:sz w:val="24"/>
              <w:szCs w:val="24"/>
            </w:rPr>
            <w:t>.</w:t>
          </w:r>
          <w:bookmarkEnd w:id="14"/>
        </w:p>
        <w:p w14:paraId="6D6B5376" w14:textId="77777777" w:rsidR="001D65D7" w:rsidRPr="0078365B" w:rsidRDefault="001D65D7" w:rsidP="001D65D7">
          <w:pPr>
            <w:spacing w:after="0" w:line="240" w:lineRule="auto"/>
            <w:ind w:firstLine="708"/>
            <w:jc w:val="both"/>
            <w:rPr>
              <w:rFonts w:asciiTheme="majorHAnsi" w:hAnsiTheme="majorHAnsi"/>
              <w:color w:val="auto"/>
              <w:sz w:val="24"/>
              <w:szCs w:val="24"/>
            </w:rPr>
          </w:pPr>
        </w:p>
        <w:p w14:paraId="496DCECD" w14:textId="6003E61A" w:rsidR="00BA4478" w:rsidRDefault="00BA4478" w:rsidP="004C4722">
          <w:pPr>
            <w:spacing w:after="0" w:line="240" w:lineRule="auto"/>
            <w:jc w:val="both"/>
            <w:rPr>
              <w:rFonts w:asciiTheme="majorHAnsi" w:hAnsiTheme="majorHAnsi" w:cs="Times New Roman"/>
              <w:color w:val="auto"/>
              <w:sz w:val="24"/>
              <w:szCs w:val="24"/>
            </w:rPr>
          </w:pPr>
          <w:r w:rsidRPr="004C4722">
            <w:rPr>
              <w:rFonts w:asciiTheme="majorHAnsi" w:hAnsiTheme="majorHAnsi" w:cs="Times New Roman"/>
              <w:color w:val="auto"/>
              <w:sz w:val="24"/>
              <w:szCs w:val="24"/>
            </w:rPr>
            <w:t xml:space="preserve">Durante el </w:t>
          </w:r>
          <w:r w:rsidR="00D93CC9">
            <w:rPr>
              <w:rFonts w:asciiTheme="majorHAnsi" w:hAnsiTheme="majorHAnsi" w:cs="Times New Roman"/>
              <w:color w:val="auto"/>
              <w:sz w:val="24"/>
              <w:szCs w:val="24"/>
            </w:rPr>
            <w:t>segundo</w:t>
          </w:r>
          <w:r w:rsidR="002B5273">
            <w:rPr>
              <w:rFonts w:asciiTheme="majorHAnsi" w:hAnsiTheme="majorHAnsi" w:cs="Times New Roman"/>
              <w:color w:val="auto"/>
              <w:sz w:val="24"/>
              <w:szCs w:val="24"/>
            </w:rPr>
            <w:t xml:space="preserve"> </w:t>
          </w:r>
          <w:r w:rsidRPr="004C4722">
            <w:rPr>
              <w:rFonts w:asciiTheme="majorHAnsi" w:hAnsiTheme="majorHAnsi" w:cs="Times New Roman"/>
              <w:color w:val="auto"/>
              <w:sz w:val="24"/>
              <w:szCs w:val="24"/>
            </w:rPr>
            <w:t>cuatrimestre del año 202</w:t>
          </w:r>
          <w:r w:rsidR="002B5273">
            <w:rPr>
              <w:rFonts w:asciiTheme="majorHAnsi" w:hAnsiTheme="majorHAnsi" w:cs="Times New Roman"/>
              <w:color w:val="auto"/>
              <w:sz w:val="24"/>
              <w:szCs w:val="24"/>
            </w:rPr>
            <w:t>3</w:t>
          </w:r>
          <w:r w:rsidRPr="004C4722">
            <w:rPr>
              <w:rFonts w:asciiTheme="majorHAnsi" w:hAnsiTheme="majorHAnsi" w:cs="Times New Roman"/>
              <w:color w:val="auto"/>
              <w:sz w:val="24"/>
              <w:szCs w:val="24"/>
            </w:rPr>
            <w:t xml:space="preserve">, de acuerdo al marco de las competencias que rigen el funcionamiento del </w:t>
          </w:r>
          <w:r w:rsidR="00785225">
            <w:rPr>
              <w:rFonts w:asciiTheme="majorHAnsi" w:hAnsiTheme="majorHAnsi" w:cs="Times New Roman"/>
              <w:color w:val="auto"/>
              <w:sz w:val="24"/>
              <w:szCs w:val="24"/>
            </w:rPr>
            <w:t>MINFIN</w:t>
          </w:r>
          <w:r w:rsidRPr="004C4722">
            <w:rPr>
              <w:rFonts w:asciiTheme="majorHAnsi" w:hAnsiTheme="majorHAnsi" w:cs="Times New Roman"/>
              <w:color w:val="auto"/>
              <w:sz w:val="24"/>
              <w:szCs w:val="24"/>
            </w:rPr>
            <w:t xml:space="preserve"> y con la valiosa participación de las dependencias que lo </w:t>
          </w:r>
          <w:r w:rsidR="002B5273">
            <w:rPr>
              <w:rFonts w:asciiTheme="majorHAnsi" w:hAnsiTheme="majorHAnsi" w:cs="Times New Roman"/>
              <w:color w:val="auto"/>
              <w:sz w:val="24"/>
              <w:szCs w:val="24"/>
            </w:rPr>
            <w:t>conforman</w:t>
          </w:r>
          <w:r w:rsidRPr="004C4722">
            <w:rPr>
              <w:rFonts w:asciiTheme="majorHAnsi" w:hAnsiTheme="majorHAnsi" w:cs="Times New Roman"/>
              <w:color w:val="auto"/>
              <w:sz w:val="24"/>
              <w:szCs w:val="24"/>
            </w:rPr>
            <w:t xml:space="preserve">, </w:t>
          </w:r>
          <w:r w:rsidR="00A41281">
            <w:rPr>
              <w:rFonts w:asciiTheme="majorHAnsi" w:hAnsiTheme="majorHAnsi" w:cs="Times New Roman"/>
              <w:color w:val="auto"/>
              <w:sz w:val="24"/>
              <w:szCs w:val="24"/>
            </w:rPr>
            <w:t xml:space="preserve">los </w:t>
          </w:r>
          <w:r w:rsidR="00D93CC9">
            <w:rPr>
              <w:rFonts w:asciiTheme="majorHAnsi" w:hAnsiTheme="majorHAnsi" w:cs="Times New Roman"/>
              <w:color w:val="auto"/>
              <w:sz w:val="24"/>
              <w:szCs w:val="24"/>
            </w:rPr>
            <w:t xml:space="preserve">principales </w:t>
          </w:r>
          <w:r w:rsidR="00A41281">
            <w:rPr>
              <w:rFonts w:asciiTheme="majorHAnsi" w:hAnsiTheme="majorHAnsi" w:cs="Times New Roman"/>
              <w:color w:val="auto"/>
              <w:sz w:val="24"/>
              <w:szCs w:val="24"/>
            </w:rPr>
            <w:t xml:space="preserve">logros alcanzados se enmarcan dentro de </w:t>
          </w:r>
          <w:r w:rsidR="002B5273">
            <w:rPr>
              <w:rFonts w:asciiTheme="majorHAnsi" w:hAnsiTheme="majorHAnsi" w:cs="Times New Roman"/>
              <w:color w:val="auto"/>
              <w:sz w:val="24"/>
              <w:szCs w:val="24"/>
            </w:rPr>
            <w:t>dos</w:t>
          </w:r>
          <w:r w:rsidR="00A41281">
            <w:rPr>
              <w:rFonts w:asciiTheme="majorHAnsi" w:hAnsiTheme="majorHAnsi" w:cs="Times New Roman"/>
              <w:color w:val="auto"/>
              <w:sz w:val="24"/>
              <w:szCs w:val="24"/>
            </w:rPr>
            <w:t xml:space="preserve"> </w:t>
          </w:r>
          <w:r w:rsidR="00A41281" w:rsidRPr="00785225">
            <w:rPr>
              <w:rFonts w:asciiTheme="majorHAnsi" w:hAnsiTheme="majorHAnsi" w:cs="Times New Roman"/>
              <w:color w:val="auto"/>
              <w:sz w:val="24"/>
              <w:szCs w:val="24"/>
            </w:rPr>
            <w:t>pilares de la Política General de Gobierno -PGG- 2020-2024</w:t>
          </w:r>
          <w:r w:rsidR="00D93CC9">
            <w:rPr>
              <w:rFonts w:asciiTheme="majorHAnsi" w:hAnsiTheme="majorHAnsi" w:cs="Times New Roman"/>
              <w:color w:val="auto"/>
              <w:sz w:val="24"/>
              <w:szCs w:val="24"/>
            </w:rPr>
            <w:t xml:space="preserve">, </w:t>
          </w:r>
          <w:r w:rsidR="00A41281" w:rsidRPr="00785225">
            <w:rPr>
              <w:rFonts w:asciiTheme="majorHAnsi" w:hAnsiTheme="majorHAnsi" w:cs="Times New Roman"/>
              <w:color w:val="auto"/>
              <w:sz w:val="24"/>
              <w:szCs w:val="24"/>
            </w:rPr>
            <w:t xml:space="preserve">entre </w:t>
          </w:r>
          <w:r w:rsidR="00D93CC9">
            <w:rPr>
              <w:rFonts w:asciiTheme="majorHAnsi" w:hAnsiTheme="majorHAnsi" w:cs="Times New Roman"/>
              <w:color w:val="auto"/>
              <w:sz w:val="24"/>
              <w:szCs w:val="24"/>
            </w:rPr>
            <w:t xml:space="preserve">estos logros </w:t>
          </w:r>
          <w:r w:rsidR="00A41281" w:rsidRPr="00785225">
            <w:rPr>
              <w:rFonts w:asciiTheme="majorHAnsi" w:hAnsiTheme="majorHAnsi" w:cs="Times New Roman"/>
              <w:color w:val="auto"/>
              <w:sz w:val="24"/>
              <w:szCs w:val="24"/>
            </w:rPr>
            <w:t xml:space="preserve">se destacan </w:t>
          </w:r>
          <w:r w:rsidRPr="00785225">
            <w:rPr>
              <w:rFonts w:asciiTheme="majorHAnsi" w:hAnsiTheme="majorHAnsi" w:cs="Times New Roman"/>
              <w:color w:val="auto"/>
              <w:sz w:val="24"/>
              <w:szCs w:val="24"/>
            </w:rPr>
            <w:t>los siguientes:</w:t>
          </w:r>
        </w:p>
        <w:p w14:paraId="258D6C9B" w14:textId="3D8C4C67" w:rsidR="001A1A80" w:rsidRDefault="001A1A80" w:rsidP="004C4722">
          <w:pPr>
            <w:spacing w:after="0" w:line="240" w:lineRule="auto"/>
            <w:jc w:val="both"/>
            <w:rPr>
              <w:rFonts w:asciiTheme="majorHAnsi" w:hAnsiTheme="majorHAnsi" w:cs="Times New Roman"/>
              <w:color w:val="auto"/>
              <w:sz w:val="24"/>
              <w:szCs w:val="24"/>
            </w:rPr>
          </w:pPr>
        </w:p>
        <w:p w14:paraId="5022113D" w14:textId="0477DBA5" w:rsidR="00B7515A" w:rsidRDefault="00B7515A" w:rsidP="0073116A">
          <w:pPr>
            <w:shd w:val="clear" w:color="auto" w:fill="8DB3E2" w:themeFill="text2" w:themeFillTint="66"/>
            <w:spacing w:after="0" w:line="240" w:lineRule="auto"/>
            <w:jc w:val="both"/>
            <w:rPr>
              <w:rFonts w:asciiTheme="majorHAnsi" w:hAnsiTheme="majorHAnsi" w:cs="Times New Roman"/>
              <w:b/>
              <w:bCs/>
              <w:color w:val="auto"/>
              <w:sz w:val="24"/>
              <w:szCs w:val="24"/>
            </w:rPr>
          </w:pPr>
          <w:r w:rsidRPr="00B7515A">
            <w:rPr>
              <w:rFonts w:asciiTheme="majorHAnsi" w:hAnsiTheme="majorHAnsi" w:cs="Times New Roman"/>
              <w:b/>
              <w:bCs/>
              <w:color w:val="auto"/>
              <w:sz w:val="24"/>
              <w:szCs w:val="24"/>
            </w:rPr>
            <w:t>PILAR 1: Economía, competividad y prosperidad</w:t>
          </w:r>
        </w:p>
        <w:p w14:paraId="0531F022" w14:textId="77777777" w:rsidR="00B7515A" w:rsidRPr="00B7515A" w:rsidRDefault="00B7515A" w:rsidP="0073116A">
          <w:pPr>
            <w:spacing w:after="0" w:line="240" w:lineRule="auto"/>
            <w:jc w:val="both"/>
            <w:rPr>
              <w:rFonts w:asciiTheme="majorHAnsi" w:hAnsiTheme="majorHAnsi" w:cs="Times New Roman"/>
              <w:b/>
              <w:bCs/>
              <w:color w:val="auto"/>
              <w:sz w:val="24"/>
              <w:szCs w:val="24"/>
            </w:rPr>
          </w:pPr>
        </w:p>
        <w:p w14:paraId="498DDC5A" w14:textId="67D5FBC0" w:rsidR="00B7515A" w:rsidRPr="00F100D2" w:rsidRDefault="00B7515A" w:rsidP="00B7515A">
          <w:pPr>
            <w:spacing w:after="0" w:line="240" w:lineRule="auto"/>
            <w:jc w:val="both"/>
            <w:rPr>
              <w:rFonts w:asciiTheme="majorHAnsi" w:hAnsiTheme="majorHAnsi" w:cs="Times New Roman"/>
              <w:color w:val="auto"/>
              <w:sz w:val="24"/>
              <w:szCs w:val="24"/>
            </w:rPr>
          </w:pPr>
          <w:r w:rsidRPr="00F100D2">
            <w:rPr>
              <w:rFonts w:asciiTheme="majorHAnsi" w:hAnsiTheme="majorHAnsi" w:cs="Times New Roman"/>
              <w:color w:val="auto"/>
              <w:sz w:val="24"/>
              <w:szCs w:val="24"/>
            </w:rPr>
            <w:t xml:space="preserve">En el marco del Pilar 1: Economía, competitividad y prosperidad, de acuerdo a la Gestión de los ingresos, entre los principales logros institucionales, se destacan los siguientes: </w:t>
          </w:r>
        </w:p>
        <w:p w14:paraId="624B418F" w14:textId="2F5DCCCA" w:rsidR="00B7515A" w:rsidRPr="00F100D2" w:rsidRDefault="00B7515A" w:rsidP="00B7515A">
          <w:pPr>
            <w:spacing w:after="0" w:line="240" w:lineRule="auto"/>
            <w:jc w:val="both"/>
            <w:rPr>
              <w:rFonts w:asciiTheme="majorHAnsi" w:hAnsiTheme="majorHAnsi" w:cs="Times New Roman"/>
              <w:color w:val="auto"/>
              <w:sz w:val="24"/>
              <w:szCs w:val="24"/>
            </w:rPr>
          </w:pPr>
        </w:p>
        <w:p w14:paraId="75DD1DA2" w14:textId="6956FFEE" w:rsidR="00F100D2" w:rsidRPr="00F100D2" w:rsidRDefault="00F100D2" w:rsidP="00F100D2">
          <w:pPr>
            <w:pStyle w:val="textolargo"/>
            <w:numPr>
              <w:ilvl w:val="0"/>
              <w:numId w:val="44"/>
            </w:numPr>
            <w:spacing w:line="360" w:lineRule="auto"/>
            <w:rPr>
              <w:rFonts w:asciiTheme="majorHAnsi" w:hAnsiTheme="majorHAnsi" w:cs="Arial"/>
              <w:b/>
              <w:bCs/>
              <w:color w:val="auto"/>
              <w:sz w:val="24"/>
              <w:szCs w:val="24"/>
            </w:rPr>
          </w:pPr>
          <w:r w:rsidRPr="00F100D2">
            <w:rPr>
              <w:rFonts w:asciiTheme="majorHAnsi" w:hAnsiTheme="majorHAnsi" w:cs="Arial"/>
              <w:b/>
              <w:bCs/>
              <w:color w:val="auto"/>
              <w:sz w:val="24"/>
              <w:szCs w:val="24"/>
            </w:rPr>
            <w:t>Gestión de los ingresos</w:t>
          </w:r>
        </w:p>
        <w:p w14:paraId="3EC6C7AA" w14:textId="7725A42B" w:rsidR="00F100D2" w:rsidRPr="00F100D2" w:rsidRDefault="00F100D2" w:rsidP="00F100D2">
          <w:pPr>
            <w:pStyle w:val="Prrafodelista"/>
            <w:keepNext/>
            <w:keepLines/>
            <w:numPr>
              <w:ilvl w:val="0"/>
              <w:numId w:val="42"/>
            </w:numPr>
            <w:spacing w:before="40" w:after="0" w:line="240" w:lineRule="auto"/>
            <w:outlineLvl w:val="1"/>
            <w:rPr>
              <w:rFonts w:asciiTheme="majorHAnsi" w:eastAsiaTheme="majorEastAsia" w:hAnsiTheme="majorHAnsi" w:cs="Arial"/>
              <w:b/>
              <w:bCs/>
              <w:color w:val="auto"/>
              <w:sz w:val="24"/>
              <w:szCs w:val="24"/>
            </w:rPr>
          </w:pPr>
          <w:bookmarkStart w:id="15" w:name="_Toc121920397"/>
          <w:bookmarkStart w:id="16" w:name="_Toc121925993"/>
          <w:r w:rsidRPr="00F100D2">
            <w:rPr>
              <w:rFonts w:asciiTheme="majorHAnsi" w:eastAsiaTheme="majorEastAsia" w:hAnsiTheme="majorHAnsi" w:cs="Arial"/>
              <w:b/>
              <w:bCs/>
              <w:color w:val="auto"/>
              <w:sz w:val="24"/>
              <w:szCs w:val="24"/>
            </w:rPr>
            <w:t xml:space="preserve"> </w:t>
          </w:r>
          <w:bookmarkStart w:id="17" w:name="_Toc145501318"/>
          <w:r w:rsidRPr="00F100D2">
            <w:rPr>
              <w:rFonts w:asciiTheme="majorHAnsi" w:eastAsiaTheme="majorEastAsia" w:hAnsiTheme="majorHAnsi" w:cs="Arial"/>
              <w:b/>
              <w:bCs/>
              <w:color w:val="auto"/>
              <w:sz w:val="24"/>
              <w:szCs w:val="24"/>
            </w:rPr>
            <w:t>Formulación y Seguimiento de la Política Fiscal</w:t>
          </w:r>
          <w:bookmarkEnd w:id="15"/>
          <w:bookmarkEnd w:id="16"/>
          <w:bookmarkEnd w:id="17"/>
        </w:p>
        <w:p w14:paraId="7A180CA3" w14:textId="77777777" w:rsidR="00F100D2" w:rsidRPr="00F100D2" w:rsidRDefault="00F100D2" w:rsidP="00F100D2">
          <w:pPr>
            <w:pStyle w:val="Prrafodelista"/>
            <w:keepNext/>
            <w:keepLines/>
            <w:spacing w:before="40" w:after="0" w:line="240" w:lineRule="auto"/>
            <w:outlineLvl w:val="1"/>
            <w:rPr>
              <w:rFonts w:asciiTheme="majorHAnsi" w:eastAsiaTheme="majorEastAsia" w:hAnsiTheme="majorHAnsi" w:cs="Arial"/>
              <w:b/>
              <w:bCs/>
              <w:color w:val="auto"/>
              <w:sz w:val="24"/>
              <w:szCs w:val="24"/>
            </w:rPr>
          </w:pPr>
        </w:p>
        <w:p w14:paraId="292EC9FC" w14:textId="77777777" w:rsidR="00F100D2" w:rsidRPr="00F100D2" w:rsidRDefault="00F100D2" w:rsidP="00F100D2">
          <w:pPr>
            <w:pStyle w:val="Default"/>
            <w:numPr>
              <w:ilvl w:val="0"/>
              <w:numId w:val="43"/>
            </w:numPr>
            <w:spacing w:after="171" w:line="276" w:lineRule="auto"/>
            <w:jc w:val="both"/>
            <w:rPr>
              <w:rFonts w:asciiTheme="majorHAnsi" w:hAnsiTheme="majorHAnsi" w:cs="Arial"/>
            </w:rPr>
          </w:pPr>
          <w:r w:rsidRPr="00F100D2">
            <w:rPr>
              <w:rFonts w:asciiTheme="majorHAnsi" w:hAnsiTheme="majorHAnsi" w:cs="Arial"/>
              <w:color w:val="auto"/>
            </w:rPr>
            <w:t xml:space="preserve">Con el objetivo de coadyuvar a la toma de decisiones por parte de las autoridades superiores del Ministerio de Finanzas Públicas, se elaboró el Marco Fiscal de Mediano Plazo para el ejercicio fiscal 2024-2027. Adicionalmente, se dio seguimiento a </w:t>
          </w:r>
          <w:r w:rsidRPr="00F100D2">
            <w:rPr>
              <w:rFonts w:asciiTheme="majorHAnsi" w:hAnsiTheme="majorHAnsi" w:cs="Arial"/>
            </w:rPr>
            <w:t xml:space="preserve">la política fiscal a fin de que fuera coherente con las demás políticas macroeconómicas, por lo cual se elaboraron informes mensuales (8 informes mensuales de enero a agosto del 2023) sobre los resultados de la política fiscal y de la administración tributaria. Se produjo información financiera, estadística y económica que apoyó a la definición de la política fiscal por parte del Despacho Superior y se estudió y analizó el desempeño de la economía nacional, así como de la economía internacional y su impacto sobre las finanzas del Estado guatemalteco. </w:t>
          </w:r>
        </w:p>
        <w:p w14:paraId="03078F35" w14:textId="77777777" w:rsidR="00F100D2" w:rsidRPr="00F100D2" w:rsidRDefault="00F100D2" w:rsidP="00F100D2">
          <w:pPr>
            <w:pStyle w:val="Prrafodelista"/>
            <w:keepNext/>
            <w:keepLines/>
            <w:numPr>
              <w:ilvl w:val="0"/>
              <w:numId w:val="42"/>
            </w:numPr>
            <w:spacing w:before="40" w:after="0" w:line="240" w:lineRule="auto"/>
            <w:outlineLvl w:val="1"/>
            <w:rPr>
              <w:rFonts w:asciiTheme="majorHAnsi" w:eastAsiaTheme="majorEastAsia" w:hAnsiTheme="majorHAnsi" w:cs="Arial"/>
              <w:b/>
              <w:bCs/>
              <w:color w:val="auto"/>
              <w:sz w:val="24"/>
              <w:szCs w:val="24"/>
            </w:rPr>
          </w:pPr>
          <w:bookmarkStart w:id="18" w:name="_Toc145501319"/>
          <w:r w:rsidRPr="00F100D2">
            <w:rPr>
              <w:rFonts w:asciiTheme="majorHAnsi" w:eastAsiaTheme="majorEastAsia" w:hAnsiTheme="majorHAnsi" w:cs="Arial"/>
              <w:b/>
              <w:bCs/>
              <w:color w:val="auto"/>
              <w:sz w:val="24"/>
              <w:szCs w:val="24"/>
            </w:rPr>
            <w:t>Plan de Implementación de Recomendaciones del Fondo Monetario Internacional -FMI-</w:t>
          </w:r>
          <w:bookmarkEnd w:id="18"/>
        </w:p>
        <w:p w14:paraId="4B5EBFFB" w14:textId="77777777" w:rsidR="00F100D2" w:rsidRPr="00F100D2" w:rsidRDefault="00F100D2" w:rsidP="00F100D2">
          <w:pPr>
            <w:keepNext/>
            <w:keepLines/>
            <w:spacing w:before="40" w:after="0" w:line="240" w:lineRule="auto"/>
            <w:ind w:left="360"/>
            <w:outlineLvl w:val="1"/>
            <w:rPr>
              <w:rFonts w:asciiTheme="majorHAnsi" w:eastAsiaTheme="majorEastAsia" w:hAnsiTheme="majorHAnsi" w:cs="Arial"/>
              <w:b/>
              <w:bCs/>
              <w:color w:val="auto"/>
              <w:sz w:val="24"/>
              <w:szCs w:val="24"/>
            </w:rPr>
          </w:pPr>
        </w:p>
        <w:p w14:paraId="2A293F99" w14:textId="3764D263" w:rsidR="00F100D2" w:rsidRPr="00AC4B75" w:rsidRDefault="00F100D2" w:rsidP="00AC4B75">
          <w:pPr>
            <w:jc w:val="both"/>
            <w:rPr>
              <w:rFonts w:asciiTheme="majorHAnsi" w:hAnsiTheme="majorHAnsi" w:cs="Arial"/>
              <w:color w:val="auto"/>
              <w:sz w:val="24"/>
              <w:szCs w:val="24"/>
              <w:lang w:eastAsia="en-US"/>
            </w:rPr>
          </w:pPr>
          <w:r w:rsidRPr="00AC4B75">
            <w:rPr>
              <w:rFonts w:asciiTheme="majorHAnsi" w:hAnsiTheme="majorHAnsi" w:cs="Arial"/>
              <w:color w:val="auto"/>
              <w:sz w:val="24"/>
              <w:szCs w:val="24"/>
              <w:lang w:eastAsia="en-US"/>
            </w:rPr>
            <w:t xml:space="preserve">Durante el 2023, se ha actualizado información sobre las estadísticas de las finanzas públicas utilizando los estándares internacionales, alcanzando la cobertura de consolidado del Sector Público No Financiero. Asimismo, se elaboró la separata de </w:t>
          </w:r>
          <w:r w:rsidRPr="00AC4B75">
            <w:rPr>
              <w:rFonts w:asciiTheme="majorHAnsi" w:hAnsiTheme="majorHAnsi" w:cs="Arial"/>
              <w:color w:val="auto"/>
              <w:sz w:val="24"/>
              <w:szCs w:val="24"/>
              <w:lang w:eastAsia="en-US"/>
            </w:rPr>
            <w:lastRenderedPageBreak/>
            <w:t xml:space="preserve">riesgos fiscales y el informe ampliado de Riesgos Fiscales conforme a las recomendaciones del Fondo Monetario Internacional. </w:t>
          </w:r>
        </w:p>
        <w:p w14:paraId="31E7DFCE" w14:textId="77777777" w:rsidR="00F100D2" w:rsidRPr="00F100D2" w:rsidRDefault="00F100D2" w:rsidP="00F100D2">
          <w:pPr>
            <w:keepNext/>
            <w:keepLines/>
            <w:spacing w:before="40" w:after="0" w:line="240" w:lineRule="auto"/>
            <w:ind w:left="360"/>
            <w:jc w:val="both"/>
            <w:outlineLvl w:val="1"/>
            <w:rPr>
              <w:rFonts w:asciiTheme="majorHAnsi" w:hAnsiTheme="majorHAnsi" w:cs="Arial"/>
              <w:sz w:val="24"/>
              <w:szCs w:val="24"/>
            </w:rPr>
          </w:pPr>
        </w:p>
        <w:p w14:paraId="0B79A2A2" w14:textId="77777777" w:rsidR="00F100D2" w:rsidRPr="00F100D2" w:rsidRDefault="00F100D2" w:rsidP="00F100D2">
          <w:pPr>
            <w:pStyle w:val="Prrafodelista"/>
            <w:keepNext/>
            <w:keepLines/>
            <w:numPr>
              <w:ilvl w:val="0"/>
              <w:numId w:val="42"/>
            </w:numPr>
            <w:spacing w:before="40" w:after="0" w:line="240" w:lineRule="auto"/>
            <w:outlineLvl w:val="1"/>
            <w:rPr>
              <w:rFonts w:asciiTheme="majorHAnsi" w:eastAsiaTheme="majorEastAsia" w:hAnsiTheme="majorHAnsi" w:cs="Arial"/>
              <w:b/>
              <w:bCs/>
              <w:color w:val="auto"/>
              <w:sz w:val="24"/>
              <w:szCs w:val="24"/>
            </w:rPr>
          </w:pPr>
          <w:bookmarkStart w:id="19" w:name="_Toc121920398"/>
          <w:bookmarkStart w:id="20" w:name="_Toc121925994"/>
          <w:bookmarkStart w:id="21" w:name="_Toc145501320"/>
          <w:r w:rsidRPr="00F100D2">
            <w:rPr>
              <w:rFonts w:asciiTheme="majorHAnsi" w:eastAsiaTheme="majorEastAsia" w:hAnsiTheme="majorHAnsi" w:cs="Arial"/>
              <w:b/>
              <w:bCs/>
              <w:color w:val="auto"/>
              <w:sz w:val="24"/>
              <w:szCs w:val="24"/>
            </w:rPr>
            <w:t>Intercambio de información con la Superintendencia de Administración Tributaria</w:t>
          </w:r>
          <w:bookmarkEnd w:id="19"/>
          <w:bookmarkEnd w:id="20"/>
          <w:bookmarkEnd w:id="21"/>
          <w:r w:rsidRPr="00F100D2">
            <w:rPr>
              <w:rFonts w:asciiTheme="majorHAnsi" w:eastAsiaTheme="majorEastAsia" w:hAnsiTheme="majorHAnsi" w:cs="Arial"/>
              <w:b/>
              <w:bCs/>
              <w:color w:val="auto"/>
              <w:sz w:val="24"/>
              <w:szCs w:val="24"/>
            </w:rPr>
            <w:t xml:space="preserve">  </w:t>
          </w:r>
        </w:p>
        <w:p w14:paraId="32A178EA" w14:textId="77777777" w:rsidR="001E0B98" w:rsidRDefault="001E0B98" w:rsidP="001E0B98">
          <w:pPr>
            <w:pStyle w:val="Default"/>
            <w:spacing w:after="171" w:line="276" w:lineRule="auto"/>
            <w:jc w:val="both"/>
            <w:rPr>
              <w:rFonts w:asciiTheme="majorHAnsi" w:hAnsiTheme="majorHAnsi" w:cs="Arial"/>
            </w:rPr>
          </w:pPr>
        </w:p>
        <w:p w14:paraId="2126130B" w14:textId="2615EFE9" w:rsidR="00F100D2" w:rsidRPr="001E0B98" w:rsidRDefault="00F100D2" w:rsidP="00C215AD">
          <w:pPr>
            <w:pStyle w:val="Default"/>
            <w:spacing w:after="171" w:line="276" w:lineRule="auto"/>
            <w:jc w:val="both"/>
            <w:rPr>
              <w:rFonts w:asciiTheme="majorHAnsi" w:hAnsiTheme="majorHAnsi" w:cs="Arial"/>
            </w:rPr>
          </w:pPr>
          <w:r w:rsidRPr="001E0B98">
            <w:rPr>
              <w:rFonts w:asciiTheme="majorHAnsi" w:hAnsiTheme="majorHAnsi" w:cs="Arial"/>
            </w:rPr>
            <w:t>Durante el segundo cuatrimestre de 2023, se continuó con el seguimiento al Convenio de intercambio de información entre el Ministerio de Finanzas Públicas y la Superintendencia de Administración Tributaria (SAT). Se realizaron reuniones con personeros de USAID a través de DAI Global LLC, a efecto de continuar con la revisión y consistencia de la información alojada en el punto de acceso “servidor MINFIN”. A partir del 4 de agosto se suspendió el apoyo de USAID al proyecto, a la fecha se sigue conversando con personal de SAT para seguir trabajando de manera conjunta con el intercambio de información y garantizar la estabilidad y consistencia de la misma que se encuentra alojada en el servidor del MINFIN.</w:t>
          </w:r>
        </w:p>
        <w:p w14:paraId="4CB55A9F" w14:textId="77777777" w:rsidR="00F100D2" w:rsidRPr="00F100D2" w:rsidRDefault="00F100D2" w:rsidP="00F100D2">
          <w:pPr>
            <w:pStyle w:val="Prrafodelista"/>
            <w:keepNext/>
            <w:keepLines/>
            <w:numPr>
              <w:ilvl w:val="0"/>
              <w:numId w:val="42"/>
            </w:numPr>
            <w:spacing w:before="40" w:after="0" w:line="240" w:lineRule="auto"/>
            <w:outlineLvl w:val="1"/>
            <w:rPr>
              <w:rFonts w:asciiTheme="majorHAnsi" w:eastAsiaTheme="majorEastAsia" w:hAnsiTheme="majorHAnsi" w:cs="Arial"/>
              <w:b/>
              <w:bCs/>
              <w:color w:val="auto"/>
              <w:sz w:val="24"/>
              <w:szCs w:val="24"/>
            </w:rPr>
          </w:pPr>
          <w:bookmarkStart w:id="22" w:name="_Toc145501321"/>
          <w:r w:rsidRPr="00F100D2">
            <w:rPr>
              <w:rFonts w:asciiTheme="majorHAnsi" w:eastAsiaTheme="majorEastAsia" w:hAnsiTheme="majorHAnsi" w:cs="Arial"/>
              <w:b/>
              <w:bCs/>
              <w:color w:val="auto"/>
              <w:sz w:val="24"/>
              <w:szCs w:val="24"/>
            </w:rPr>
            <w:t>Asistencia a la administración financiera municipal</w:t>
          </w:r>
          <w:bookmarkEnd w:id="22"/>
        </w:p>
        <w:p w14:paraId="6462667E" w14:textId="77777777" w:rsidR="00F100D2" w:rsidRPr="00F100D2" w:rsidRDefault="00F100D2" w:rsidP="00F100D2">
          <w:pPr>
            <w:contextualSpacing/>
            <w:jc w:val="both"/>
            <w:rPr>
              <w:rFonts w:asciiTheme="majorHAnsi" w:eastAsia="Times New Roman" w:hAnsiTheme="majorHAnsi" w:cs="Arial"/>
              <w:sz w:val="24"/>
              <w:szCs w:val="24"/>
            </w:rPr>
          </w:pPr>
        </w:p>
        <w:p w14:paraId="2E02DCB8"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 xml:space="preserve">Se brindó asistencia técnica a través de la resolución de incidencias y casos a las municipalidades, empresas municipales, mancomunidades y entidades de Gobiernos Locales. </w:t>
          </w:r>
        </w:p>
        <w:p w14:paraId="3EDA5CBB"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 xml:space="preserve">Se realizaron 7 eventos de capacitación de acuerdo a necesidades identificadas en los gobiernos locales, lo que ha permitido capacitar a 1,773 empleados de las 340 municipalidades del país, en las funcionalidades del Sistema de Contabilidad Integrada de Gobiernos Locales -SICOIN GL- y el sistema SERVICIOS GL. </w:t>
          </w:r>
        </w:p>
        <w:p w14:paraId="5A243C43"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noProof/>
            </w:rPr>
            <w:lastRenderedPageBreak/>
            <w:drawing>
              <wp:anchor distT="0" distB="0" distL="114300" distR="114300" simplePos="0" relativeHeight="251983872" behindDoc="1" locked="0" layoutInCell="1" allowOverlap="1" wp14:anchorId="60A33B99" wp14:editId="7132500B">
                <wp:simplePos x="0" y="0"/>
                <wp:positionH relativeFrom="margin">
                  <wp:posOffset>731211</wp:posOffset>
                </wp:positionH>
                <wp:positionV relativeFrom="paragraph">
                  <wp:posOffset>902505</wp:posOffset>
                </wp:positionV>
                <wp:extent cx="4600575" cy="2466340"/>
                <wp:effectExtent l="0" t="0" r="9525" b="0"/>
                <wp:wrapTight wrapText="bothSides">
                  <wp:wrapPolygon edited="0">
                    <wp:start x="0" y="0"/>
                    <wp:lineTo x="0" y="21355"/>
                    <wp:lineTo x="21555" y="21355"/>
                    <wp:lineTo x="21555"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00575" cy="2466340"/>
                        </a:xfrm>
                        <a:prstGeom prst="rect">
                          <a:avLst/>
                        </a:prstGeom>
                      </pic:spPr>
                    </pic:pic>
                  </a:graphicData>
                </a:graphic>
                <wp14:sizeRelH relativeFrom="page">
                  <wp14:pctWidth>0</wp14:pctWidth>
                </wp14:sizeRelH>
                <wp14:sizeRelV relativeFrom="page">
                  <wp14:pctHeight>0</wp14:pctHeight>
                </wp14:sizeRelV>
              </wp:anchor>
            </w:drawing>
          </w:r>
          <w:r w:rsidRPr="00F100D2">
            <w:rPr>
              <w:rFonts w:asciiTheme="majorHAnsi" w:hAnsiTheme="majorHAnsi" w:cs="Arial"/>
            </w:rPr>
            <w:t>Para las capacitaciones que fueron impartidas se hizo uso de las redes sociales: Facebook, X (</w:t>
          </w:r>
          <w:proofErr w:type="spellStart"/>
          <w:r w:rsidRPr="00F100D2">
            <w:rPr>
              <w:rFonts w:asciiTheme="majorHAnsi" w:hAnsiTheme="majorHAnsi" w:cs="Arial"/>
            </w:rPr>
            <w:t>twitter</w:t>
          </w:r>
          <w:proofErr w:type="spellEnd"/>
          <w:r w:rsidRPr="00F100D2">
            <w:rPr>
              <w:rFonts w:asciiTheme="majorHAnsi" w:hAnsiTheme="majorHAnsi" w:cs="Arial"/>
            </w:rPr>
            <w:t>) e Instagram; se impartió el curso virtual del Índice Consolidado Financiero Municipal -ICFM-, el cual se realizó del 3 de julio al 18 de agosto del presente año, dirigido principalmente a Directores Financieros, Encargados de Presupuesto, Encargados de Contabilidad o Encargados de Servicios Públicos Municipales de los 340 gobiernos locales.</w:t>
          </w:r>
        </w:p>
        <w:p w14:paraId="3B28B75F" w14:textId="77777777" w:rsidR="00F100D2" w:rsidRPr="00F100D2" w:rsidRDefault="00F100D2" w:rsidP="00F100D2">
          <w:pPr>
            <w:pStyle w:val="Prrafodelista"/>
            <w:ind w:left="1068"/>
            <w:jc w:val="both"/>
            <w:rPr>
              <w:rFonts w:asciiTheme="majorHAnsi" w:hAnsiTheme="majorHAnsi" w:cs="Arial"/>
              <w:sz w:val="24"/>
              <w:szCs w:val="24"/>
            </w:rPr>
          </w:pPr>
        </w:p>
        <w:p w14:paraId="240F99F8"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 xml:space="preserve">Fueron actualizadas y elaboradas guías de usuario de los sistemas SICOIN GL y SERVICIOS GL. Derivado de la implementación de Servicios GL y el modelo de “Procesamiento Electrónico de Medios de Pago y su interacción con el Sistema de Contabilidad Integrada de Gobiernos Locales” en la Municipalidad de Quetzaltenango se elaboraron las guías de usuario de los Sistemas Integrados de Administración Financiera -SIAF- vigentes para Gobiernos Locales, las cuales fueron publicadas en el área de Biblioteca Virtual del Portal de Gobiernos Locales </w:t>
          </w:r>
          <w:hyperlink r:id="rId17" w:history="1">
            <w:r w:rsidRPr="00F100D2">
              <w:rPr>
                <w:rFonts w:asciiTheme="majorHAnsi" w:hAnsiTheme="majorHAnsi" w:cs="Arial"/>
              </w:rPr>
              <w:t>http://portalgl.minfin.gob.gt</w:t>
            </w:r>
          </w:hyperlink>
          <w:r w:rsidRPr="00F100D2">
            <w:rPr>
              <w:rFonts w:asciiTheme="majorHAnsi" w:hAnsiTheme="majorHAnsi" w:cs="Arial"/>
            </w:rPr>
            <w:t>.</w:t>
          </w:r>
        </w:p>
        <w:p w14:paraId="05928C80" w14:textId="77777777" w:rsidR="00F100D2" w:rsidRPr="00F100D2" w:rsidRDefault="00F100D2" w:rsidP="00F100D2">
          <w:pPr>
            <w:pStyle w:val="Prrafodelista"/>
            <w:keepNext/>
            <w:keepLines/>
            <w:numPr>
              <w:ilvl w:val="0"/>
              <w:numId w:val="42"/>
            </w:numPr>
            <w:spacing w:before="40" w:after="0" w:line="240" w:lineRule="auto"/>
            <w:outlineLvl w:val="1"/>
            <w:rPr>
              <w:rFonts w:asciiTheme="majorHAnsi" w:eastAsiaTheme="majorEastAsia" w:hAnsiTheme="majorHAnsi" w:cs="Arial"/>
              <w:b/>
              <w:bCs/>
              <w:color w:val="auto"/>
              <w:sz w:val="24"/>
              <w:szCs w:val="24"/>
            </w:rPr>
          </w:pPr>
          <w:bookmarkStart w:id="23" w:name="_Toc145501322"/>
          <w:r w:rsidRPr="00F100D2">
            <w:rPr>
              <w:rFonts w:asciiTheme="majorHAnsi" w:eastAsiaTheme="majorEastAsia" w:hAnsiTheme="majorHAnsi" w:cs="Arial"/>
              <w:b/>
              <w:bCs/>
              <w:sz w:val="24"/>
              <w:szCs w:val="24"/>
            </w:rPr>
            <w:t>Fortalecimiento a la gestión de bienes inmuebles</w:t>
          </w:r>
          <w:bookmarkEnd w:id="23"/>
        </w:p>
        <w:p w14:paraId="6224AFF6" w14:textId="77777777" w:rsidR="00F100D2" w:rsidRPr="00F100D2" w:rsidRDefault="00F100D2" w:rsidP="00F100D2">
          <w:pPr>
            <w:pStyle w:val="Prrafodelista"/>
            <w:keepNext/>
            <w:keepLines/>
            <w:spacing w:before="40" w:after="0" w:line="240" w:lineRule="auto"/>
            <w:outlineLvl w:val="1"/>
            <w:rPr>
              <w:rFonts w:asciiTheme="majorHAnsi" w:eastAsiaTheme="majorEastAsia" w:hAnsiTheme="majorHAnsi" w:cs="Arial"/>
              <w:b/>
              <w:bCs/>
              <w:color w:val="auto"/>
              <w:sz w:val="24"/>
              <w:szCs w:val="24"/>
            </w:rPr>
          </w:pPr>
        </w:p>
        <w:p w14:paraId="347F69AD"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Coordinación interinstitucional para mejorar procesos de bajas de bienes muebles y capacitaciones.</w:t>
          </w:r>
        </w:p>
        <w:p w14:paraId="1705EE9D"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 xml:space="preserve">Se suscribió la Circular Conjunta del Ministerio de Finanzas Públicas y la Contraloría General de Cuentas de fecha 4 de mayo de 2023, relacionada con las normas para establecer los procedimientos de bajas de bienes muebles de la administración pública, con la cual se llevó a cabo la primera comisión y primera recepción de Material Ferroso en el predio del Estado. </w:t>
          </w:r>
        </w:p>
        <w:p w14:paraId="599FAB90"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lastRenderedPageBreak/>
            <w:t>Se impartieron capacitaciones virtuales sobre el uso y manejo del Sistema de Gestión de Resoluciones de Bienes Muebles -SIGERBIM-, así como de la Circular conjunta a 488 personas, las cuales son parte de las diferentes instituciones descentralizadas y autónomas, incluyendo Municipalidades.</w:t>
          </w:r>
        </w:p>
        <w:p w14:paraId="5D85ABCC"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Publicación de acuerdos gubernativos relacionados con la legalización y regularización de Bienes Inmuebles a favor de entidades Estatales, personas individuales y jurídicas, así como, las donaciones que se otorgan a favor del Estado de Guatemala.</w:t>
          </w:r>
        </w:p>
        <w:p w14:paraId="6C1C8DF1" w14:textId="0711BD31" w:rsidR="00F100D2" w:rsidRPr="000A13AD" w:rsidRDefault="00F100D2" w:rsidP="00F100D2">
          <w:pPr>
            <w:pStyle w:val="Default"/>
            <w:numPr>
              <w:ilvl w:val="0"/>
              <w:numId w:val="37"/>
            </w:numPr>
            <w:spacing w:after="171" w:line="276" w:lineRule="auto"/>
            <w:jc w:val="both"/>
            <w:rPr>
              <w:rFonts w:asciiTheme="majorHAnsi" w:hAnsiTheme="majorHAnsi" w:cs="Arial"/>
              <w:color w:val="auto"/>
            </w:rPr>
          </w:pPr>
          <w:r w:rsidRPr="00F100D2">
            <w:rPr>
              <w:rFonts w:asciiTheme="majorHAnsi" w:hAnsiTheme="majorHAnsi" w:cs="Arial"/>
            </w:rPr>
            <w:t xml:space="preserve">Ingresos percibidos por el Estado en concepto de Arrendamiento de Bienes Inmuebles, se obtuvo ingresos en concepto de contratos de arrendamientos durante el segundo cuatrimestre del año 2023 de Q.3,837,548.80, distribuidos de la siguiente manera: Q.2,124,357.42 al Fondo Común e IVA y Q.1,713,191.38 a Fondos </w:t>
          </w:r>
          <w:r w:rsidRPr="000A13AD">
            <w:rPr>
              <w:rFonts w:asciiTheme="majorHAnsi" w:hAnsiTheme="majorHAnsi" w:cs="Arial"/>
              <w:color w:val="auto"/>
            </w:rPr>
            <w:t>Privativos.</w:t>
          </w:r>
        </w:p>
        <w:p w14:paraId="1E7E58C7" w14:textId="77777777" w:rsidR="00F100D2" w:rsidRPr="000A13AD" w:rsidRDefault="00F100D2" w:rsidP="00F100D2">
          <w:pPr>
            <w:pStyle w:val="Prrafodelista"/>
            <w:keepNext/>
            <w:keepLines/>
            <w:numPr>
              <w:ilvl w:val="0"/>
              <w:numId w:val="42"/>
            </w:numPr>
            <w:spacing w:before="40" w:after="0" w:line="240" w:lineRule="auto"/>
            <w:outlineLvl w:val="1"/>
            <w:rPr>
              <w:rFonts w:asciiTheme="majorHAnsi" w:eastAsiaTheme="majorEastAsia" w:hAnsiTheme="majorHAnsi" w:cs="Arial"/>
              <w:b/>
              <w:bCs/>
              <w:color w:val="auto"/>
              <w:sz w:val="24"/>
              <w:szCs w:val="24"/>
            </w:rPr>
          </w:pPr>
          <w:bookmarkStart w:id="24" w:name="_Toc145501323"/>
          <w:r w:rsidRPr="000A13AD">
            <w:rPr>
              <w:rFonts w:asciiTheme="majorHAnsi" w:eastAsiaTheme="majorEastAsia" w:hAnsiTheme="majorHAnsi" w:cs="Arial"/>
              <w:b/>
              <w:bCs/>
              <w:color w:val="auto"/>
              <w:sz w:val="24"/>
              <w:szCs w:val="24"/>
            </w:rPr>
            <w:t>Acompañamiento a la deuda pública</w:t>
          </w:r>
          <w:bookmarkEnd w:id="24"/>
          <w:r w:rsidRPr="000A13AD">
            <w:rPr>
              <w:rFonts w:asciiTheme="majorHAnsi" w:eastAsiaTheme="majorEastAsia" w:hAnsiTheme="majorHAnsi" w:cs="Arial"/>
              <w:b/>
              <w:bCs/>
              <w:color w:val="auto"/>
              <w:sz w:val="24"/>
              <w:szCs w:val="24"/>
            </w:rPr>
            <w:t xml:space="preserve"> </w:t>
          </w:r>
        </w:p>
        <w:p w14:paraId="70209871" w14:textId="77777777" w:rsidR="00F100D2" w:rsidRPr="000A13AD" w:rsidRDefault="00F100D2" w:rsidP="00242E9B">
          <w:pPr>
            <w:keepNext/>
            <w:keepLines/>
            <w:spacing w:before="40"/>
            <w:ind w:left="360"/>
            <w:outlineLvl w:val="1"/>
            <w:rPr>
              <w:rFonts w:asciiTheme="majorHAnsi" w:eastAsiaTheme="majorEastAsia" w:hAnsiTheme="majorHAnsi" w:cs="Arial"/>
              <w:b/>
              <w:bCs/>
              <w:color w:val="auto"/>
              <w:sz w:val="24"/>
              <w:szCs w:val="24"/>
            </w:rPr>
          </w:pPr>
        </w:p>
        <w:p w14:paraId="2D851233" w14:textId="77777777" w:rsidR="00F100D2" w:rsidRPr="000A13AD" w:rsidRDefault="00F100D2" w:rsidP="00F100D2">
          <w:pPr>
            <w:pStyle w:val="Default"/>
            <w:numPr>
              <w:ilvl w:val="0"/>
              <w:numId w:val="37"/>
            </w:numPr>
            <w:spacing w:after="171" w:line="276" w:lineRule="auto"/>
            <w:jc w:val="both"/>
            <w:rPr>
              <w:rFonts w:asciiTheme="majorHAnsi" w:hAnsiTheme="majorHAnsi" w:cs="Arial"/>
              <w:color w:val="auto"/>
            </w:rPr>
          </w:pPr>
          <w:r w:rsidRPr="000A13AD">
            <w:rPr>
              <w:rFonts w:asciiTheme="majorHAnsi" w:hAnsiTheme="majorHAnsi" w:cs="Arial"/>
              <w:color w:val="auto"/>
            </w:rPr>
            <w:t xml:space="preserve">Financiamiento bonificado </w:t>
          </w:r>
          <w:r w:rsidRPr="00F100D2">
            <w:rPr>
              <w:rFonts w:asciiTheme="majorHAnsi" w:hAnsiTheme="majorHAnsi" w:cs="Arial"/>
            </w:rPr>
            <w:t xml:space="preserve">(en millones de quetzales), aprobado por el Congreso de la República de Guatemala, con gestión finalizada. Se colocaron Q8,460.00 millones de quetzales en bonos del tesoro, equivalentes al 52.20% de la colocación anual; los </w:t>
          </w:r>
          <w:r w:rsidRPr="000A13AD">
            <w:rPr>
              <w:rFonts w:asciiTheme="majorHAnsi" w:hAnsiTheme="majorHAnsi" w:cs="Arial"/>
              <w:color w:val="auto"/>
            </w:rPr>
            <w:t>recursos financieros obtenidos, son utilizados en el presupuesto para financiar diversos programas del Estado de Guatemala.</w:t>
          </w:r>
        </w:p>
        <w:p w14:paraId="6517FEC6" w14:textId="77777777" w:rsidR="00F100D2" w:rsidRPr="000A13AD"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0A13AD">
            <w:rPr>
              <w:rFonts w:asciiTheme="majorHAnsi" w:eastAsia="Calibri" w:hAnsiTheme="majorHAnsi" w:cs="Arial"/>
              <w:color w:val="auto"/>
              <w:sz w:val="24"/>
              <w:szCs w:val="24"/>
            </w:rPr>
            <w:t xml:space="preserve">Instrucciones de pago de servicios de deuda, correspondiente al pago de la deuda pública contraída por el Estado de Guatemala. En el segundo cuatrimestre se realizaron 605 instrucciones de pago, de acuerdo con lo programado se ha ejecutado el 24.69%. </w:t>
          </w:r>
        </w:p>
        <w:p w14:paraId="6495E05F" w14:textId="77777777" w:rsidR="00F100D2" w:rsidRPr="000A13AD" w:rsidRDefault="00F100D2" w:rsidP="00F100D2">
          <w:pPr>
            <w:pStyle w:val="textolargo"/>
            <w:spacing w:line="360" w:lineRule="auto"/>
            <w:rPr>
              <w:rFonts w:asciiTheme="majorHAnsi" w:hAnsiTheme="majorHAnsi" w:cs="Arial"/>
              <w:b/>
              <w:bCs/>
              <w:color w:val="auto"/>
              <w:sz w:val="24"/>
              <w:szCs w:val="24"/>
            </w:rPr>
          </w:pPr>
        </w:p>
        <w:p w14:paraId="64CD92AC" w14:textId="3F8C940E" w:rsidR="00F100D2" w:rsidRPr="000A13AD" w:rsidRDefault="00F100D2" w:rsidP="00F100D2">
          <w:pPr>
            <w:pStyle w:val="textolargo"/>
            <w:numPr>
              <w:ilvl w:val="0"/>
              <w:numId w:val="44"/>
            </w:numPr>
            <w:spacing w:line="360" w:lineRule="auto"/>
            <w:rPr>
              <w:rFonts w:asciiTheme="majorHAnsi" w:hAnsiTheme="majorHAnsi" w:cs="Arial"/>
              <w:b/>
              <w:bCs/>
              <w:color w:val="auto"/>
              <w:sz w:val="24"/>
              <w:szCs w:val="24"/>
            </w:rPr>
          </w:pPr>
          <w:r w:rsidRPr="000A13AD">
            <w:rPr>
              <w:rFonts w:asciiTheme="majorHAnsi" w:hAnsiTheme="majorHAnsi" w:cs="Arial"/>
              <w:b/>
              <w:bCs/>
              <w:color w:val="auto"/>
              <w:sz w:val="24"/>
              <w:szCs w:val="24"/>
            </w:rPr>
            <w:t>Gestión de los egresos</w:t>
          </w:r>
        </w:p>
        <w:p w14:paraId="3D80BB7C" w14:textId="77777777" w:rsidR="00F100D2" w:rsidRPr="000A13AD" w:rsidRDefault="00F100D2" w:rsidP="00F100D2">
          <w:pPr>
            <w:pStyle w:val="textolargo"/>
            <w:numPr>
              <w:ilvl w:val="0"/>
              <w:numId w:val="38"/>
            </w:numPr>
            <w:spacing w:line="360" w:lineRule="auto"/>
            <w:rPr>
              <w:rFonts w:asciiTheme="majorHAnsi" w:hAnsiTheme="majorHAnsi" w:cs="Arial"/>
              <w:b/>
              <w:bCs/>
              <w:color w:val="auto"/>
              <w:sz w:val="24"/>
              <w:szCs w:val="24"/>
            </w:rPr>
          </w:pPr>
          <w:r w:rsidRPr="000A13AD">
            <w:rPr>
              <w:rFonts w:asciiTheme="majorHAnsi" w:hAnsiTheme="majorHAnsi" w:cs="Arial"/>
              <w:b/>
              <w:bCs/>
              <w:color w:val="auto"/>
              <w:sz w:val="24"/>
              <w:szCs w:val="24"/>
            </w:rPr>
            <w:t>Fortalecimiento a la gestión de Tesorería Nacional</w:t>
          </w:r>
        </w:p>
        <w:p w14:paraId="75834800"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0A13AD">
            <w:rPr>
              <w:rFonts w:asciiTheme="majorHAnsi" w:hAnsiTheme="majorHAnsi" w:cs="Arial"/>
              <w:color w:val="auto"/>
            </w:rPr>
            <w:t>Tarjeta de Compras Institucional -TCI</w:t>
          </w:r>
          <w:r w:rsidRPr="00F100D2">
            <w:rPr>
              <w:rFonts w:asciiTheme="majorHAnsi" w:hAnsiTheme="majorHAnsi" w:cs="Arial"/>
            </w:rPr>
            <w:t xml:space="preserve">-. Se amplió la cobertura de esta modalidad de pago en los Fondos Rotativos de 23 Entidades conformadas por Secretarías y Otras Entidades del Organismo Ejecutivo. </w:t>
          </w:r>
        </w:p>
        <w:p w14:paraId="486E25A8"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Liquidación de pagos a través de transferencias. Se realizaron capacitaciones a instituciones gubernamentales, para poder llevar a cabo mejores prácticas de tesorería.</w:t>
          </w:r>
        </w:p>
        <w:p w14:paraId="44A76909"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 xml:space="preserve">Incorporar pagos al exterior a los sistemas SICOIN-LBTR. Se revisó el procedimiento general de forma conjunta con autoridades del </w:t>
          </w:r>
          <w:proofErr w:type="spellStart"/>
          <w:r w:rsidRPr="00F100D2">
            <w:rPr>
              <w:rFonts w:asciiTheme="majorHAnsi" w:hAnsiTheme="majorHAnsi" w:cs="Arial"/>
            </w:rPr>
            <w:t>Banguat</w:t>
          </w:r>
          <w:proofErr w:type="spellEnd"/>
          <w:r w:rsidRPr="00F100D2">
            <w:rPr>
              <w:rFonts w:asciiTheme="majorHAnsi" w:hAnsiTheme="majorHAnsi" w:cs="Arial"/>
            </w:rPr>
            <w:t xml:space="preserve"> y personal de Tesorería Nacional. Actualmente se está a la espera de la confirmación de la versión </w:t>
          </w:r>
          <w:r w:rsidRPr="00F100D2">
            <w:rPr>
              <w:rFonts w:asciiTheme="majorHAnsi" w:hAnsiTheme="majorHAnsi" w:cs="Arial"/>
            </w:rPr>
            <w:lastRenderedPageBreak/>
            <w:t xml:space="preserve">consensuada entre ambas partes para continuar con la aprobación del procedimiento. </w:t>
          </w:r>
        </w:p>
        <w:p w14:paraId="6575514A" w14:textId="77777777" w:rsidR="00F100D2" w:rsidRPr="00F100D2" w:rsidRDefault="00F100D2" w:rsidP="00F100D2">
          <w:pPr>
            <w:pStyle w:val="textolargo"/>
            <w:numPr>
              <w:ilvl w:val="0"/>
              <w:numId w:val="38"/>
            </w:numPr>
            <w:spacing w:line="360" w:lineRule="auto"/>
            <w:rPr>
              <w:rFonts w:asciiTheme="majorHAnsi" w:hAnsiTheme="majorHAnsi" w:cs="Arial"/>
              <w:b/>
              <w:bCs/>
              <w:sz w:val="24"/>
              <w:szCs w:val="24"/>
            </w:rPr>
          </w:pPr>
          <w:r w:rsidRPr="00F100D2">
            <w:rPr>
              <w:rFonts w:asciiTheme="majorHAnsi" w:hAnsiTheme="majorHAnsi" w:cs="Arial"/>
              <w:b/>
              <w:bCs/>
              <w:sz w:val="24"/>
              <w:szCs w:val="24"/>
            </w:rPr>
            <w:t>Fortalecimiento al Sistema de Contabilidad del Estado</w:t>
          </w:r>
        </w:p>
        <w:p w14:paraId="60BC679C"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 xml:space="preserve">Cumplimiento en la entrega del Informe de la Ejecución del Presupuesto de Ingresos y Egresos del Estado correspondiente al primer cuatrimestre del ejercicio 2023, al Congreso de la República de Guatemala y Contraloría General de Cuentas, de conformidad con el artículo 241 de la Constitución Política de la República de Guatemala.  Dicho informe se encuentra publicado en la página web del Ministerio de Finanzas Públicas y se puede consultar en el link siguiente: </w:t>
          </w:r>
        </w:p>
        <w:p w14:paraId="36DFC2CF" w14:textId="77777777" w:rsidR="00F100D2" w:rsidRPr="00F100D2" w:rsidRDefault="00AE78B8" w:rsidP="00F100D2">
          <w:pPr>
            <w:pStyle w:val="Default"/>
            <w:spacing w:after="171" w:line="276" w:lineRule="auto"/>
            <w:ind w:left="360"/>
            <w:jc w:val="both"/>
            <w:rPr>
              <w:rFonts w:asciiTheme="majorHAnsi" w:hAnsiTheme="majorHAnsi" w:cs="Arial"/>
            </w:rPr>
          </w:pPr>
          <w:hyperlink r:id="rId18" w:history="1">
            <w:r w:rsidR="00F100D2" w:rsidRPr="00F100D2">
              <w:rPr>
                <w:rStyle w:val="Hipervnculo"/>
                <w:rFonts w:asciiTheme="majorHAnsi" w:hAnsiTheme="majorHAnsi" w:cs="Arial"/>
              </w:rPr>
              <w:t>https://www.minfin.gob.gt/images/archivos/liquidacion/2023/enero_abril23.pdf</w:t>
            </w:r>
          </w:hyperlink>
          <w:r w:rsidR="00F100D2" w:rsidRPr="00F100D2">
            <w:rPr>
              <w:rFonts w:asciiTheme="majorHAnsi" w:hAnsiTheme="majorHAnsi" w:cs="Arial"/>
            </w:rPr>
            <w:t xml:space="preserve"> </w:t>
          </w:r>
        </w:p>
        <w:p w14:paraId="414151B2" w14:textId="77777777" w:rsidR="00F100D2" w:rsidRPr="00F100D2" w:rsidRDefault="00F100D2" w:rsidP="00F100D2">
          <w:pPr>
            <w:pStyle w:val="textolargo"/>
            <w:numPr>
              <w:ilvl w:val="0"/>
              <w:numId w:val="38"/>
            </w:numPr>
            <w:spacing w:line="360" w:lineRule="auto"/>
            <w:rPr>
              <w:rFonts w:asciiTheme="majorHAnsi" w:hAnsiTheme="majorHAnsi" w:cs="Arial"/>
              <w:b/>
              <w:bCs/>
              <w:sz w:val="24"/>
              <w:szCs w:val="24"/>
            </w:rPr>
          </w:pPr>
          <w:r w:rsidRPr="00F100D2">
            <w:rPr>
              <w:rFonts w:asciiTheme="majorHAnsi" w:hAnsiTheme="majorHAnsi" w:cs="Arial"/>
              <w:b/>
              <w:bCs/>
              <w:sz w:val="24"/>
              <w:szCs w:val="24"/>
            </w:rPr>
            <w:t>Fortalecimiento al proceso de adquisiciones del Estado</w:t>
          </w:r>
        </w:p>
        <w:p w14:paraId="01E7F2FC"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La Dirección General de Adquisiciones del Estado, ha capacitado y atendido durante el segundo cuatrimestre del año 2023, a 5,729 personas, en relación a la Ley de Contrataciones del Estado y a las Reformas al Reglamento. Asimismo, sobre el uso del Sistema de Información de Contrataciones y Adquisiciones del Estado -GUATECOMPRAS-, a las diferentes entidades del Estado, personas Individuales y/o Jurídicas, (Proveedores, Consultores o Contratistas), Auditores, Contralores y Público en General. Además, en cumplimiento a lo establecido en el artículo 15 literal g) de la Ley de Contrataciones del Estado, la Dirección General de Adquisiciones del Estado, durante este segundo cuatrimestre del presente año, ha certificado a 164 funcionarios y empleados públicos, responsables de las adquisiciones de las entidades del Estado.</w:t>
          </w:r>
        </w:p>
        <w:p w14:paraId="3A614E71"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Diseño Conceptual para la mejora continua del Sistema de Información de Contrataciones y Adquisiciones del Estado -GUATECOMPRAS-. Fueron realizadas las actividades siguientes: Módulo de Emisión de Certificaciones Electrónicas y Generación de Boletas de Pago de Sanciones de Contrato Abierto.</w:t>
          </w:r>
        </w:p>
        <w:p w14:paraId="420B14ED"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 xml:space="preserve">En el Sistema de Información de Contrataciones y Adquisiciones del Estado          -GUATECOMPRAS-, se cuenta con 469 productos que están puestos a disposición de las Unidades Ejecutoras. </w:t>
          </w:r>
        </w:p>
        <w:p w14:paraId="3E2EAAB4" w14:textId="77777777" w:rsidR="00F100D2" w:rsidRPr="00F100D2" w:rsidRDefault="00F100D2" w:rsidP="00F100D2">
          <w:pPr>
            <w:pStyle w:val="textolargo"/>
            <w:numPr>
              <w:ilvl w:val="0"/>
              <w:numId w:val="38"/>
            </w:numPr>
            <w:spacing w:line="360" w:lineRule="auto"/>
            <w:rPr>
              <w:rFonts w:asciiTheme="majorHAnsi" w:hAnsiTheme="majorHAnsi" w:cs="Arial"/>
              <w:b/>
              <w:bCs/>
              <w:sz w:val="24"/>
              <w:szCs w:val="24"/>
            </w:rPr>
          </w:pPr>
          <w:r w:rsidRPr="00F100D2">
            <w:rPr>
              <w:rFonts w:asciiTheme="majorHAnsi" w:hAnsiTheme="majorHAnsi" w:cs="Arial"/>
              <w:b/>
              <w:bCs/>
              <w:sz w:val="24"/>
              <w:szCs w:val="24"/>
            </w:rPr>
            <w:t>Sistema de Planificación y Desarrollo Institucional</w:t>
          </w:r>
        </w:p>
        <w:p w14:paraId="1F5796BB"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Plan Estratégico Institucional 2020 - 2026 actualizado y remitido a la SEGEPLAN.</w:t>
          </w:r>
        </w:p>
        <w:p w14:paraId="7E3E4784"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 xml:space="preserve">Elaborados documentos para la mejora de la gestión interna del MINFIN; que incluye actualización de manuales de "Normas, Procesos y Procedimientos", y la Auditoría Interna combinada con el Sistema de Gestión de Calidad  y Sistema de </w:t>
          </w:r>
          <w:r w:rsidRPr="00F100D2">
            <w:rPr>
              <w:rFonts w:asciiTheme="majorHAnsi" w:hAnsiTheme="majorHAnsi" w:cs="Arial"/>
            </w:rPr>
            <w:lastRenderedPageBreak/>
            <w:t>Gestión Antisoborno, certificados bajo las Normas ISO 9001:2015 e                 ISO 37001:2016.</w:t>
          </w:r>
        </w:p>
        <w:p w14:paraId="364A8D03"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 xml:space="preserve">Suscrita, aprobada y registrada una Asistencia Técnica no Reembolsable financiada por la Agencia de los Estados Unidos para el Desarrollo Internacional (USAID), como un “Proyecto de Fortalecimiento Institucional del Ministerio de Finanzas Públicas para la mejora en la gestión del gasto público”. </w:t>
          </w:r>
        </w:p>
        <w:p w14:paraId="651081E1"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Elaborados y entregados los informes de avance físico y financiero (IAFF) del período mayo-junio de 2023, de los proyectos vigentes en el Sistema de Gestión, Ejecución y Análisis de la Cooperación Internacional (SIGEACI).   Los informes IAFF fueron entregados a SEGEPLAN, Dirección de Crédito Público y MINEX.</w:t>
          </w:r>
        </w:p>
        <w:p w14:paraId="4553941E"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 xml:space="preserve">Fortalecimiento de las capacidades del personal del MINFIN con respecto a la discusión del acoso sexual, mediante la realización de la capacitación sobre “Espacios públicos y prevención de violencia en las calles”. Con el objetivo de iniciar en el Ministerio de Finanzas Públicas la discusión alrededor del acoso sexual; para ello se contó con el apoyo de la Dirección Municipal de la Mujer de la Municipalidad de Guatemala. </w:t>
          </w:r>
        </w:p>
        <w:p w14:paraId="326614A5" w14:textId="2D89DD0B" w:rsid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Quinto Informe Sociolingüístico del Ministerio de Finanzas Públicas, elaborado y entregado para su publicación anual en la página Web del MINFIN.</w:t>
          </w:r>
        </w:p>
        <w:p w14:paraId="1CF1C996" w14:textId="77777777" w:rsidR="000A13AD" w:rsidRPr="00F100D2" w:rsidRDefault="000A13AD" w:rsidP="000A13AD">
          <w:pPr>
            <w:pStyle w:val="Default"/>
            <w:spacing w:after="171" w:line="276" w:lineRule="auto"/>
            <w:ind w:left="360"/>
            <w:jc w:val="both"/>
            <w:rPr>
              <w:rFonts w:asciiTheme="majorHAnsi" w:hAnsiTheme="majorHAnsi" w:cs="Arial"/>
            </w:rPr>
          </w:pPr>
        </w:p>
        <w:p w14:paraId="1132DE4D" w14:textId="77777777" w:rsidR="00F100D2" w:rsidRPr="00F100D2" w:rsidRDefault="00F100D2" w:rsidP="00F100D2">
          <w:pPr>
            <w:pStyle w:val="textolargo"/>
            <w:numPr>
              <w:ilvl w:val="0"/>
              <w:numId w:val="38"/>
            </w:numPr>
            <w:spacing w:line="360" w:lineRule="auto"/>
            <w:rPr>
              <w:rFonts w:asciiTheme="majorHAnsi" w:hAnsiTheme="majorHAnsi" w:cs="Arial"/>
              <w:b/>
              <w:bCs/>
              <w:sz w:val="24"/>
              <w:szCs w:val="24"/>
            </w:rPr>
          </w:pPr>
          <w:r w:rsidRPr="00F100D2">
            <w:rPr>
              <w:rFonts w:asciiTheme="majorHAnsi" w:hAnsiTheme="majorHAnsi" w:cs="Arial"/>
              <w:b/>
              <w:bCs/>
              <w:sz w:val="24"/>
              <w:szCs w:val="24"/>
            </w:rPr>
            <w:t xml:space="preserve">Fortalecimiento a Fideicomisos </w:t>
          </w:r>
        </w:p>
        <w:p w14:paraId="6786FA13"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Registrar el seguimiento cuatrimestral a la extinción y liquidación de Fideicomisos vencidos bajo la responsabilidad de otras entidades de la administración central.</w:t>
          </w:r>
        </w:p>
        <w:p w14:paraId="40349D65"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Remitir revisión y propuesta al Proyecto de Normas de Ejecución del Presupuesto General de Ingresos y Egresos del Estado en el ámbito de competencia de la Dirección de Fideicomisos.</w:t>
          </w:r>
        </w:p>
        <w:p w14:paraId="3D86F426"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Brindar asistencia técnica a representantes de unidades ejecutoras, bancos fiduciarios, entes de control gubernamental y otras dependencias en materia de fideicomisos públicos.</w:t>
          </w:r>
        </w:p>
        <w:p w14:paraId="7D512214" w14:textId="77777777" w:rsidR="00F100D2" w:rsidRP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Actualizar de forma mensual la información en el Portal de Fideicomisos de la Administración Central.</w:t>
          </w:r>
        </w:p>
        <w:p w14:paraId="2C955606" w14:textId="1B0098A5" w:rsidR="00F100D2" w:rsidRDefault="00F100D2" w:rsidP="00F100D2">
          <w:pPr>
            <w:pStyle w:val="Default"/>
            <w:numPr>
              <w:ilvl w:val="0"/>
              <w:numId w:val="37"/>
            </w:numPr>
            <w:spacing w:after="171" w:line="276" w:lineRule="auto"/>
            <w:jc w:val="both"/>
            <w:rPr>
              <w:rFonts w:asciiTheme="majorHAnsi" w:hAnsiTheme="majorHAnsi" w:cs="Arial"/>
            </w:rPr>
          </w:pPr>
          <w:r w:rsidRPr="00F100D2">
            <w:rPr>
              <w:rFonts w:asciiTheme="majorHAnsi" w:hAnsiTheme="majorHAnsi" w:cs="Arial"/>
            </w:rPr>
            <w:t>Realizar resguardo digital en disco duro externo de forma programada.</w:t>
          </w:r>
        </w:p>
        <w:p w14:paraId="659335B0" w14:textId="77777777" w:rsidR="000167DC" w:rsidRPr="00F100D2" w:rsidRDefault="000167DC" w:rsidP="0073116A">
          <w:pPr>
            <w:pStyle w:val="Default"/>
            <w:spacing w:after="171" w:line="276" w:lineRule="auto"/>
            <w:ind w:left="360"/>
            <w:jc w:val="both"/>
            <w:rPr>
              <w:rFonts w:asciiTheme="majorHAnsi" w:hAnsiTheme="majorHAnsi" w:cs="Arial"/>
            </w:rPr>
          </w:pPr>
        </w:p>
        <w:p w14:paraId="303E86EF" w14:textId="6ACA31A0" w:rsidR="00B7515A" w:rsidRDefault="00B7515A" w:rsidP="0073116A">
          <w:pPr>
            <w:shd w:val="clear" w:color="auto" w:fill="8DB3E2" w:themeFill="text2" w:themeFillTint="66"/>
            <w:spacing w:after="0" w:line="240" w:lineRule="auto"/>
            <w:jc w:val="both"/>
            <w:rPr>
              <w:rFonts w:asciiTheme="majorHAnsi" w:hAnsiTheme="majorHAnsi" w:cs="Times New Roman"/>
              <w:b/>
              <w:bCs/>
              <w:color w:val="auto"/>
              <w:sz w:val="24"/>
              <w:szCs w:val="24"/>
            </w:rPr>
          </w:pPr>
          <w:r w:rsidRPr="00D87818">
            <w:rPr>
              <w:rFonts w:asciiTheme="majorHAnsi" w:hAnsiTheme="majorHAnsi" w:cs="Times New Roman"/>
              <w:b/>
              <w:bCs/>
              <w:color w:val="auto"/>
              <w:sz w:val="24"/>
              <w:szCs w:val="24"/>
            </w:rPr>
            <w:t>PILAR 4: Estado responsable, transparente y efectivo.</w:t>
          </w:r>
        </w:p>
        <w:p w14:paraId="69CB4508" w14:textId="77777777" w:rsidR="00B7515A" w:rsidRPr="00B7515A" w:rsidRDefault="00B7515A" w:rsidP="00B7515A">
          <w:pPr>
            <w:spacing w:after="0" w:line="240" w:lineRule="auto"/>
            <w:jc w:val="both"/>
            <w:rPr>
              <w:rFonts w:asciiTheme="majorHAnsi" w:hAnsiTheme="majorHAnsi" w:cs="Times New Roman"/>
              <w:color w:val="auto"/>
              <w:sz w:val="24"/>
              <w:szCs w:val="24"/>
            </w:rPr>
          </w:pPr>
        </w:p>
        <w:p w14:paraId="23B84D00" w14:textId="0B5A8AE8" w:rsidR="00B7515A" w:rsidRPr="00F100D2" w:rsidRDefault="00B7515A" w:rsidP="00B7515A">
          <w:pPr>
            <w:spacing w:after="0" w:line="240" w:lineRule="auto"/>
            <w:jc w:val="both"/>
            <w:rPr>
              <w:rFonts w:asciiTheme="majorHAnsi" w:hAnsiTheme="majorHAnsi" w:cs="Times New Roman"/>
              <w:color w:val="auto"/>
              <w:sz w:val="24"/>
              <w:szCs w:val="24"/>
            </w:rPr>
          </w:pPr>
          <w:r w:rsidRPr="00F100D2">
            <w:rPr>
              <w:rFonts w:asciiTheme="majorHAnsi" w:hAnsiTheme="majorHAnsi" w:cs="Times New Roman"/>
              <w:color w:val="auto"/>
              <w:sz w:val="24"/>
              <w:szCs w:val="24"/>
            </w:rPr>
            <w:t xml:space="preserve">En el marco del Pilar 4: Estado responsable, transparente y efectivo, de acuerdo a la Gestión de los ingresos, entre los principales logros institucionales, se destacan los siguientes: </w:t>
          </w:r>
        </w:p>
        <w:p w14:paraId="2B8F9809" w14:textId="77777777" w:rsidR="00FF0A46" w:rsidRPr="00F100D2" w:rsidRDefault="00FF0A46" w:rsidP="00B7515A">
          <w:pPr>
            <w:spacing w:after="0" w:line="240" w:lineRule="auto"/>
            <w:jc w:val="both"/>
            <w:rPr>
              <w:rFonts w:asciiTheme="majorHAnsi" w:hAnsiTheme="majorHAnsi" w:cs="Times New Roman"/>
              <w:color w:val="auto"/>
              <w:sz w:val="24"/>
              <w:szCs w:val="24"/>
            </w:rPr>
          </w:pPr>
        </w:p>
        <w:p w14:paraId="372C61A4" w14:textId="7CAE1EF3" w:rsidR="00F100D2" w:rsidRDefault="00F100D2" w:rsidP="00F100D2">
          <w:pPr>
            <w:pStyle w:val="textolargo"/>
            <w:numPr>
              <w:ilvl w:val="0"/>
              <w:numId w:val="40"/>
            </w:numPr>
            <w:spacing w:line="360" w:lineRule="auto"/>
            <w:rPr>
              <w:rFonts w:asciiTheme="majorHAnsi" w:hAnsiTheme="majorHAnsi" w:cs="Arial"/>
              <w:b/>
              <w:bCs/>
              <w:color w:val="auto"/>
              <w:sz w:val="24"/>
              <w:szCs w:val="24"/>
            </w:rPr>
          </w:pPr>
          <w:r w:rsidRPr="00F100D2">
            <w:rPr>
              <w:rFonts w:asciiTheme="majorHAnsi" w:hAnsiTheme="majorHAnsi" w:cs="Arial"/>
              <w:b/>
              <w:bCs/>
              <w:color w:val="auto"/>
              <w:sz w:val="24"/>
              <w:szCs w:val="24"/>
            </w:rPr>
            <w:t xml:space="preserve">Gestión de ingresos </w:t>
          </w:r>
        </w:p>
        <w:p w14:paraId="7886F17E" w14:textId="1408C242" w:rsidR="00F100D2" w:rsidRPr="00F100D2" w:rsidRDefault="00F100D2" w:rsidP="00F100D2">
          <w:pPr>
            <w:pStyle w:val="Prrafodelista"/>
            <w:numPr>
              <w:ilvl w:val="0"/>
              <w:numId w:val="45"/>
            </w:numPr>
            <w:jc w:val="both"/>
            <w:rPr>
              <w:rFonts w:asciiTheme="majorHAnsi" w:hAnsiTheme="majorHAnsi" w:cs="Arial"/>
              <w:b/>
              <w:color w:val="auto"/>
              <w:sz w:val="24"/>
              <w:szCs w:val="24"/>
            </w:rPr>
          </w:pPr>
          <w:bookmarkStart w:id="25" w:name="_Hlk112751394"/>
          <w:r w:rsidRPr="00F100D2">
            <w:rPr>
              <w:rFonts w:asciiTheme="majorHAnsi" w:hAnsiTheme="majorHAnsi" w:cs="Arial"/>
              <w:b/>
              <w:color w:val="auto"/>
              <w:sz w:val="24"/>
              <w:szCs w:val="24"/>
            </w:rPr>
            <w:t xml:space="preserve">Fortalecimiento al Sistema Catastral y Avalúos </w:t>
          </w:r>
        </w:p>
        <w:p w14:paraId="6BEB5799" w14:textId="77777777" w:rsidR="00F100D2" w:rsidRPr="00F100D2" w:rsidRDefault="00F100D2" w:rsidP="00F100D2">
          <w:pPr>
            <w:pStyle w:val="Default"/>
            <w:numPr>
              <w:ilvl w:val="0"/>
              <w:numId w:val="37"/>
            </w:numPr>
            <w:spacing w:after="171" w:line="276" w:lineRule="auto"/>
            <w:jc w:val="both"/>
            <w:rPr>
              <w:rFonts w:asciiTheme="majorHAnsi" w:hAnsiTheme="majorHAnsi" w:cs="Arial"/>
              <w:color w:val="auto"/>
            </w:rPr>
          </w:pPr>
          <w:r w:rsidRPr="00F100D2">
            <w:rPr>
              <w:rFonts w:asciiTheme="majorHAnsi" w:hAnsiTheme="majorHAnsi" w:cs="Arial"/>
              <w:color w:val="auto"/>
            </w:rPr>
            <w:t xml:space="preserve">Recaudación del Impuesto sobre Herencias, Legados y Donaciones. Se logró registrar durante el segundo cuatrimestre del ejercicio fiscal 2023 una recaudación aproximada de Q. 11,312,585.47 millones. </w:t>
          </w:r>
        </w:p>
        <w:p w14:paraId="3E8C66EB" w14:textId="77777777" w:rsidR="00F100D2" w:rsidRPr="00F100D2" w:rsidRDefault="00F100D2" w:rsidP="00F100D2">
          <w:pPr>
            <w:pStyle w:val="Default"/>
            <w:numPr>
              <w:ilvl w:val="0"/>
              <w:numId w:val="37"/>
            </w:numPr>
            <w:spacing w:after="171" w:line="276" w:lineRule="auto"/>
            <w:jc w:val="both"/>
            <w:rPr>
              <w:rFonts w:asciiTheme="majorHAnsi" w:hAnsiTheme="majorHAnsi" w:cs="Arial"/>
              <w:color w:val="auto"/>
            </w:rPr>
          </w:pPr>
          <w:r w:rsidRPr="00F100D2">
            <w:rPr>
              <w:rFonts w:asciiTheme="majorHAnsi" w:hAnsiTheme="majorHAnsi" w:cs="Arial"/>
              <w:color w:val="auto"/>
            </w:rPr>
            <w:t>Descentralización del Impuesto Único sobre Inmuebles. Se recaudó                         Q.1,189,586.643.25 al 28 de agosto de 2023, por parte de las 283 municipalidades que tienen las competencias de recaudación y administración del IUSI.</w:t>
          </w:r>
        </w:p>
        <w:p w14:paraId="2B551339" w14:textId="77777777" w:rsidR="00F100D2" w:rsidRPr="00F100D2" w:rsidRDefault="00F100D2" w:rsidP="00F100D2">
          <w:pPr>
            <w:pStyle w:val="Default"/>
            <w:numPr>
              <w:ilvl w:val="0"/>
              <w:numId w:val="37"/>
            </w:numPr>
            <w:spacing w:after="171" w:line="276" w:lineRule="auto"/>
            <w:jc w:val="both"/>
            <w:rPr>
              <w:rFonts w:asciiTheme="majorHAnsi" w:hAnsiTheme="majorHAnsi" w:cs="Arial"/>
              <w:color w:val="auto"/>
            </w:rPr>
          </w:pPr>
          <w:r w:rsidRPr="00F100D2">
            <w:rPr>
              <w:rFonts w:asciiTheme="majorHAnsi" w:hAnsiTheme="majorHAnsi" w:cs="Arial"/>
              <w:color w:val="auto"/>
            </w:rPr>
            <w:t>Expansión de productos y servicios de carencias de bienes y certificación de matrícula fiscal, los cuales pueden ser generados por los usuarios desde sus oficinas, durante las 24 horas del día.</w:t>
          </w:r>
        </w:p>
        <w:p w14:paraId="79CF40FA" w14:textId="77777777" w:rsidR="00F100D2" w:rsidRPr="00F100D2" w:rsidRDefault="00F100D2" w:rsidP="00F100D2">
          <w:pPr>
            <w:pStyle w:val="Default"/>
            <w:numPr>
              <w:ilvl w:val="0"/>
              <w:numId w:val="37"/>
            </w:numPr>
            <w:spacing w:after="171" w:line="276" w:lineRule="auto"/>
            <w:jc w:val="both"/>
            <w:rPr>
              <w:rFonts w:asciiTheme="majorHAnsi" w:hAnsiTheme="majorHAnsi" w:cs="Arial"/>
              <w:color w:val="auto"/>
            </w:rPr>
          </w:pPr>
          <w:r w:rsidRPr="00F100D2">
            <w:rPr>
              <w:rFonts w:asciiTheme="majorHAnsi" w:hAnsiTheme="majorHAnsi" w:cs="Arial"/>
              <w:color w:val="auto"/>
            </w:rPr>
            <w:t xml:space="preserve">En el Departamento de Avalúos de la Dirección de Catastro y Avalúo de Bienes Inmuebles, por medio de la Embajada de la República de China (Taiwán) han efectuado intercambios de conocimientos en apoyo a la educación y capacitación del sector público en sus ámbitos de aplicación. </w:t>
          </w:r>
        </w:p>
        <w:p w14:paraId="1EFCBDC5" w14:textId="77777777" w:rsidR="00F100D2" w:rsidRPr="00F100D2" w:rsidRDefault="00F100D2" w:rsidP="00F100D2">
          <w:pPr>
            <w:pStyle w:val="Default"/>
            <w:numPr>
              <w:ilvl w:val="0"/>
              <w:numId w:val="37"/>
            </w:numPr>
            <w:spacing w:after="200" w:line="276" w:lineRule="auto"/>
            <w:jc w:val="both"/>
            <w:rPr>
              <w:rFonts w:asciiTheme="majorHAnsi" w:hAnsiTheme="majorHAnsi" w:cs="Arial"/>
              <w:b/>
              <w:color w:val="auto"/>
            </w:rPr>
          </w:pPr>
          <w:r w:rsidRPr="00F100D2">
            <w:rPr>
              <w:rFonts w:asciiTheme="majorHAnsi" w:hAnsiTheme="majorHAnsi" w:cs="Arial"/>
              <w:color w:val="auto"/>
            </w:rPr>
            <w:t>Aviso Notarial Electrónico, se tiene como objetivo que los notarios realicen en forma telemática y en un mismo acto las operaciones del Registro de la Propiedad y del Registro Fiscal, para aquellos contratos que transfieran o modifiquen la propiedad y demás derechos reales sobre bienes inmuebles y que tengan incidencia fiscal. Se ha logrado el lanzamiento oficial del servicio por RGP-DICABI-MUNIGUATE.</w:t>
          </w:r>
        </w:p>
        <w:p w14:paraId="6108E749" w14:textId="77777777" w:rsidR="00F100D2" w:rsidRPr="00F100D2" w:rsidRDefault="00F100D2" w:rsidP="00F100D2">
          <w:pPr>
            <w:pStyle w:val="Prrafodelista"/>
            <w:numPr>
              <w:ilvl w:val="0"/>
              <w:numId w:val="45"/>
            </w:numPr>
            <w:jc w:val="both"/>
            <w:rPr>
              <w:rFonts w:asciiTheme="majorHAnsi" w:hAnsiTheme="majorHAnsi" w:cs="Arial"/>
              <w:b/>
              <w:color w:val="auto"/>
              <w:sz w:val="24"/>
              <w:szCs w:val="24"/>
            </w:rPr>
          </w:pPr>
          <w:bookmarkStart w:id="26" w:name="_Hlk112751786"/>
          <w:bookmarkEnd w:id="25"/>
          <w:r w:rsidRPr="00F100D2">
            <w:rPr>
              <w:rFonts w:asciiTheme="majorHAnsi" w:hAnsiTheme="majorHAnsi" w:cs="Arial"/>
              <w:b/>
              <w:color w:val="auto"/>
              <w:sz w:val="24"/>
              <w:szCs w:val="24"/>
            </w:rPr>
            <w:t>Programa de Formación Permanente en materia de Transparencia Fiscal</w:t>
          </w:r>
        </w:p>
        <w:p w14:paraId="2D9DC89E" w14:textId="77777777" w:rsidR="00F100D2" w:rsidRPr="00F100D2" w:rsidRDefault="00F100D2" w:rsidP="00F100D2">
          <w:pPr>
            <w:pStyle w:val="Prrafodelista"/>
            <w:jc w:val="both"/>
            <w:rPr>
              <w:rFonts w:asciiTheme="majorHAnsi" w:hAnsiTheme="majorHAnsi" w:cs="Arial"/>
              <w:b/>
              <w:color w:val="auto"/>
              <w:sz w:val="24"/>
              <w:szCs w:val="24"/>
            </w:rPr>
          </w:pPr>
        </w:p>
        <w:p w14:paraId="19261ADC" w14:textId="77777777" w:rsidR="00F100D2" w:rsidRPr="00F100D2" w:rsidRDefault="00F100D2" w:rsidP="00F100D2">
          <w:pPr>
            <w:pStyle w:val="Prrafodelista"/>
            <w:numPr>
              <w:ilvl w:val="0"/>
              <w:numId w:val="39"/>
            </w:numPr>
            <w:spacing w:after="0"/>
            <w:ind w:left="360"/>
            <w:jc w:val="both"/>
            <w:rPr>
              <w:rFonts w:asciiTheme="majorHAnsi" w:hAnsiTheme="majorHAnsi" w:cs="Arial"/>
              <w:color w:val="auto"/>
              <w:sz w:val="24"/>
              <w:szCs w:val="24"/>
            </w:rPr>
          </w:pPr>
          <w:r w:rsidRPr="00F100D2">
            <w:rPr>
              <w:rFonts w:asciiTheme="majorHAnsi" w:hAnsiTheme="majorHAnsi" w:cs="Arial"/>
              <w:color w:val="auto"/>
              <w:sz w:val="24"/>
              <w:szCs w:val="24"/>
            </w:rPr>
            <w:t xml:space="preserve">Este programa está orientado a fortalecer las competencias de los colaboradores del Ministerio de Finanzas Públicas; </w:t>
          </w:r>
          <w:bookmarkEnd w:id="26"/>
          <w:r w:rsidRPr="00F100D2">
            <w:rPr>
              <w:rFonts w:asciiTheme="majorHAnsi" w:hAnsiTheme="majorHAnsi" w:cs="Arial"/>
              <w:color w:val="auto"/>
              <w:sz w:val="24"/>
              <w:szCs w:val="24"/>
            </w:rPr>
            <w:t>se realizaron capacitaciones para la atención de esta temática. Dentro de estos elementos se incluye lo relacionado con el Código de Ética, el Sistema de Gestión Antisoborno -SGAS- bajo la norma ISO 37001:2016, Generalidades de Transparencia Fiscal y lo relacionado con la Política de Prevención de la Corrupción. Al 31 de agosto 2023 han sido capacitados 1,267 colaboradores.</w:t>
          </w:r>
        </w:p>
        <w:p w14:paraId="65E12C02" w14:textId="11EE2515" w:rsidR="00F100D2" w:rsidRDefault="00F100D2" w:rsidP="00F100D2">
          <w:pPr>
            <w:pStyle w:val="Prrafodelista"/>
            <w:ind w:left="360"/>
            <w:jc w:val="both"/>
            <w:rPr>
              <w:rFonts w:asciiTheme="majorHAnsi" w:hAnsiTheme="majorHAnsi" w:cs="Arial"/>
              <w:color w:val="auto"/>
              <w:sz w:val="24"/>
              <w:szCs w:val="24"/>
            </w:rPr>
          </w:pPr>
        </w:p>
        <w:p w14:paraId="0A622A83" w14:textId="77777777" w:rsidR="00F100D2" w:rsidRPr="00F100D2" w:rsidRDefault="00F100D2" w:rsidP="00F100D2">
          <w:pPr>
            <w:pStyle w:val="Prrafodelista"/>
            <w:numPr>
              <w:ilvl w:val="0"/>
              <w:numId w:val="45"/>
            </w:numPr>
            <w:jc w:val="both"/>
            <w:rPr>
              <w:rFonts w:asciiTheme="majorHAnsi" w:hAnsiTheme="majorHAnsi" w:cs="Arial"/>
              <w:b/>
              <w:color w:val="auto"/>
              <w:sz w:val="24"/>
              <w:szCs w:val="24"/>
            </w:rPr>
          </w:pPr>
          <w:r w:rsidRPr="00F100D2">
            <w:rPr>
              <w:rFonts w:asciiTheme="majorHAnsi" w:hAnsiTheme="majorHAnsi" w:cs="Arial"/>
              <w:b/>
              <w:color w:val="auto"/>
              <w:sz w:val="24"/>
              <w:szCs w:val="24"/>
            </w:rPr>
            <w:t>Asistencia técnica a Gobierno Locales</w:t>
          </w:r>
        </w:p>
        <w:p w14:paraId="730598A3" w14:textId="77777777" w:rsidR="00F100D2" w:rsidRPr="00F100D2" w:rsidRDefault="00F100D2" w:rsidP="00F100D2">
          <w:pPr>
            <w:pStyle w:val="Prrafodelista"/>
            <w:ind w:left="360"/>
            <w:jc w:val="both"/>
            <w:rPr>
              <w:rFonts w:asciiTheme="majorHAnsi" w:hAnsiTheme="majorHAnsi" w:cs="Arial"/>
              <w:color w:val="auto"/>
              <w:sz w:val="24"/>
              <w:szCs w:val="24"/>
            </w:rPr>
          </w:pPr>
        </w:p>
        <w:p w14:paraId="38BD9622"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lastRenderedPageBreak/>
            <w:t xml:space="preserve">Proyecto BANCA MUNI, dirigido para aquellas municipalidades y empresas municipales que bajo su autonomía consideren utilizar dichos servicios para el fortalecimiento de los ingresos propios, con el propósito de  fortalecer la recaudación de los ingresos propios municipales; en el segundo cuatrimestre se ha logrado realizar el proceso de implementación de esta herramienta de cobro en la Municipalidad de Quetzaltenango, lo cual ha contribuido a modernizar y fortalecer la transparencia en el cobro de los servicios públicos municipales. </w:t>
          </w:r>
        </w:p>
        <w:p w14:paraId="5C356600"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0796EB11"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 xml:space="preserve">Implementación de herramientas SIAF para Gobiernos Locales. Durante el segundo cuatrimestre del año 2023, fueron implementadas las herramientas siguientes: a) Procesamiento Electrónico de Medios de Pago, Cobros con Tarjeta de Crédito y Débito, que permite a las municipalidades realizar el cobro de tasas, arbitrios, impuestos y contribuciones; se implementó en las Municipalidades de Chiquimula, Chiquimula y Morales, Izabal; b) Aplicación Móvil, APP Toma de Lecturas de Agua, fue implementada en las Municipalidades de </w:t>
          </w:r>
          <w:proofErr w:type="spellStart"/>
          <w:r w:rsidRPr="00F100D2">
            <w:rPr>
              <w:rFonts w:asciiTheme="majorHAnsi" w:eastAsia="Calibri" w:hAnsiTheme="majorHAnsi" w:cs="Arial"/>
              <w:color w:val="auto"/>
              <w:sz w:val="24"/>
              <w:szCs w:val="24"/>
            </w:rPr>
            <w:t>Pajapita</w:t>
          </w:r>
          <w:proofErr w:type="spellEnd"/>
          <w:r w:rsidRPr="00F100D2">
            <w:rPr>
              <w:rFonts w:asciiTheme="majorHAnsi" w:eastAsia="Calibri" w:hAnsiTheme="majorHAnsi" w:cs="Arial"/>
              <w:color w:val="auto"/>
              <w:sz w:val="24"/>
              <w:szCs w:val="24"/>
            </w:rPr>
            <w:t>, San Marcos y Santa Cruz Verapaz, Alta Verapaz, además de la Empresa Municipal de Jalapa, Jalapa y c) La herramienta Servicios GL, que permite a las municipalidades gestionar el cobro de los servicios públicos municipales, fue implementada en las municipalidades de Tecpán, Chimaltenango, y Quetzaltenango, Quetzaltenango.</w:t>
          </w:r>
        </w:p>
        <w:p w14:paraId="43C48F37" w14:textId="02CF4A20" w:rsidR="00F100D2" w:rsidRDefault="00F100D2" w:rsidP="00F100D2">
          <w:pPr>
            <w:pStyle w:val="Prrafodelista"/>
            <w:ind w:left="0"/>
            <w:jc w:val="both"/>
            <w:rPr>
              <w:rFonts w:asciiTheme="majorHAnsi" w:hAnsiTheme="majorHAnsi" w:cs="Arial"/>
              <w:color w:val="auto"/>
              <w:sz w:val="24"/>
              <w:szCs w:val="24"/>
            </w:rPr>
          </w:pPr>
        </w:p>
        <w:p w14:paraId="655B5DCD" w14:textId="7D2A79CE" w:rsidR="000A13AD" w:rsidRDefault="000A13AD" w:rsidP="00F100D2">
          <w:pPr>
            <w:pStyle w:val="Prrafodelista"/>
            <w:ind w:left="0"/>
            <w:jc w:val="both"/>
            <w:rPr>
              <w:rFonts w:asciiTheme="majorHAnsi" w:hAnsiTheme="majorHAnsi" w:cs="Arial"/>
              <w:color w:val="auto"/>
              <w:sz w:val="24"/>
              <w:szCs w:val="24"/>
            </w:rPr>
          </w:pPr>
        </w:p>
        <w:p w14:paraId="618FE01A" w14:textId="6795207B" w:rsidR="000A13AD" w:rsidRDefault="000A13AD" w:rsidP="00F100D2">
          <w:pPr>
            <w:pStyle w:val="Prrafodelista"/>
            <w:ind w:left="0"/>
            <w:jc w:val="both"/>
            <w:rPr>
              <w:rFonts w:asciiTheme="majorHAnsi" w:hAnsiTheme="majorHAnsi" w:cs="Arial"/>
              <w:color w:val="auto"/>
              <w:sz w:val="24"/>
              <w:szCs w:val="24"/>
            </w:rPr>
          </w:pPr>
        </w:p>
        <w:p w14:paraId="5F0C031F" w14:textId="6AE0A070" w:rsidR="000A13AD" w:rsidRDefault="000A13AD" w:rsidP="00F100D2">
          <w:pPr>
            <w:pStyle w:val="Prrafodelista"/>
            <w:ind w:left="0"/>
            <w:jc w:val="both"/>
            <w:rPr>
              <w:rFonts w:asciiTheme="majorHAnsi" w:hAnsiTheme="majorHAnsi" w:cs="Arial"/>
              <w:color w:val="auto"/>
              <w:sz w:val="24"/>
              <w:szCs w:val="24"/>
            </w:rPr>
          </w:pPr>
        </w:p>
        <w:p w14:paraId="4677E345" w14:textId="77777777" w:rsidR="000A13AD" w:rsidRDefault="000A13AD" w:rsidP="00F100D2">
          <w:pPr>
            <w:pStyle w:val="Prrafodelista"/>
            <w:ind w:left="0"/>
            <w:jc w:val="both"/>
            <w:rPr>
              <w:rFonts w:asciiTheme="majorHAnsi" w:hAnsiTheme="majorHAnsi" w:cs="Arial"/>
              <w:color w:val="auto"/>
              <w:sz w:val="24"/>
              <w:szCs w:val="24"/>
            </w:rPr>
          </w:pPr>
        </w:p>
        <w:p w14:paraId="19463385" w14:textId="2DD145E1" w:rsidR="00F100D2" w:rsidRPr="00F100D2" w:rsidRDefault="00F100D2" w:rsidP="0073116A">
          <w:pPr>
            <w:pStyle w:val="textolargo"/>
            <w:numPr>
              <w:ilvl w:val="0"/>
              <w:numId w:val="40"/>
            </w:numPr>
            <w:spacing w:line="360" w:lineRule="auto"/>
            <w:rPr>
              <w:rFonts w:asciiTheme="majorHAnsi" w:hAnsiTheme="majorHAnsi" w:cs="Arial"/>
              <w:b/>
              <w:bCs/>
              <w:color w:val="auto"/>
              <w:sz w:val="24"/>
              <w:szCs w:val="24"/>
            </w:rPr>
          </w:pPr>
          <w:r w:rsidRPr="00F100D2">
            <w:rPr>
              <w:rFonts w:asciiTheme="majorHAnsi" w:hAnsiTheme="majorHAnsi" w:cs="Arial"/>
              <w:b/>
              <w:bCs/>
              <w:color w:val="auto"/>
              <w:sz w:val="24"/>
              <w:szCs w:val="24"/>
            </w:rPr>
            <w:t xml:space="preserve">Gestión de los egresos </w:t>
          </w:r>
        </w:p>
        <w:p w14:paraId="0AA1B807" w14:textId="5072A02E" w:rsidR="00F100D2" w:rsidRPr="00F100D2" w:rsidRDefault="00F100D2" w:rsidP="0073116A">
          <w:pPr>
            <w:ind w:firstLine="644"/>
            <w:jc w:val="both"/>
            <w:rPr>
              <w:rFonts w:asciiTheme="majorHAnsi" w:hAnsiTheme="majorHAnsi" w:cs="Arial"/>
              <w:b/>
              <w:color w:val="auto"/>
              <w:sz w:val="24"/>
              <w:szCs w:val="24"/>
            </w:rPr>
          </w:pPr>
          <w:r w:rsidRPr="00F100D2">
            <w:rPr>
              <w:rFonts w:asciiTheme="majorHAnsi" w:hAnsiTheme="majorHAnsi" w:cs="Arial"/>
              <w:b/>
              <w:color w:val="auto"/>
              <w:sz w:val="24"/>
              <w:szCs w:val="24"/>
            </w:rPr>
            <w:t>1. Fortalecimiento a la Transparencia Fiscal</w:t>
          </w:r>
        </w:p>
        <w:p w14:paraId="791DA2E1" w14:textId="77777777" w:rsidR="00F100D2" w:rsidRPr="00F100D2" w:rsidRDefault="00F100D2" w:rsidP="0073116A">
          <w:pPr>
            <w:ind w:firstLine="720"/>
            <w:jc w:val="both"/>
            <w:rPr>
              <w:rFonts w:asciiTheme="majorHAnsi" w:hAnsiTheme="majorHAnsi" w:cs="Arial"/>
              <w:b/>
              <w:color w:val="auto"/>
              <w:sz w:val="24"/>
              <w:szCs w:val="24"/>
            </w:rPr>
          </w:pPr>
          <w:r w:rsidRPr="00F100D2">
            <w:rPr>
              <w:rFonts w:asciiTheme="majorHAnsi" w:hAnsiTheme="majorHAnsi" w:cs="Arial"/>
              <w:b/>
              <w:color w:val="auto"/>
              <w:sz w:val="24"/>
              <w:szCs w:val="24"/>
            </w:rPr>
            <w:t>a. Gobierno abierto</w:t>
          </w:r>
        </w:p>
        <w:p w14:paraId="00FE96BD" w14:textId="4C3AD89D" w:rsidR="00F100D2" w:rsidRPr="00F100D2" w:rsidRDefault="00F100D2" w:rsidP="00F100D2">
          <w:pPr>
            <w:pStyle w:val="Prrafodelista"/>
            <w:numPr>
              <w:ilvl w:val="0"/>
              <w:numId w:val="39"/>
            </w:numPr>
            <w:spacing w:after="0"/>
            <w:ind w:left="360"/>
            <w:jc w:val="both"/>
            <w:rPr>
              <w:rFonts w:asciiTheme="majorHAnsi" w:hAnsiTheme="majorHAnsi" w:cs="Arial"/>
              <w:color w:val="auto"/>
              <w:sz w:val="24"/>
              <w:szCs w:val="24"/>
            </w:rPr>
          </w:pPr>
          <w:r w:rsidRPr="00F100D2">
            <w:rPr>
              <w:rFonts w:asciiTheme="majorHAnsi" w:hAnsiTheme="majorHAnsi" w:cs="Arial"/>
              <w:color w:val="auto"/>
              <w:sz w:val="24"/>
              <w:szCs w:val="24"/>
            </w:rPr>
            <w:t xml:space="preserve">Las acciones más destacadas durante el 2do. cuatrimestre fueron:   </w:t>
          </w:r>
          <w:proofErr w:type="gramStart"/>
          <w:r w:rsidR="009C57FC">
            <w:rPr>
              <w:rFonts w:asciiTheme="majorHAnsi" w:hAnsiTheme="majorHAnsi" w:cs="Arial"/>
              <w:color w:val="auto"/>
              <w:sz w:val="24"/>
              <w:szCs w:val="24"/>
            </w:rPr>
            <w:t xml:space="preserve">a) </w:t>
          </w:r>
          <w:r w:rsidRPr="00F100D2">
            <w:rPr>
              <w:rFonts w:asciiTheme="majorHAnsi" w:hAnsiTheme="majorHAnsi" w:cs="Arial"/>
              <w:color w:val="auto"/>
              <w:sz w:val="24"/>
              <w:szCs w:val="24"/>
            </w:rPr>
            <w:t xml:space="preserve"> Coordinación</w:t>
          </w:r>
          <w:proofErr w:type="gramEnd"/>
          <w:r w:rsidRPr="00F100D2">
            <w:rPr>
              <w:rFonts w:asciiTheme="majorHAnsi" w:hAnsiTheme="majorHAnsi" w:cs="Arial"/>
              <w:color w:val="auto"/>
              <w:sz w:val="24"/>
              <w:szCs w:val="24"/>
            </w:rPr>
            <w:t xml:space="preserve"> y seguimiento para la emisión del Acuerdo Ministerial Número     113-2023, creación del Comité Técnico de Datos Abiertos del MINFIN; b) Finalización del Quinto Plan de Acción Nacional de Gobierno Abierto 2021-2023 y c) Participación en la </w:t>
          </w:r>
          <w:proofErr w:type="spellStart"/>
          <w:r w:rsidRPr="00F100D2">
            <w:rPr>
              <w:rFonts w:asciiTheme="majorHAnsi" w:hAnsiTheme="majorHAnsi" w:cs="Arial"/>
              <w:color w:val="auto"/>
              <w:sz w:val="24"/>
              <w:szCs w:val="24"/>
            </w:rPr>
            <w:t>Co-creación</w:t>
          </w:r>
          <w:proofErr w:type="spellEnd"/>
          <w:r w:rsidRPr="00F100D2">
            <w:rPr>
              <w:rFonts w:asciiTheme="majorHAnsi" w:hAnsiTheme="majorHAnsi" w:cs="Arial"/>
              <w:color w:val="auto"/>
              <w:sz w:val="24"/>
              <w:szCs w:val="24"/>
            </w:rPr>
            <w:t xml:space="preserve"> del Sexto Plan de Acción Nacional de Gobierno Abierto 2024-2025.</w:t>
          </w:r>
        </w:p>
        <w:p w14:paraId="41E99405" w14:textId="77777777" w:rsidR="00F100D2" w:rsidRPr="00F100D2" w:rsidRDefault="00F100D2" w:rsidP="00F100D2">
          <w:pPr>
            <w:pStyle w:val="Prrafodelista"/>
            <w:ind w:left="360"/>
            <w:jc w:val="both"/>
            <w:rPr>
              <w:rFonts w:asciiTheme="majorHAnsi" w:hAnsiTheme="majorHAnsi" w:cs="Arial"/>
              <w:color w:val="auto"/>
              <w:sz w:val="24"/>
              <w:szCs w:val="24"/>
            </w:rPr>
          </w:pPr>
        </w:p>
        <w:p w14:paraId="38E068F9" w14:textId="77777777" w:rsidR="00F100D2" w:rsidRPr="00F100D2" w:rsidRDefault="00F100D2" w:rsidP="0073116A">
          <w:pPr>
            <w:ind w:firstLine="720"/>
            <w:jc w:val="both"/>
            <w:rPr>
              <w:rFonts w:asciiTheme="majorHAnsi" w:hAnsiTheme="majorHAnsi" w:cs="Arial"/>
              <w:b/>
              <w:color w:val="auto"/>
              <w:sz w:val="24"/>
              <w:szCs w:val="24"/>
            </w:rPr>
          </w:pPr>
          <w:r w:rsidRPr="00F100D2">
            <w:rPr>
              <w:rFonts w:asciiTheme="majorHAnsi" w:hAnsiTheme="majorHAnsi" w:cs="Arial"/>
              <w:b/>
              <w:color w:val="auto"/>
              <w:sz w:val="24"/>
              <w:szCs w:val="24"/>
            </w:rPr>
            <w:t>b. Sexto Plan de Acción Nacional de Gobierno Abierto 2023-2025.</w:t>
          </w:r>
        </w:p>
        <w:p w14:paraId="58BB5F7B" w14:textId="77777777" w:rsidR="00F100D2" w:rsidRPr="00F100D2" w:rsidRDefault="00F100D2" w:rsidP="00F100D2">
          <w:pPr>
            <w:pStyle w:val="Prrafodelista"/>
            <w:numPr>
              <w:ilvl w:val="0"/>
              <w:numId w:val="39"/>
            </w:numPr>
            <w:spacing w:after="0"/>
            <w:ind w:left="360"/>
            <w:jc w:val="both"/>
            <w:rPr>
              <w:rFonts w:asciiTheme="majorHAnsi" w:hAnsiTheme="majorHAnsi" w:cs="Arial"/>
              <w:color w:val="auto"/>
              <w:sz w:val="24"/>
              <w:szCs w:val="24"/>
            </w:rPr>
          </w:pPr>
          <w:r w:rsidRPr="00F100D2">
            <w:rPr>
              <w:rFonts w:asciiTheme="majorHAnsi" w:hAnsiTheme="majorHAnsi" w:cs="Arial"/>
              <w:color w:val="auto"/>
              <w:sz w:val="24"/>
              <w:szCs w:val="24"/>
            </w:rPr>
            <w:t xml:space="preserve">De acuerdo con las recomendaciones de la Alianza Mundial de Gobierno, a través de su Unidad de Apoyo, se recomendó que el Estado de Guatemala diera inicio al proceso de </w:t>
          </w:r>
          <w:proofErr w:type="spellStart"/>
          <w:r w:rsidRPr="00F100D2">
            <w:rPr>
              <w:rFonts w:asciiTheme="majorHAnsi" w:hAnsiTheme="majorHAnsi" w:cs="Arial"/>
              <w:color w:val="auto"/>
              <w:sz w:val="24"/>
              <w:szCs w:val="24"/>
            </w:rPr>
            <w:t>Co-creación</w:t>
          </w:r>
          <w:proofErr w:type="spellEnd"/>
          <w:r w:rsidRPr="00F100D2">
            <w:rPr>
              <w:rFonts w:asciiTheme="majorHAnsi" w:hAnsiTheme="majorHAnsi" w:cs="Arial"/>
              <w:color w:val="auto"/>
              <w:sz w:val="24"/>
              <w:szCs w:val="24"/>
            </w:rPr>
            <w:t xml:space="preserve"> del Sexto Plan de Acción Nacional de Gobierno Abierto 2023-2025, con la participación de las organizaciones de la sociedad civil, las instituciones implementadoras de compromisos y la rectoría de la Comisión </w:t>
          </w:r>
          <w:r w:rsidRPr="00F100D2">
            <w:rPr>
              <w:rFonts w:asciiTheme="majorHAnsi" w:hAnsiTheme="majorHAnsi" w:cs="Arial"/>
              <w:color w:val="auto"/>
              <w:sz w:val="24"/>
              <w:szCs w:val="24"/>
            </w:rPr>
            <w:lastRenderedPageBreak/>
            <w:t>Presidencial de Gobierno Abierto y Electrónico (GAE), se formularon 6 compromisos relacionados con las temáticas siguientes: Datos Abiertos, Seguridad Alimentaria y Nutricional, Infraestructura en Salud y Educación, Migración Regular, Reducción de la Violencia contra la Mujer y Reducción de la Pobreza.</w:t>
          </w:r>
        </w:p>
        <w:p w14:paraId="274AE7C6" w14:textId="77777777" w:rsidR="00F100D2" w:rsidRPr="00F100D2" w:rsidRDefault="00F100D2" w:rsidP="00F100D2">
          <w:pPr>
            <w:jc w:val="both"/>
            <w:rPr>
              <w:rFonts w:asciiTheme="majorHAnsi" w:hAnsiTheme="majorHAnsi" w:cs="Arial"/>
              <w:color w:val="auto"/>
              <w:sz w:val="24"/>
              <w:szCs w:val="24"/>
            </w:rPr>
          </w:pPr>
        </w:p>
        <w:p w14:paraId="7FAA5498" w14:textId="77777777" w:rsidR="00F100D2" w:rsidRPr="00F100D2" w:rsidRDefault="00F100D2" w:rsidP="0073116A">
          <w:pPr>
            <w:ind w:firstLine="720"/>
            <w:jc w:val="both"/>
            <w:rPr>
              <w:rFonts w:asciiTheme="majorHAnsi" w:hAnsiTheme="majorHAnsi" w:cs="Arial"/>
              <w:b/>
              <w:color w:val="auto"/>
              <w:sz w:val="24"/>
              <w:szCs w:val="24"/>
            </w:rPr>
          </w:pPr>
          <w:r w:rsidRPr="00F100D2">
            <w:rPr>
              <w:rFonts w:asciiTheme="majorHAnsi" w:hAnsiTheme="majorHAnsi" w:cs="Arial"/>
              <w:b/>
              <w:color w:val="auto"/>
              <w:sz w:val="24"/>
              <w:szCs w:val="24"/>
            </w:rPr>
            <w:t>c. Acciones de Mejora del Índice de Presupuesto Abierto (OBI).</w:t>
          </w:r>
        </w:p>
        <w:p w14:paraId="6C7801CF" w14:textId="77777777" w:rsidR="00F100D2" w:rsidRPr="00F100D2" w:rsidRDefault="00F100D2" w:rsidP="00F100D2">
          <w:pPr>
            <w:pStyle w:val="Prrafodelista"/>
            <w:numPr>
              <w:ilvl w:val="0"/>
              <w:numId w:val="39"/>
            </w:numPr>
            <w:spacing w:after="0"/>
            <w:ind w:left="360"/>
            <w:jc w:val="both"/>
            <w:rPr>
              <w:rFonts w:asciiTheme="majorHAnsi" w:hAnsiTheme="majorHAnsi" w:cs="Arial"/>
              <w:color w:val="auto"/>
              <w:sz w:val="24"/>
              <w:szCs w:val="24"/>
            </w:rPr>
          </w:pPr>
          <w:r w:rsidRPr="00F100D2">
            <w:rPr>
              <w:rFonts w:asciiTheme="majorHAnsi" w:hAnsiTheme="majorHAnsi" w:cs="Arial"/>
              <w:color w:val="auto"/>
              <w:sz w:val="24"/>
              <w:szCs w:val="24"/>
            </w:rPr>
            <w:t>Elaborado el quinto informe sobre el ejercicio de autoevaluación de los documentos clave del ciclo presupuestario que evalúa el Índice de Presupuesto Abierto (OBI por sus siglas en inglés), se estima que Guatemala podría obtener una calificación por alrededor de los 68 puntos.</w:t>
          </w:r>
        </w:p>
        <w:p w14:paraId="5DD3FBE5" w14:textId="77777777" w:rsidR="0073116A" w:rsidRPr="00F100D2" w:rsidRDefault="0073116A" w:rsidP="00F100D2">
          <w:pPr>
            <w:jc w:val="both"/>
            <w:rPr>
              <w:rFonts w:asciiTheme="majorHAnsi" w:hAnsiTheme="majorHAnsi" w:cs="Arial"/>
              <w:color w:val="auto"/>
              <w:sz w:val="24"/>
              <w:szCs w:val="24"/>
            </w:rPr>
          </w:pPr>
        </w:p>
        <w:p w14:paraId="014A23B9" w14:textId="77777777" w:rsidR="00F100D2" w:rsidRPr="00F100D2" w:rsidRDefault="00F100D2" w:rsidP="0073116A">
          <w:pPr>
            <w:ind w:firstLine="720"/>
            <w:jc w:val="both"/>
            <w:rPr>
              <w:rFonts w:asciiTheme="majorHAnsi" w:hAnsiTheme="majorHAnsi" w:cs="Arial"/>
              <w:b/>
              <w:color w:val="auto"/>
              <w:sz w:val="24"/>
              <w:szCs w:val="24"/>
            </w:rPr>
          </w:pPr>
          <w:bookmarkStart w:id="27" w:name="_Hlk112751414"/>
          <w:r w:rsidRPr="00F100D2">
            <w:rPr>
              <w:rFonts w:asciiTheme="majorHAnsi" w:hAnsiTheme="majorHAnsi" w:cs="Arial"/>
              <w:b/>
              <w:color w:val="auto"/>
              <w:sz w:val="24"/>
              <w:szCs w:val="24"/>
            </w:rPr>
            <w:t>d. Portales de Transparencia</w:t>
          </w:r>
        </w:p>
        <w:bookmarkEnd w:id="27"/>
        <w:p w14:paraId="144922B6" w14:textId="77777777" w:rsidR="00F100D2" w:rsidRPr="00F100D2" w:rsidRDefault="00F100D2" w:rsidP="00F100D2">
          <w:pPr>
            <w:spacing w:after="160" w:line="252" w:lineRule="auto"/>
            <w:contextualSpacing/>
            <w:jc w:val="both"/>
            <w:rPr>
              <w:rFonts w:asciiTheme="majorHAnsi" w:hAnsiTheme="majorHAnsi" w:cs="Arial"/>
              <w:color w:val="auto"/>
              <w:sz w:val="24"/>
              <w:szCs w:val="24"/>
            </w:rPr>
          </w:pPr>
          <w:r w:rsidRPr="00F100D2">
            <w:rPr>
              <w:rFonts w:asciiTheme="majorHAnsi" w:hAnsiTheme="majorHAnsi" w:cs="Arial"/>
              <w:color w:val="auto"/>
              <w:sz w:val="24"/>
              <w:szCs w:val="24"/>
            </w:rPr>
            <w:t>Durante el segundo cuatrimestre de 2023, se realizaron avances en los portales de transparencia fiscal siguientes:</w:t>
          </w:r>
        </w:p>
        <w:p w14:paraId="54C563ED"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Publicación del tablero de la ejecución presupuestaria del Plan Operativo Anual de Seguridad Alimentaria y Nutricional (POASAN) con información del año actual, en la sección de “Recursos por Sector” en el Portal de Transparencia Presupuestaria -PTP-.</w:t>
          </w:r>
        </w:p>
        <w:p w14:paraId="79DD23FB" w14:textId="77777777" w:rsidR="000167DC" w:rsidRDefault="000167DC" w:rsidP="000167DC">
          <w:pPr>
            <w:pStyle w:val="Prrafodelista"/>
            <w:spacing w:after="0" w:line="240" w:lineRule="auto"/>
            <w:ind w:left="360"/>
            <w:jc w:val="both"/>
            <w:rPr>
              <w:rFonts w:asciiTheme="majorHAnsi" w:eastAsia="Calibri" w:hAnsiTheme="majorHAnsi" w:cs="Arial"/>
              <w:color w:val="auto"/>
              <w:sz w:val="24"/>
              <w:szCs w:val="24"/>
            </w:rPr>
          </w:pPr>
        </w:p>
        <w:p w14:paraId="33976F33" w14:textId="5751D820"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Publicación de los tableros interactivos para la versión móvil y de escritorio, de la ejecución del presupuesto de las instituciones Descentralizadas, Autónomas y de la Seguridad Social, en la sección de “Herramientas Interactivas” en el PTP.</w:t>
          </w:r>
        </w:p>
        <w:p w14:paraId="0BE886E0" w14:textId="77777777" w:rsidR="000167DC" w:rsidRDefault="000167DC" w:rsidP="000167DC">
          <w:pPr>
            <w:pStyle w:val="Prrafodelista"/>
            <w:spacing w:after="0" w:line="240" w:lineRule="auto"/>
            <w:ind w:left="360"/>
            <w:jc w:val="both"/>
            <w:rPr>
              <w:rFonts w:asciiTheme="majorHAnsi" w:eastAsia="Calibri" w:hAnsiTheme="majorHAnsi" w:cs="Arial"/>
              <w:color w:val="auto"/>
              <w:sz w:val="24"/>
              <w:szCs w:val="24"/>
            </w:rPr>
          </w:pPr>
        </w:p>
        <w:p w14:paraId="5391CF7E" w14:textId="33BA44A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Rediseño de los tableros y fichas interactivas para la versión de escritorio de formulación y ejecución del presupuesto de las instituciones de la Administración Central.</w:t>
          </w:r>
        </w:p>
        <w:p w14:paraId="5603D8D8" w14:textId="77777777" w:rsidR="000167DC" w:rsidRDefault="000167DC" w:rsidP="000167DC">
          <w:pPr>
            <w:pStyle w:val="Prrafodelista"/>
            <w:spacing w:after="0" w:line="240" w:lineRule="auto"/>
            <w:ind w:left="360"/>
            <w:jc w:val="both"/>
            <w:rPr>
              <w:rFonts w:asciiTheme="majorHAnsi" w:eastAsia="Calibri" w:hAnsiTheme="majorHAnsi" w:cs="Arial"/>
              <w:color w:val="auto"/>
              <w:sz w:val="24"/>
              <w:szCs w:val="24"/>
            </w:rPr>
          </w:pPr>
        </w:p>
        <w:p w14:paraId="1BD1F80E" w14:textId="728AE86F"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Publicación de la ficha automatizada de la ejecución del presupuesto de las instituciones Descentralizadas, Autónomas y de la Seguridad Social, en la sección de “Herramientas Interactivas” en el PTP.</w:t>
          </w:r>
        </w:p>
        <w:p w14:paraId="37DF9D8C" w14:textId="77777777" w:rsidR="000167DC" w:rsidRDefault="000167DC" w:rsidP="000167DC">
          <w:pPr>
            <w:pStyle w:val="Prrafodelista"/>
            <w:spacing w:after="0" w:line="240" w:lineRule="auto"/>
            <w:ind w:left="360"/>
            <w:jc w:val="both"/>
            <w:rPr>
              <w:rFonts w:asciiTheme="majorHAnsi" w:eastAsia="Calibri" w:hAnsiTheme="majorHAnsi" w:cs="Arial"/>
              <w:color w:val="auto"/>
              <w:sz w:val="24"/>
              <w:szCs w:val="24"/>
            </w:rPr>
          </w:pPr>
        </w:p>
        <w:p w14:paraId="6125FE69" w14:textId="6CA2AD4F"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Actualización de las fichas de formulación y ejecución del presupuesto de las instituciones de la Administración Central, en la sección de “Herramientas Interactivas” en el PTP.</w:t>
          </w:r>
        </w:p>
        <w:p w14:paraId="104E9CC7" w14:textId="77777777" w:rsidR="000167DC" w:rsidRDefault="000167DC" w:rsidP="009C57FC">
          <w:pPr>
            <w:pStyle w:val="Prrafodelista"/>
            <w:spacing w:after="0" w:line="240" w:lineRule="auto"/>
            <w:ind w:left="360"/>
            <w:jc w:val="both"/>
            <w:rPr>
              <w:rFonts w:asciiTheme="majorHAnsi" w:eastAsia="Calibri" w:hAnsiTheme="majorHAnsi" w:cs="Arial"/>
              <w:color w:val="auto"/>
              <w:sz w:val="24"/>
              <w:szCs w:val="24"/>
            </w:rPr>
          </w:pPr>
        </w:p>
        <w:p w14:paraId="099DED5F" w14:textId="0894DF19" w:rsidR="00F100D2" w:rsidRDefault="000A13AD"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noProof/>
              <w:color w:val="auto"/>
              <w:sz w:val="24"/>
              <w:szCs w:val="24"/>
            </w:rPr>
            <w:lastRenderedPageBreak/>
            <w:drawing>
              <wp:anchor distT="0" distB="0" distL="114300" distR="114300" simplePos="0" relativeHeight="251985920" behindDoc="1" locked="0" layoutInCell="1" allowOverlap="1" wp14:anchorId="6FEDC43F" wp14:editId="66BA14E5">
                <wp:simplePos x="0" y="0"/>
                <wp:positionH relativeFrom="margin">
                  <wp:posOffset>1339215</wp:posOffset>
                </wp:positionH>
                <wp:positionV relativeFrom="paragraph">
                  <wp:posOffset>542925</wp:posOffset>
                </wp:positionV>
                <wp:extent cx="3028950" cy="2870200"/>
                <wp:effectExtent l="0" t="0" r="0" b="6350"/>
                <wp:wrapSquare wrapText="bothSides"/>
                <wp:docPr id="2" name="Imagen 2" descr="C:\Users\svasquez\Downloads\APRENDIEN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squez\Downloads\APRENDIENDO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895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0D2" w:rsidRPr="00F100D2">
            <w:rPr>
              <w:rFonts w:asciiTheme="majorHAnsi" w:eastAsia="Calibri" w:hAnsiTheme="majorHAnsi" w:cs="Arial"/>
              <w:color w:val="auto"/>
              <w:sz w:val="24"/>
              <w:szCs w:val="24"/>
            </w:rPr>
            <w:t xml:space="preserve">Lanzamiento de segmentos diarios en los diferentes canales de difusión, de manera orgánica, con el objetivo de informar al ciudadano, lograr un mejor posicionamiento y aumentar el tráfico dentro del PTP. </w:t>
          </w:r>
        </w:p>
        <w:p w14:paraId="66C489AC" w14:textId="77777777" w:rsidR="009C57FC" w:rsidRPr="009C57FC" w:rsidRDefault="009C57FC" w:rsidP="009C57FC">
          <w:pPr>
            <w:pStyle w:val="Prrafodelista"/>
            <w:rPr>
              <w:rFonts w:asciiTheme="majorHAnsi" w:eastAsia="Calibri" w:hAnsiTheme="majorHAnsi" w:cs="Arial"/>
              <w:color w:val="auto"/>
              <w:sz w:val="24"/>
              <w:szCs w:val="24"/>
            </w:rPr>
          </w:pPr>
        </w:p>
        <w:p w14:paraId="523F7050" w14:textId="77777777" w:rsidR="009C57FC" w:rsidRPr="009C57FC" w:rsidRDefault="009C57FC" w:rsidP="009C57FC">
          <w:pPr>
            <w:spacing w:after="0" w:line="240" w:lineRule="auto"/>
            <w:jc w:val="both"/>
            <w:rPr>
              <w:rFonts w:asciiTheme="majorHAnsi" w:eastAsia="Calibri" w:hAnsiTheme="majorHAnsi" w:cs="Arial"/>
              <w:color w:val="auto"/>
              <w:sz w:val="24"/>
              <w:szCs w:val="24"/>
            </w:rPr>
          </w:pPr>
        </w:p>
        <w:p w14:paraId="0AA80638" w14:textId="724EDD45" w:rsidR="00F100D2" w:rsidRPr="00F100D2" w:rsidRDefault="00F100D2" w:rsidP="00F100D2">
          <w:pPr>
            <w:ind w:left="708" w:hanging="284"/>
            <w:rPr>
              <w:rFonts w:asciiTheme="majorHAnsi" w:eastAsia="Calibri" w:hAnsiTheme="majorHAnsi" w:cs="Arial"/>
              <w:color w:val="auto"/>
              <w:sz w:val="24"/>
              <w:szCs w:val="24"/>
              <w:lang w:val="es-ES"/>
            </w:rPr>
          </w:pPr>
        </w:p>
        <w:p w14:paraId="6B03485D" w14:textId="77777777" w:rsidR="00F100D2" w:rsidRPr="00F100D2" w:rsidRDefault="00F100D2" w:rsidP="00F100D2">
          <w:pPr>
            <w:spacing w:after="160" w:line="252" w:lineRule="auto"/>
            <w:ind w:left="720"/>
            <w:contextualSpacing/>
            <w:jc w:val="both"/>
            <w:rPr>
              <w:rFonts w:asciiTheme="majorHAnsi" w:eastAsia="Calibri" w:hAnsiTheme="majorHAnsi" w:cs="Arial"/>
              <w:color w:val="auto"/>
              <w:sz w:val="24"/>
              <w:szCs w:val="24"/>
              <w:lang w:val="es-ES"/>
            </w:rPr>
          </w:pPr>
        </w:p>
        <w:p w14:paraId="77FC1690" w14:textId="77777777" w:rsidR="00F100D2" w:rsidRPr="00F100D2" w:rsidRDefault="00F100D2" w:rsidP="00F100D2">
          <w:pPr>
            <w:spacing w:after="160" w:line="252" w:lineRule="auto"/>
            <w:ind w:left="720"/>
            <w:contextualSpacing/>
            <w:jc w:val="both"/>
            <w:rPr>
              <w:rFonts w:asciiTheme="majorHAnsi" w:eastAsia="Calibri" w:hAnsiTheme="majorHAnsi" w:cs="Arial"/>
              <w:color w:val="auto"/>
              <w:sz w:val="24"/>
              <w:szCs w:val="24"/>
              <w:lang w:val="es-ES"/>
            </w:rPr>
          </w:pPr>
        </w:p>
        <w:p w14:paraId="1CFA790B" w14:textId="77777777" w:rsidR="00F100D2" w:rsidRPr="00F100D2" w:rsidRDefault="00F100D2" w:rsidP="00F100D2">
          <w:pPr>
            <w:spacing w:after="160" w:line="252" w:lineRule="auto"/>
            <w:ind w:left="720"/>
            <w:contextualSpacing/>
            <w:jc w:val="both"/>
            <w:rPr>
              <w:rFonts w:asciiTheme="majorHAnsi" w:eastAsia="Calibri" w:hAnsiTheme="majorHAnsi" w:cs="Arial"/>
              <w:color w:val="auto"/>
              <w:sz w:val="24"/>
              <w:szCs w:val="24"/>
              <w:lang w:val="es-ES"/>
            </w:rPr>
          </w:pPr>
        </w:p>
        <w:p w14:paraId="50024FAC" w14:textId="77777777" w:rsidR="00F100D2" w:rsidRPr="00F100D2" w:rsidRDefault="00F100D2" w:rsidP="00F100D2">
          <w:pPr>
            <w:spacing w:after="160" w:line="252" w:lineRule="auto"/>
            <w:ind w:left="720"/>
            <w:contextualSpacing/>
            <w:jc w:val="both"/>
            <w:rPr>
              <w:rFonts w:asciiTheme="majorHAnsi" w:eastAsia="Calibri" w:hAnsiTheme="majorHAnsi" w:cs="Arial"/>
              <w:color w:val="auto"/>
              <w:sz w:val="24"/>
              <w:szCs w:val="24"/>
              <w:lang w:val="es-ES"/>
            </w:rPr>
          </w:pPr>
        </w:p>
        <w:p w14:paraId="03B74790" w14:textId="77777777" w:rsidR="00F100D2" w:rsidRPr="00F100D2" w:rsidRDefault="00F100D2" w:rsidP="00F100D2">
          <w:pPr>
            <w:spacing w:after="160" w:line="252" w:lineRule="auto"/>
            <w:ind w:left="720"/>
            <w:contextualSpacing/>
            <w:jc w:val="both"/>
            <w:rPr>
              <w:rFonts w:asciiTheme="majorHAnsi" w:eastAsia="Calibri" w:hAnsiTheme="majorHAnsi" w:cs="Arial"/>
              <w:color w:val="auto"/>
              <w:sz w:val="24"/>
              <w:szCs w:val="24"/>
              <w:lang w:val="es-ES"/>
            </w:rPr>
          </w:pPr>
        </w:p>
        <w:p w14:paraId="29411D21" w14:textId="77777777" w:rsidR="00F100D2" w:rsidRPr="00F100D2" w:rsidRDefault="00F100D2" w:rsidP="00F100D2">
          <w:pPr>
            <w:spacing w:after="160" w:line="252" w:lineRule="auto"/>
            <w:ind w:left="720"/>
            <w:contextualSpacing/>
            <w:jc w:val="both"/>
            <w:rPr>
              <w:rFonts w:asciiTheme="majorHAnsi" w:eastAsia="Calibri" w:hAnsiTheme="majorHAnsi" w:cs="Arial"/>
              <w:color w:val="auto"/>
              <w:sz w:val="24"/>
              <w:szCs w:val="24"/>
              <w:lang w:val="es-ES"/>
            </w:rPr>
          </w:pPr>
        </w:p>
        <w:p w14:paraId="42074F35" w14:textId="77777777" w:rsidR="00F100D2" w:rsidRPr="00F100D2" w:rsidRDefault="00F100D2" w:rsidP="00F100D2">
          <w:pPr>
            <w:spacing w:after="160" w:line="252" w:lineRule="auto"/>
            <w:ind w:left="720"/>
            <w:contextualSpacing/>
            <w:jc w:val="both"/>
            <w:rPr>
              <w:rFonts w:asciiTheme="majorHAnsi" w:eastAsia="Calibri" w:hAnsiTheme="majorHAnsi" w:cs="Arial"/>
              <w:color w:val="auto"/>
              <w:sz w:val="24"/>
              <w:szCs w:val="24"/>
              <w:lang w:val="es-ES"/>
            </w:rPr>
          </w:pPr>
        </w:p>
        <w:p w14:paraId="2D768463" w14:textId="77777777" w:rsidR="00F100D2" w:rsidRPr="00F100D2" w:rsidRDefault="00F100D2" w:rsidP="00F100D2">
          <w:pPr>
            <w:spacing w:after="160" w:line="252" w:lineRule="auto"/>
            <w:ind w:left="720"/>
            <w:contextualSpacing/>
            <w:jc w:val="both"/>
            <w:rPr>
              <w:rFonts w:asciiTheme="majorHAnsi" w:eastAsia="Calibri" w:hAnsiTheme="majorHAnsi" w:cs="Arial"/>
              <w:color w:val="auto"/>
              <w:sz w:val="24"/>
              <w:szCs w:val="24"/>
              <w:lang w:val="es-ES"/>
            </w:rPr>
          </w:pPr>
        </w:p>
        <w:p w14:paraId="36C1A587" w14:textId="77777777" w:rsidR="00F100D2" w:rsidRPr="00F100D2" w:rsidRDefault="00F100D2" w:rsidP="00F100D2">
          <w:pPr>
            <w:spacing w:after="160" w:line="252" w:lineRule="auto"/>
            <w:ind w:left="720"/>
            <w:contextualSpacing/>
            <w:jc w:val="both"/>
            <w:rPr>
              <w:rFonts w:asciiTheme="majorHAnsi" w:eastAsia="Calibri" w:hAnsiTheme="majorHAnsi" w:cs="Arial"/>
              <w:color w:val="auto"/>
              <w:sz w:val="24"/>
              <w:szCs w:val="24"/>
              <w:lang w:val="es-ES"/>
            </w:rPr>
          </w:pPr>
        </w:p>
        <w:p w14:paraId="3DF80489" w14:textId="77777777" w:rsidR="00F100D2" w:rsidRPr="00F100D2" w:rsidRDefault="00F100D2" w:rsidP="00F100D2">
          <w:pPr>
            <w:jc w:val="center"/>
            <w:rPr>
              <w:rFonts w:asciiTheme="majorHAnsi" w:hAnsiTheme="majorHAnsi" w:cs="Arial"/>
              <w:color w:val="auto"/>
              <w:sz w:val="24"/>
              <w:szCs w:val="24"/>
            </w:rPr>
          </w:pPr>
        </w:p>
        <w:p w14:paraId="2693934A" w14:textId="5E2760EF" w:rsidR="00F100D2" w:rsidRPr="0073116A" w:rsidRDefault="00F100D2" w:rsidP="00F100D2">
          <w:pPr>
            <w:jc w:val="center"/>
            <w:rPr>
              <w:rFonts w:asciiTheme="majorHAnsi" w:hAnsiTheme="majorHAnsi" w:cs="Arial"/>
              <w:color w:val="auto"/>
              <w:sz w:val="16"/>
              <w:szCs w:val="16"/>
            </w:rPr>
          </w:pPr>
          <w:r w:rsidRPr="0073116A">
            <w:rPr>
              <w:rFonts w:asciiTheme="majorHAnsi" w:hAnsiTheme="majorHAnsi" w:cs="Arial"/>
              <w:color w:val="auto"/>
              <w:sz w:val="16"/>
              <w:szCs w:val="16"/>
            </w:rPr>
            <w:t>Fuente: Dirección de Transparencia Fiscal MINFIN</w:t>
          </w:r>
        </w:p>
        <w:p w14:paraId="1865B618" w14:textId="110768DA" w:rsidR="000A13AD" w:rsidRDefault="000A13AD" w:rsidP="000A13AD">
          <w:pPr>
            <w:pStyle w:val="Prrafodelista"/>
            <w:spacing w:after="0" w:line="240" w:lineRule="auto"/>
            <w:ind w:left="360"/>
            <w:jc w:val="both"/>
            <w:rPr>
              <w:rFonts w:asciiTheme="majorHAnsi" w:eastAsia="Calibri" w:hAnsiTheme="majorHAnsi" w:cs="Arial"/>
              <w:color w:val="auto"/>
              <w:sz w:val="24"/>
              <w:szCs w:val="24"/>
            </w:rPr>
          </w:pPr>
        </w:p>
        <w:p w14:paraId="644E2288" w14:textId="77777777" w:rsidR="000A13AD" w:rsidRDefault="000A13AD" w:rsidP="000A13AD">
          <w:pPr>
            <w:pStyle w:val="Prrafodelista"/>
            <w:spacing w:after="0" w:line="240" w:lineRule="auto"/>
            <w:ind w:left="360"/>
            <w:jc w:val="both"/>
            <w:rPr>
              <w:rFonts w:asciiTheme="majorHAnsi" w:eastAsia="Calibri" w:hAnsiTheme="majorHAnsi" w:cs="Arial"/>
              <w:color w:val="auto"/>
              <w:sz w:val="24"/>
              <w:szCs w:val="24"/>
            </w:rPr>
          </w:pPr>
        </w:p>
        <w:p w14:paraId="6822C56F" w14:textId="0056AE34"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Rediseño de banners en la página de inicio del PTP, con el fin de generar un mayor impacto de la información relevante en los usuarios.</w:t>
          </w:r>
        </w:p>
        <w:p w14:paraId="18FD14CF" w14:textId="77777777" w:rsidR="00F100D2" w:rsidRPr="00F100D2" w:rsidRDefault="00F100D2" w:rsidP="00F100D2">
          <w:pPr>
            <w:spacing w:after="160" w:line="252" w:lineRule="auto"/>
            <w:ind w:left="360"/>
            <w:contextualSpacing/>
            <w:jc w:val="both"/>
            <w:rPr>
              <w:rFonts w:asciiTheme="majorHAnsi" w:eastAsia="Calibri" w:hAnsiTheme="majorHAnsi" w:cs="Arial"/>
              <w:color w:val="auto"/>
              <w:sz w:val="24"/>
              <w:szCs w:val="24"/>
              <w:lang w:val="es-ES"/>
            </w:rPr>
          </w:pPr>
        </w:p>
        <w:p w14:paraId="401408BD" w14:textId="77777777" w:rsidR="00F100D2" w:rsidRPr="00F100D2" w:rsidRDefault="00F100D2" w:rsidP="00F100D2">
          <w:pPr>
            <w:spacing w:after="160" w:line="252" w:lineRule="auto"/>
            <w:contextualSpacing/>
            <w:jc w:val="center"/>
            <w:rPr>
              <w:rFonts w:asciiTheme="majorHAnsi" w:hAnsiTheme="majorHAnsi" w:cs="Arial"/>
              <w:color w:val="auto"/>
              <w:sz w:val="24"/>
              <w:szCs w:val="24"/>
            </w:rPr>
          </w:pPr>
          <w:r w:rsidRPr="00F100D2">
            <w:rPr>
              <w:rFonts w:asciiTheme="majorHAnsi" w:hAnsiTheme="majorHAnsi" w:cs="Arial"/>
              <w:noProof/>
              <w:color w:val="auto"/>
              <w:sz w:val="24"/>
              <w:szCs w:val="24"/>
            </w:rPr>
            <w:drawing>
              <wp:inline distT="0" distB="0" distL="0" distR="0" wp14:anchorId="6F3AAB45" wp14:editId="368F3970">
                <wp:extent cx="3180662" cy="2207514"/>
                <wp:effectExtent l="0" t="0" r="1270" b="2540"/>
                <wp:docPr id="15" name="Imagen 15" descr="C:\Users\svasquez\Downloads\BAN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squez\Downloads\BANNER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1356" cy="2221876"/>
                        </a:xfrm>
                        <a:prstGeom prst="rect">
                          <a:avLst/>
                        </a:prstGeom>
                        <a:noFill/>
                        <a:ln>
                          <a:noFill/>
                        </a:ln>
                      </pic:spPr>
                    </pic:pic>
                  </a:graphicData>
                </a:graphic>
              </wp:inline>
            </w:drawing>
          </w:r>
        </w:p>
        <w:p w14:paraId="5BA015B2" w14:textId="7C26A8AF" w:rsidR="00F100D2" w:rsidRPr="0073116A" w:rsidRDefault="0073116A" w:rsidP="0073116A">
          <w:pPr>
            <w:rPr>
              <w:rFonts w:asciiTheme="majorHAnsi" w:hAnsiTheme="majorHAnsi" w:cs="Arial"/>
              <w:color w:val="auto"/>
              <w:sz w:val="16"/>
              <w:szCs w:val="16"/>
            </w:rPr>
          </w:pPr>
          <w:r>
            <w:rPr>
              <w:rFonts w:asciiTheme="majorHAnsi" w:hAnsiTheme="majorHAnsi" w:cs="Arial"/>
              <w:color w:val="auto"/>
              <w:sz w:val="16"/>
              <w:szCs w:val="16"/>
            </w:rPr>
            <w:t xml:space="preserve">                                                         </w:t>
          </w:r>
          <w:r w:rsidR="00F100D2" w:rsidRPr="0073116A">
            <w:rPr>
              <w:rFonts w:asciiTheme="majorHAnsi" w:hAnsiTheme="majorHAnsi" w:cs="Arial"/>
              <w:color w:val="auto"/>
              <w:sz w:val="16"/>
              <w:szCs w:val="16"/>
            </w:rPr>
            <w:t>Fuente: Dirección de Transparencia Fiscal MINFIN</w:t>
          </w:r>
        </w:p>
        <w:p w14:paraId="276D421B"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Rediseño del contenido a publicar en los diferentes canales de difusión del PTP.</w:t>
          </w:r>
        </w:p>
        <w:p w14:paraId="258DC3A0" w14:textId="77777777" w:rsidR="00F100D2" w:rsidRPr="00F100D2" w:rsidRDefault="00F100D2" w:rsidP="00F100D2">
          <w:pPr>
            <w:spacing w:after="160" w:line="252" w:lineRule="auto"/>
            <w:ind w:left="360"/>
            <w:contextualSpacing/>
            <w:jc w:val="both"/>
            <w:rPr>
              <w:rFonts w:asciiTheme="majorHAnsi" w:eastAsia="Calibri" w:hAnsiTheme="majorHAnsi" w:cs="Arial"/>
              <w:color w:val="auto"/>
              <w:sz w:val="24"/>
              <w:szCs w:val="24"/>
              <w:lang w:val="es-ES"/>
            </w:rPr>
          </w:pPr>
          <w:r w:rsidRPr="00F100D2">
            <w:rPr>
              <w:rFonts w:asciiTheme="majorHAnsi" w:eastAsia="Calibri" w:hAnsiTheme="majorHAnsi" w:cs="Arial"/>
              <w:noProof/>
              <w:color w:val="auto"/>
              <w:sz w:val="24"/>
              <w:szCs w:val="24"/>
            </w:rPr>
            <w:lastRenderedPageBreak/>
            <w:drawing>
              <wp:anchor distT="0" distB="0" distL="114300" distR="114300" simplePos="0" relativeHeight="251986944" behindDoc="1" locked="0" layoutInCell="1" allowOverlap="1" wp14:anchorId="23D3A681" wp14:editId="09A75777">
                <wp:simplePos x="0" y="0"/>
                <wp:positionH relativeFrom="margin">
                  <wp:align>center</wp:align>
                </wp:positionH>
                <wp:positionV relativeFrom="paragraph">
                  <wp:posOffset>130175</wp:posOffset>
                </wp:positionV>
                <wp:extent cx="2570480" cy="1889125"/>
                <wp:effectExtent l="0" t="0" r="1270" b="0"/>
                <wp:wrapThrough wrapText="bothSides">
                  <wp:wrapPolygon edited="0">
                    <wp:start x="0" y="0"/>
                    <wp:lineTo x="0" y="21346"/>
                    <wp:lineTo x="21451" y="21346"/>
                    <wp:lineTo x="21451" y="0"/>
                    <wp:lineTo x="0" y="0"/>
                  </wp:wrapPolygon>
                </wp:wrapThrough>
                <wp:docPr id="5" name="Imagen 5" descr="C:\Users\svasquez\Downloads\COMPLE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asquez\Downloads\COMPLETO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0480"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6A558" w14:textId="77777777" w:rsidR="00F100D2" w:rsidRPr="00F100D2" w:rsidRDefault="00F100D2" w:rsidP="00F100D2">
          <w:pPr>
            <w:spacing w:after="160" w:line="252" w:lineRule="auto"/>
            <w:ind w:left="360"/>
            <w:contextualSpacing/>
            <w:jc w:val="both"/>
            <w:rPr>
              <w:rFonts w:asciiTheme="majorHAnsi" w:eastAsia="Calibri" w:hAnsiTheme="majorHAnsi" w:cs="Arial"/>
              <w:color w:val="auto"/>
              <w:sz w:val="24"/>
              <w:szCs w:val="24"/>
              <w:lang w:val="es-ES"/>
            </w:rPr>
          </w:pPr>
        </w:p>
        <w:p w14:paraId="1052011B" w14:textId="77777777" w:rsidR="00F100D2" w:rsidRPr="00F100D2" w:rsidRDefault="00F100D2" w:rsidP="00F100D2">
          <w:pPr>
            <w:spacing w:after="160" w:line="252" w:lineRule="auto"/>
            <w:ind w:left="360"/>
            <w:contextualSpacing/>
            <w:jc w:val="both"/>
            <w:rPr>
              <w:rFonts w:asciiTheme="majorHAnsi" w:eastAsia="Calibri" w:hAnsiTheme="majorHAnsi" w:cs="Arial"/>
              <w:color w:val="auto"/>
              <w:sz w:val="24"/>
              <w:szCs w:val="24"/>
              <w:lang w:val="es-ES"/>
            </w:rPr>
          </w:pPr>
        </w:p>
        <w:p w14:paraId="35011E02" w14:textId="77777777" w:rsidR="00F100D2" w:rsidRPr="00F100D2" w:rsidRDefault="00F100D2" w:rsidP="00F100D2">
          <w:pPr>
            <w:spacing w:after="160" w:line="252" w:lineRule="auto"/>
            <w:ind w:left="360"/>
            <w:contextualSpacing/>
            <w:jc w:val="both"/>
            <w:rPr>
              <w:rFonts w:asciiTheme="majorHAnsi" w:eastAsia="Calibri" w:hAnsiTheme="majorHAnsi" w:cs="Arial"/>
              <w:color w:val="auto"/>
              <w:sz w:val="24"/>
              <w:szCs w:val="24"/>
              <w:lang w:val="es-ES"/>
            </w:rPr>
          </w:pPr>
        </w:p>
        <w:p w14:paraId="06E90B38" w14:textId="77777777" w:rsidR="00F100D2" w:rsidRPr="00F100D2" w:rsidRDefault="00F100D2" w:rsidP="00F100D2">
          <w:pPr>
            <w:spacing w:after="160" w:line="252" w:lineRule="auto"/>
            <w:ind w:left="360"/>
            <w:contextualSpacing/>
            <w:jc w:val="both"/>
            <w:rPr>
              <w:rFonts w:asciiTheme="majorHAnsi" w:eastAsia="Calibri" w:hAnsiTheme="majorHAnsi" w:cs="Arial"/>
              <w:color w:val="auto"/>
              <w:sz w:val="24"/>
              <w:szCs w:val="24"/>
              <w:lang w:val="es-ES"/>
            </w:rPr>
          </w:pPr>
        </w:p>
        <w:p w14:paraId="35602AAD" w14:textId="77777777" w:rsidR="00F100D2" w:rsidRPr="00F100D2" w:rsidRDefault="00F100D2" w:rsidP="00F100D2">
          <w:pPr>
            <w:spacing w:after="160" w:line="252" w:lineRule="auto"/>
            <w:ind w:left="360"/>
            <w:contextualSpacing/>
            <w:jc w:val="both"/>
            <w:rPr>
              <w:rFonts w:asciiTheme="majorHAnsi" w:eastAsia="Calibri" w:hAnsiTheme="majorHAnsi" w:cs="Arial"/>
              <w:color w:val="auto"/>
              <w:sz w:val="24"/>
              <w:szCs w:val="24"/>
              <w:lang w:val="es-ES"/>
            </w:rPr>
          </w:pPr>
        </w:p>
        <w:p w14:paraId="455205B1" w14:textId="77777777" w:rsidR="00F100D2" w:rsidRPr="00F100D2" w:rsidRDefault="00F100D2" w:rsidP="00F100D2">
          <w:pPr>
            <w:spacing w:after="160" w:line="252" w:lineRule="auto"/>
            <w:ind w:left="360"/>
            <w:contextualSpacing/>
            <w:jc w:val="both"/>
            <w:rPr>
              <w:rFonts w:asciiTheme="majorHAnsi" w:eastAsia="Calibri" w:hAnsiTheme="majorHAnsi" w:cs="Arial"/>
              <w:color w:val="auto"/>
              <w:sz w:val="24"/>
              <w:szCs w:val="24"/>
              <w:lang w:val="es-ES"/>
            </w:rPr>
          </w:pPr>
        </w:p>
        <w:p w14:paraId="76B11EC8" w14:textId="77777777" w:rsidR="00F100D2" w:rsidRPr="00F100D2" w:rsidRDefault="00F100D2" w:rsidP="00F100D2">
          <w:pPr>
            <w:spacing w:after="160" w:line="252" w:lineRule="auto"/>
            <w:ind w:left="360"/>
            <w:contextualSpacing/>
            <w:jc w:val="both"/>
            <w:rPr>
              <w:rFonts w:asciiTheme="majorHAnsi" w:eastAsia="Calibri" w:hAnsiTheme="majorHAnsi" w:cs="Arial"/>
              <w:color w:val="auto"/>
              <w:sz w:val="24"/>
              <w:szCs w:val="24"/>
              <w:lang w:val="es-ES"/>
            </w:rPr>
          </w:pPr>
        </w:p>
        <w:p w14:paraId="03F6C370" w14:textId="77777777" w:rsidR="00F100D2" w:rsidRPr="00F100D2" w:rsidRDefault="00F100D2" w:rsidP="00F100D2">
          <w:pPr>
            <w:spacing w:after="160" w:line="252" w:lineRule="auto"/>
            <w:ind w:left="360"/>
            <w:contextualSpacing/>
            <w:jc w:val="both"/>
            <w:rPr>
              <w:rFonts w:asciiTheme="majorHAnsi" w:eastAsia="Calibri" w:hAnsiTheme="majorHAnsi" w:cs="Arial"/>
              <w:color w:val="auto"/>
              <w:sz w:val="24"/>
              <w:szCs w:val="24"/>
              <w:lang w:val="es-ES"/>
            </w:rPr>
          </w:pPr>
        </w:p>
        <w:p w14:paraId="2CB45F01" w14:textId="77777777" w:rsidR="00F100D2" w:rsidRPr="00F100D2" w:rsidRDefault="00F100D2" w:rsidP="00F100D2">
          <w:pPr>
            <w:spacing w:after="160" w:line="252" w:lineRule="auto"/>
            <w:ind w:left="360"/>
            <w:contextualSpacing/>
            <w:jc w:val="both"/>
            <w:rPr>
              <w:rFonts w:asciiTheme="majorHAnsi" w:eastAsia="Calibri" w:hAnsiTheme="majorHAnsi" w:cs="Arial"/>
              <w:color w:val="auto"/>
              <w:sz w:val="24"/>
              <w:szCs w:val="24"/>
              <w:lang w:val="es-ES"/>
            </w:rPr>
          </w:pPr>
        </w:p>
        <w:p w14:paraId="2DCDAECB" w14:textId="77777777" w:rsidR="0073116A" w:rsidRDefault="0073116A" w:rsidP="00F100D2">
          <w:pPr>
            <w:jc w:val="center"/>
            <w:rPr>
              <w:rFonts w:asciiTheme="majorHAnsi" w:hAnsiTheme="majorHAnsi" w:cs="Arial"/>
              <w:color w:val="auto"/>
              <w:sz w:val="16"/>
              <w:szCs w:val="16"/>
            </w:rPr>
          </w:pPr>
        </w:p>
        <w:p w14:paraId="7E9B3592" w14:textId="3659CB01" w:rsidR="00F100D2" w:rsidRPr="0073116A" w:rsidRDefault="00F100D2" w:rsidP="00F100D2">
          <w:pPr>
            <w:jc w:val="center"/>
            <w:rPr>
              <w:rFonts w:asciiTheme="majorHAnsi" w:hAnsiTheme="majorHAnsi" w:cs="Arial"/>
              <w:color w:val="auto"/>
              <w:sz w:val="16"/>
              <w:szCs w:val="16"/>
            </w:rPr>
          </w:pPr>
          <w:r w:rsidRPr="0073116A">
            <w:rPr>
              <w:rFonts w:asciiTheme="majorHAnsi" w:hAnsiTheme="majorHAnsi" w:cs="Arial"/>
              <w:color w:val="auto"/>
              <w:sz w:val="16"/>
              <w:szCs w:val="16"/>
            </w:rPr>
            <w:t>Fuente: Dirección de Transparencia Fiscal MINFIN</w:t>
          </w:r>
        </w:p>
        <w:p w14:paraId="2E870670"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Elaboración de propuestas para el rediseño del PTP orientadas al usuario, como parte de la actualización constante y de la mejora continua.</w:t>
          </w:r>
        </w:p>
        <w:p w14:paraId="0D0ED5DA"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0D2EB389"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Elaboración de videos para la promoción de la transparencia.</w:t>
          </w:r>
        </w:p>
        <w:p w14:paraId="53AA501B"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47D004A2"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Actualización del diseño y contenido del Portal de Transparencia Fiscal.</w:t>
          </w:r>
        </w:p>
        <w:p w14:paraId="124E991D" w14:textId="77777777" w:rsidR="00F100D2" w:rsidRPr="00F100D2" w:rsidRDefault="00F100D2" w:rsidP="00F100D2">
          <w:pPr>
            <w:spacing w:line="252" w:lineRule="auto"/>
            <w:ind w:left="360"/>
            <w:contextualSpacing/>
            <w:jc w:val="both"/>
            <w:rPr>
              <w:rFonts w:asciiTheme="majorHAnsi" w:eastAsia="Calibri" w:hAnsiTheme="majorHAnsi" w:cs="Arial"/>
              <w:color w:val="auto"/>
              <w:sz w:val="24"/>
              <w:szCs w:val="24"/>
              <w:lang w:val="es-ES"/>
            </w:rPr>
          </w:pPr>
        </w:p>
        <w:p w14:paraId="6C54B457" w14:textId="77777777" w:rsidR="00F100D2" w:rsidRPr="00F100D2" w:rsidRDefault="00F100D2" w:rsidP="00F100D2">
          <w:pPr>
            <w:spacing w:after="160" w:line="252" w:lineRule="auto"/>
            <w:contextualSpacing/>
            <w:jc w:val="center"/>
            <w:rPr>
              <w:rFonts w:asciiTheme="majorHAnsi" w:hAnsiTheme="majorHAnsi" w:cs="Arial"/>
              <w:color w:val="auto"/>
              <w:sz w:val="24"/>
              <w:szCs w:val="24"/>
              <w:lang w:val="es-ES"/>
            </w:rPr>
          </w:pPr>
          <w:r w:rsidRPr="00F100D2">
            <w:rPr>
              <w:rFonts w:asciiTheme="majorHAnsi" w:hAnsiTheme="majorHAnsi" w:cs="Arial"/>
              <w:noProof/>
              <w:color w:val="auto"/>
              <w:sz w:val="24"/>
              <w:szCs w:val="24"/>
            </w:rPr>
            <w:drawing>
              <wp:inline distT="0" distB="0" distL="0" distR="0" wp14:anchorId="73D33756" wp14:editId="08FEC68C">
                <wp:extent cx="3111130" cy="1768415"/>
                <wp:effectExtent l="0" t="0" r="0" b="3810"/>
                <wp:docPr id="9" name="Imagen 9" descr="C:\Users\svasquez\Downloads\BANNER TRANSPARENCIA FIS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asquez\Downloads\BANNER TRANSPARENCIA FISCA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2043" cy="1774618"/>
                        </a:xfrm>
                        <a:prstGeom prst="rect">
                          <a:avLst/>
                        </a:prstGeom>
                        <a:noFill/>
                        <a:ln>
                          <a:noFill/>
                        </a:ln>
                      </pic:spPr>
                    </pic:pic>
                  </a:graphicData>
                </a:graphic>
              </wp:inline>
            </w:drawing>
          </w:r>
        </w:p>
        <w:p w14:paraId="08976066" w14:textId="77777777" w:rsidR="00F100D2" w:rsidRPr="0073116A" w:rsidRDefault="00F100D2" w:rsidP="00F100D2">
          <w:pPr>
            <w:jc w:val="center"/>
            <w:rPr>
              <w:rFonts w:asciiTheme="majorHAnsi" w:hAnsiTheme="majorHAnsi" w:cs="Arial"/>
              <w:color w:val="auto"/>
              <w:sz w:val="16"/>
              <w:szCs w:val="16"/>
            </w:rPr>
          </w:pPr>
          <w:r w:rsidRPr="0073116A">
            <w:rPr>
              <w:rFonts w:asciiTheme="majorHAnsi" w:hAnsiTheme="majorHAnsi" w:cs="Arial"/>
              <w:color w:val="auto"/>
              <w:sz w:val="16"/>
              <w:szCs w:val="16"/>
            </w:rPr>
            <w:t>Fuente: Dirección de Transparencia Fiscal MINFIN</w:t>
          </w:r>
        </w:p>
        <w:p w14:paraId="3E008CF9"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Aceptación de los portales.</w:t>
          </w:r>
        </w:p>
        <w:p w14:paraId="362D0459"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 xml:space="preserve"> </w:t>
          </w:r>
        </w:p>
        <w:p w14:paraId="780CA6A4"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Las mediciones realizadas respecto de las visitas a los principales portales: Transparencia Presupuestaria, Datos Abiertos y ONG, reportan en conjunto 104,448 visitas acumuladas de enero a agosto de 2023.</w:t>
          </w:r>
        </w:p>
        <w:p w14:paraId="1861D964" w14:textId="77777777" w:rsidR="00F100D2" w:rsidRPr="00F100D2" w:rsidRDefault="00F100D2" w:rsidP="00F100D2">
          <w:pPr>
            <w:spacing w:after="160" w:line="252" w:lineRule="auto"/>
            <w:contextualSpacing/>
            <w:rPr>
              <w:rFonts w:asciiTheme="majorHAnsi" w:hAnsiTheme="majorHAnsi" w:cs="Arial"/>
              <w:color w:val="auto"/>
              <w:sz w:val="24"/>
              <w:szCs w:val="24"/>
            </w:rPr>
          </w:pPr>
        </w:p>
        <w:p w14:paraId="7CDD95E2" w14:textId="77777777" w:rsidR="00F100D2" w:rsidRPr="00F100D2" w:rsidRDefault="00F100D2" w:rsidP="00F100D2">
          <w:pPr>
            <w:spacing w:after="160" w:line="252" w:lineRule="auto"/>
            <w:contextualSpacing/>
            <w:jc w:val="center"/>
            <w:rPr>
              <w:rFonts w:asciiTheme="majorHAnsi" w:hAnsiTheme="majorHAnsi" w:cs="Arial"/>
              <w:color w:val="auto"/>
              <w:sz w:val="24"/>
              <w:szCs w:val="24"/>
            </w:rPr>
          </w:pPr>
          <w:r w:rsidRPr="00F100D2">
            <w:rPr>
              <w:rFonts w:asciiTheme="majorHAnsi" w:hAnsiTheme="majorHAnsi" w:cs="Arial"/>
              <w:noProof/>
              <w:color w:val="auto"/>
              <w:sz w:val="24"/>
              <w:szCs w:val="24"/>
            </w:rPr>
            <w:lastRenderedPageBreak/>
            <w:drawing>
              <wp:inline distT="0" distB="0" distL="0" distR="0" wp14:anchorId="31139658" wp14:editId="577B6B42">
                <wp:extent cx="3850426" cy="2139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6008" cy="2159725"/>
                        </a:xfrm>
                        <a:prstGeom prst="rect">
                          <a:avLst/>
                        </a:prstGeom>
                        <a:noFill/>
                        <a:ln>
                          <a:noFill/>
                        </a:ln>
                      </pic:spPr>
                    </pic:pic>
                  </a:graphicData>
                </a:graphic>
              </wp:inline>
            </w:drawing>
          </w:r>
        </w:p>
        <w:p w14:paraId="5BCC0705" w14:textId="77777777" w:rsidR="00F100D2" w:rsidRPr="00F100D2" w:rsidRDefault="00F100D2" w:rsidP="00F100D2">
          <w:pPr>
            <w:spacing w:after="160" w:line="252" w:lineRule="auto"/>
            <w:contextualSpacing/>
            <w:jc w:val="center"/>
            <w:rPr>
              <w:rFonts w:asciiTheme="majorHAnsi" w:hAnsiTheme="majorHAnsi" w:cs="Arial"/>
              <w:color w:val="auto"/>
              <w:sz w:val="24"/>
              <w:szCs w:val="24"/>
            </w:rPr>
          </w:pPr>
          <w:r w:rsidRPr="00F100D2">
            <w:rPr>
              <w:rFonts w:asciiTheme="majorHAnsi" w:hAnsiTheme="majorHAnsi" w:cs="Arial"/>
              <w:noProof/>
              <w:color w:val="auto"/>
              <w:sz w:val="24"/>
              <w:szCs w:val="24"/>
            </w:rPr>
            <w:drawing>
              <wp:inline distT="0" distB="0" distL="0" distR="0" wp14:anchorId="34CEB325" wp14:editId="78BB690E">
                <wp:extent cx="3652659" cy="206438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4814" cy="2082558"/>
                        </a:xfrm>
                        <a:prstGeom prst="rect">
                          <a:avLst/>
                        </a:prstGeom>
                        <a:noFill/>
                        <a:ln>
                          <a:noFill/>
                        </a:ln>
                      </pic:spPr>
                    </pic:pic>
                  </a:graphicData>
                </a:graphic>
              </wp:inline>
            </w:drawing>
          </w:r>
        </w:p>
        <w:p w14:paraId="3D3637D6" w14:textId="77777777" w:rsidR="00F100D2" w:rsidRPr="00F100D2" w:rsidRDefault="00F100D2" w:rsidP="00F100D2">
          <w:pPr>
            <w:spacing w:after="160" w:line="252" w:lineRule="auto"/>
            <w:contextualSpacing/>
            <w:jc w:val="center"/>
            <w:rPr>
              <w:rFonts w:asciiTheme="majorHAnsi" w:hAnsiTheme="majorHAnsi" w:cs="Arial"/>
              <w:color w:val="auto"/>
              <w:sz w:val="24"/>
              <w:szCs w:val="24"/>
            </w:rPr>
          </w:pPr>
          <w:r w:rsidRPr="00F100D2">
            <w:rPr>
              <w:rFonts w:asciiTheme="majorHAnsi" w:hAnsiTheme="majorHAnsi" w:cs="Arial"/>
              <w:noProof/>
              <w:color w:val="auto"/>
              <w:sz w:val="24"/>
              <w:szCs w:val="24"/>
            </w:rPr>
            <w:drawing>
              <wp:inline distT="0" distB="0" distL="0" distR="0" wp14:anchorId="48BA3D64" wp14:editId="2BD1F02F">
                <wp:extent cx="3585014" cy="20275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5111" cy="2038921"/>
                        </a:xfrm>
                        <a:prstGeom prst="rect">
                          <a:avLst/>
                        </a:prstGeom>
                        <a:noFill/>
                        <a:ln>
                          <a:noFill/>
                        </a:ln>
                      </pic:spPr>
                    </pic:pic>
                  </a:graphicData>
                </a:graphic>
              </wp:inline>
            </w:drawing>
          </w:r>
        </w:p>
        <w:p w14:paraId="6408F198" w14:textId="77777777" w:rsidR="00F100D2" w:rsidRPr="0073116A" w:rsidRDefault="00F100D2" w:rsidP="00F100D2">
          <w:pPr>
            <w:jc w:val="center"/>
            <w:rPr>
              <w:rFonts w:asciiTheme="majorHAnsi" w:hAnsiTheme="majorHAnsi" w:cs="Arial"/>
              <w:color w:val="auto"/>
              <w:sz w:val="16"/>
              <w:szCs w:val="16"/>
            </w:rPr>
          </w:pPr>
          <w:r w:rsidRPr="0073116A">
            <w:rPr>
              <w:rFonts w:asciiTheme="majorHAnsi" w:hAnsiTheme="majorHAnsi" w:cs="Arial"/>
              <w:color w:val="auto"/>
              <w:sz w:val="16"/>
              <w:szCs w:val="16"/>
            </w:rPr>
            <w:t>Fuente: Dirección de Transparencia Fiscal MINFIN</w:t>
          </w:r>
        </w:p>
        <w:p w14:paraId="462940CA" w14:textId="77777777" w:rsidR="00F100D2" w:rsidRPr="0073116A" w:rsidRDefault="00F100D2" w:rsidP="00F100D2">
          <w:pPr>
            <w:spacing w:after="160" w:line="252" w:lineRule="auto"/>
            <w:contextualSpacing/>
            <w:jc w:val="center"/>
            <w:rPr>
              <w:rFonts w:asciiTheme="majorHAnsi" w:hAnsiTheme="majorHAnsi" w:cs="Arial"/>
              <w:color w:val="auto"/>
              <w:sz w:val="16"/>
              <w:szCs w:val="16"/>
            </w:rPr>
          </w:pPr>
        </w:p>
        <w:p w14:paraId="4C5CF76F" w14:textId="77777777" w:rsidR="0073116A" w:rsidRDefault="0073116A" w:rsidP="00F100D2">
          <w:pPr>
            <w:jc w:val="both"/>
            <w:rPr>
              <w:rFonts w:asciiTheme="majorHAnsi" w:hAnsiTheme="majorHAnsi" w:cs="Arial"/>
              <w:b/>
              <w:color w:val="auto"/>
              <w:sz w:val="24"/>
              <w:szCs w:val="24"/>
            </w:rPr>
          </w:pPr>
          <w:bookmarkStart w:id="28" w:name="_Hlk112752041"/>
        </w:p>
        <w:p w14:paraId="37A766CA" w14:textId="0AF74D4B" w:rsidR="00F100D2" w:rsidRPr="00F100D2" w:rsidRDefault="00F100D2" w:rsidP="0073116A">
          <w:pPr>
            <w:ind w:left="720"/>
            <w:jc w:val="both"/>
            <w:rPr>
              <w:rFonts w:asciiTheme="majorHAnsi" w:hAnsiTheme="majorHAnsi" w:cs="Arial"/>
              <w:bCs/>
              <w:color w:val="auto"/>
              <w:sz w:val="24"/>
              <w:szCs w:val="24"/>
            </w:rPr>
          </w:pPr>
          <w:r w:rsidRPr="00F100D2">
            <w:rPr>
              <w:rFonts w:asciiTheme="majorHAnsi" w:hAnsiTheme="majorHAnsi" w:cs="Arial"/>
              <w:b/>
              <w:color w:val="auto"/>
              <w:sz w:val="24"/>
              <w:szCs w:val="24"/>
            </w:rPr>
            <w:t xml:space="preserve">e. Institucionalización de la agenda de transparencia fiscal dentro del Ministerio de Finanzas Públicas. </w:t>
          </w:r>
          <w:bookmarkEnd w:id="28"/>
          <w:r w:rsidRPr="00F100D2">
            <w:rPr>
              <w:rFonts w:asciiTheme="majorHAnsi" w:hAnsiTheme="majorHAnsi" w:cs="Arial"/>
              <w:bCs/>
              <w:color w:val="auto"/>
              <w:sz w:val="24"/>
              <w:szCs w:val="24"/>
            </w:rPr>
            <w:t xml:space="preserve">Durante el segundo cuatrimestre se realizaron las actividades siguientes: </w:t>
          </w:r>
        </w:p>
        <w:p w14:paraId="2C1F3252" w14:textId="77777777" w:rsidR="00F100D2" w:rsidRPr="00F100D2" w:rsidRDefault="00F100D2" w:rsidP="00F100D2">
          <w:pPr>
            <w:pStyle w:val="Prrafodelista"/>
            <w:numPr>
              <w:ilvl w:val="0"/>
              <w:numId w:val="35"/>
            </w:numPr>
            <w:spacing w:after="160" w:line="259" w:lineRule="auto"/>
            <w:jc w:val="both"/>
            <w:rPr>
              <w:rFonts w:asciiTheme="majorHAnsi" w:hAnsiTheme="majorHAnsi" w:cs="Arial"/>
              <w:b/>
              <w:vanish/>
              <w:color w:val="auto"/>
              <w:sz w:val="24"/>
              <w:szCs w:val="24"/>
            </w:rPr>
          </w:pPr>
        </w:p>
        <w:p w14:paraId="43DA2C96" w14:textId="77777777" w:rsidR="00F100D2" w:rsidRPr="00F100D2" w:rsidRDefault="00F100D2" w:rsidP="00F100D2">
          <w:pPr>
            <w:pStyle w:val="Prrafodelista"/>
            <w:numPr>
              <w:ilvl w:val="1"/>
              <w:numId w:val="35"/>
            </w:numPr>
            <w:spacing w:after="160" w:line="259" w:lineRule="auto"/>
            <w:jc w:val="both"/>
            <w:rPr>
              <w:rFonts w:asciiTheme="majorHAnsi" w:hAnsiTheme="majorHAnsi" w:cs="Arial"/>
              <w:b/>
              <w:vanish/>
              <w:color w:val="auto"/>
              <w:sz w:val="24"/>
              <w:szCs w:val="24"/>
            </w:rPr>
          </w:pPr>
        </w:p>
        <w:p w14:paraId="23ED4432" w14:textId="77777777" w:rsidR="00F100D2" w:rsidRPr="00F100D2" w:rsidRDefault="00F100D2" w:rsidP="00F100D2">
          <w:pPr>
            <w:pStyle w:val="Prrafodelista"/>
            <w:numPr>
              <w:ilvl w:val="1"/>
              <w:numId w:val="35"/>
            </w:numPr>
            <w:spacing w:after="160" w:line="259" w:lineRule="auto"/>
            <w:jc w:val="both"/>
            <w:rPr>
              <w:rFonts w:asciiTheme="majorHAnsi" w:hAnsiTheme="majorHAnsi" w:cs="Arial"/>
              <w:b/>
              <w:vanish/>
              <w:color w:val="auto"/>
              <w:sz w:val="24"/>
              <w:szCs w:val="24"/>
            </w:rPr>
          </w:pPr>
        </w:p>
        <w:p w14:paraId="605DF380" w14:textId="77777777" w:rsidR="00F100D2" w:rsidRPr="00F100D2" w:rsidRDefault="00F100D2" w:rsidP="00F100D2">
          <w:pPr>
            <w:pStyle w:val="Prrafodelista"/>
            <w:numPr>
              <w:ilvl w:val="1"/>
              <w:numId w:val="35"/>
            </w:numPr>
            <w:spacing w:after="160" w:line="259" w:lineRule="auto"/>
            <w:jc w:val="both"/>
            <w:rPr>
              <w:rFonts w:asciiTheme="majorHAnsi" w:hAnsiTheme="majorHAnsi" w:cs="Arial"/>
              <w:b/>
              <w:vanish/>
              <w:color w:val="auto"/>
              <w:sz w:val="24"/>
              <w:szCs w:val="24"/>
            </w:rPr>
          </w:pPr>
        </w:p>
        <w:p w14:paraId="0F535E54"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Se atendió lo establecido en la Estrategia de Transparencia Fiscal, mediante el Acuerdo Ministerial Número 484-2023 del 25 de julio de 2023, fue aprobado el Código de Ética del MINFIN.</w:t>
          </w:r>
        </w:p>
        <w:p w14:paraId="0C56746A"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6BBCCD50"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b/>
              <w:color w:val="auto"/>
              <w:sz w:val="24"/>
              <w:szCs w:val="24"/>
            </w:rPr>
          </w:pPr>
          <w:r w:rsidRPr="00F100D2">
            <w:rPr>
              <w:rFonts w:asciiTheme="majorHAnsi" w:eastAsia="Calibri" w:hAnsiTheme="majorHAnsi" w:cs="Arial"/>
              <w:color w:val="auto"/>
              <w:sz w:val="24"/>
              <w:szCs w:val="24"/>
            </w:rPr>
            <w:t xml:space="preserve">Como incorporaciones principales del nuevo código se destacan la redefinición de los principios éticos y valores institucionales; se establece el procedimiento para la interposición de mecanismos preventivos de conflictos de interés (excusa y recusación); se establece el procedimiento para manifestar las eventuales contravenciones a las disposiciones del código y se crea el Comité de Ética del Ministerio de Finanzas Públicas. </w:t>
          </w:r>
        </w:p>
        <w:p w14:paraId="451D68DA" w14:textId="32E13537" w:rsidR="00F100D2" w:rsidRDefault="00F100D2" w:rsidP="00F100D2">
          <w:pPr>
            <w:rPr>
              <w:rFonts w:asciiTheme="majorHAnsi" w:hAnsiTheme="majorHAnsi" w:cs="Arial"/>
              <w:b/>
              <w:color w:val="auto"/>
              <w:sz w:val="24"/>
              <w:szCs w:val="24"/>
              <w:lang w:val="en-US"/>
            </w:rPr>
          </w:pPr>
        </w:p>
        <w:p w14:paraId="144C5787" w14:textId="40E5267E" w:rsidR="00F100D2" w:rsidRPr="0073116A" w:rsidRDefault="0073116A" w:rsidP="0073116A">
          <w:pPr>
            <w:pStyle w:val="Prrafodelista"/>
            <w:jc w:val="both"/>
            <w:rPr>
              <w:rFonts w:asciiTheme="majorHAnsi" w:hAnsiTheme="majorHAnsi" w:cs="Arial"/>
              <w:b/>
              <w:color w:val="auto"/>
              <w:sz w:val="24"/>
              <w:szCs w:val="24"/>
            </w:rPr>
          </w:pPr>
          <w:r>
            <w:rPr>
              <w:rFonts w:asciiTheme="majorHAnsi" w:hAnsiTheme="majorHAnsi" w:cs="Arial"/>
              <w:b/>
              <w:color w:val="auto"/>
              <w:sz w:val="24"/>
              <w:szCs w:val="24"/>
            </w:rPr>
            <w:t xml:space="preserve">2.  </w:t>
          </w:r>
          <w:r w:rsidR="00F100D2" w:rsidRPr="0073116A">
            <w:rPr>
              <w:rFonts w:asciiTheme="majorHAnsi" w:hAnsiTheme="majorHAnsi" w:cs="Arial"/>
              <w:b/>
              <w:color w:val="auto"/>
              <w:sz w:val="24"/>
              <w:szCs w:val="24"/>
            </w:rPr>
            <w:t xml:space="preserve">Fortalecimiento al Recurso Humano </w:t>
          </w:r>
        </w:p>
        <w:p w14:paraId="4FC691D6" w14:textId="77777777" w:rsidR="00F100D2" w:rsidRPr="00F100D2" w:rsidRDefault="00F100D2" w:rsidP="00F100D2">
          <w:pPr>
            <w:pStyle w:val="Prrafodelista"/>
            <w:jc w:val="both"/>
            <w:rPr>
              <w:rFonts w:asciiTheme="majorHAnsi" w:hAnsiTheme="majorHAnsi" w:cs="Arial"/>
              <w:color w:val="auto"/>
              <w:sz w:val="24"/>
              <w:szCs w:val="24"/>
            </w:rPr>
          </w:pPr>
        </w:p>
        <w:p w14:paraId="0FD596A3"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 xml:space="preserve">Como parte de impulsar la mejora del ambiente laboral del Ministerio de Finanzas Públicas y fortalecer los equipos de trabajo, durante el segundo cuatrimestre se han desarrollado talleres vivenciales de Trabajo en Equipo. </w:t>
          </w:r>
        </w:p>
        <w:p w14:paraId="1000A12B"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033399B5"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El Departamento de Formación de Recursos Humanos, en el cuatrimestre de Mayo-Agosto, desarrolló 26 cursos, en donde capacitó un total de 1,126 personas, con la finalidad de fortalecer las competencias de los colaboradores financistas para el desarrollo de sus funciones.</w:t>
          </w:r>
        </w:p>
        <w:p w14:paraId="6D9C793C"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26E3F3C1"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Se desarrolló una serie de actividades como parte del Plan de Mejora del Ambiente Laboral, en donde a cada Departamento le fue asignado un tema relacionado con los principios y valores institucionales.</w:t>
          </w:r>
        </w:p>
        <w:p w14:paraId="120AEE62"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4867F314"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Se gestionó la creación de 210 puestos con cargo al renglón de gasto 021 "Personal supernumerario" para el fortalecimiento de las distintas Dependencias del Ministerio de Finanzas Públicas.</w:t>
          </w:r>
        </w:p>
        <w:p w14:paraId="56E5190F"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2DFF49A3"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Fortalecido y apoyado el Grupo Marimbístico del Ministerio, habiéndose adquirido el instrumento musical Baby Bass y Amplificador para bajo, lo cual permitirá una mejor calidad en las interpretaciones de dicho grupo artístico.</w:t>
          </w:r>
        </w:p>
        <w:p w14:paraId="35B8CF5A" w14:textId="16A7285A" w:rsidR="00F100D2" w:rsidRPr="00F100D2" w:rsidRDefault="0073116A" w:rsidP="00F100D2">
          <w:pPr>
            <w:pStyle w:val="Prrafodelista"/>
            <w:rPr>
              <w:rFonts w:asciiTheme="majorHAnsi" w:eastAsia="Times New Roman" w:hAnsiTheme="majorHAnsi" w:cs="Arial"/>
              <w:color w:val="auto"/>
              <w:sz w:val="24"/>
              <w:szCs w:val="24"/>
            </w:rPr>
          </w:pPr>
          <w:r>
            <w:rPr>
              <w:rFonts w:asciiTheme="majorHAnsi" w:eastAsia="Times New Roman" w:hAnsiTheme="majorHAnsi" w:cs="Arial"/>
              <w:color w:val="auto"/>
              <w:sz w:val="24"/>
              <w:szCs w:val="24"/>
            </w:rPr>
            <w:t xml:space="preserve"> </w:t>
          </w:r>
        </w:p>
        <w:p w14:paraId="0DF78112" w14:textId="25C3C2D0" w:rsidR="00F100D2" w:rsidRPr="00F100D2" w:rsidRDefault="0073116A" w:rsidP="0073116A">
          <w:pPr>
            <w:pStyle w:val="Prrafodelista"/>
            <w:jc w:val="both"/>
            <w:rPr>
              <w:rFonts w:asciiTheme="majorHAnsi" w:hAnsiTheme="majorHAnsi" w:cs="Arial"/>
              <w:b/>
              <w:color w:val="auto"/>
              <w:sz w:val="24"/>
              <w:szCs w:val="24"/>
            </w:rPr>
          </w:pPr>
          <w:r>
            <w:rPr>
              <w:rFonts w:asciiTheme="majorHAnsi" w:hAnsiTheme="majorHAnsi" w:cs="Arial"/>
              <w:b/>
              <w:color w:val="auto"/>
              <w:sz w:val="24"/>
              <w:szCs w:val="24"/>
            </w:rPr>
            <w:t xml:space="preserve">3. </w:t>
          </w:r>
          <w:r w:rsidR="00F100D2" w:rsidRPr="00F100D2">
            <w:rPr>
              <w:rFonts w:asciiTheme="majorHAnsi" w:hAnsiTheme="majorHAnsi" w:cs="Arial"/>
              <w:b/>
              <w:color w:val="auto"/>
              <w:sz w:val="24"/>
              <w:szCs w:val="24"/>
            </w:rPr>
            <w:t xml:space="preserve">La comunicación social institucional </w:t>
          </w:r>
        </w:p>
        <w:p w14:paraId="6B1F4D0E" w14:textId="77777777" w:rsidR="00F100D2" w:rsidRPr="00F100D2" w:rsidRDefault="00F100D2" w:rsidP="00F100D2">
          <w:pPr>
            <w:pStyle w:val="Prrafodelista"/>
            <w:jc w:val="both"/>
            <w:rPr>
              <w:rFonts w:asciiTheme="majorHAnsi" w:hAnsiTheme="majorHAnsi" w:cs="Arial"/>
              <w:b/>
              <w:color w:val="auto"/>
              <w:sz w:val="24"/>
              <w:szCs w:val="24"/>
            </w:rPr>
          </w:pPr>
        </w:p>
        <w:p w14:paraId="2ADBF0CC"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 xml:space="preserve">Creación, conceptualización y divulgación de dos campañas de comunicación interna, la primera fue diseñada con el propósito de resaltar la importancia de las madres como profesionales, educadoras de sus hijos y el aporte que esto representa a la sociedad; esta campaña se desarrolló durante el mes de mayo y la segunda fue creada con el propósito de resaltar la importancia de la figura paterna en la vida de los seres humanos y la trascendencia de su rol en la integración y el mantenimiento del núcleo familiar. </w:t>
          </w:r>
        </w:p>
        <w:p w14:paraId="52B18C5D"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0062A5DA"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lastRenderedPageBreak/>
            <w:t xml:space="preserve">Implementación, conceptualización y diseño de la campaña “¿Qué es la          NRD-2? Normas de Reducción de Desastres”, para dar a conocer a los trabajadores de la Institución, las Normas NRD-2. </w:t>
          </w:r>
        </w:p>
        <w:p w14:paraId="63815C68"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74C2F52B"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 xml:space="preserve">Conceptualización, diseño, implementación y aplicación de la línea gráfica para el ¨Presupuesto Abierto 2024¨. Se realizaron varias acciones, entre ellas el diseño del Mini sitio ¨Presupuesto Abierto¨ en la Página Web de la Institución. </w:t>
          </w:r>
        </w:p>
        <w:p w14:paraId="764476B7"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3B8B53AD"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 xml:space="preserve">Estrategia para la creación y publicación de videos testimoniales en formato vertical. Se implementó una estrategia para la publicación de videos testimoniales en formato vertical en las redes sociales oficiales de Facebook, X (Twitter), Instagram y </w:t>
          </w:r>
          <w:proofErr w:type="spellStart"/>
          <w:r w:rsidRPr="00F100D2">
            <w:rPr>
              <w:rFonts w:asciiTheme="majorHAnsi" w:eastAsia="Calibri" w:hAnsiTheme="majorHAnsi" w:cs="Arial"/>
              <w:color w:val="auto"/>
              <w:sz w:val="24"/>
              <w:szCs w:val="24"/>
            </w:rPr>
            <w:t>TikTok</w:t>
          </w:r>
          <w:proofErr w:type="spellEnd"/>
          <w:r w:rsidRPr="00F100D2">
            <w:rPr>
              <w:rFonts w:asciiTheme="majorHAnsi" w:eastAsia="Calibri" w:hAnsiTheme="majorHAnsi" w:cs="Arial"/>
              <w:color w:val="auto"/>
              <w:sz w:val="24"/>
              <w:szCs w:val="24"/>
            </w:rPr>
            <w:t>; se han publicado un total de 288 videos testimoniales, el  número total de visualizaciones alcanzadas ha sido de 475,232 y el público alcanzado en su totalidad asciende a 586,803 personas.</w:t>
          </w:r>
        </w:p>
        <w:p w14:paraId="6B15DDCD"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40EAE607"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 xml:space="preserve">Implementación del uso de la red social de </w:t>
          </w:r>
          <w:proofErr w:type="spellStart"/>
          <w:r w:rsidRPr="00F100D2">
            <w:rPr>
              <w:rFonts w:asciiTheme="majorHAnsi" w:eastAsia="Calibri" w:hAnsiTheme="majorHAnsi" w:cs="Arial"/>
              <w:color w:val="auto"/>
              <w:sz w:val="24"/>
              <w:szCs w:val="24"/>
            </w:rPr>
            <w:t>TikTok</w:t>
          </w:r>
          <w:proofErr w:type="spellEnd"/>
          <w:r w:rsidRPr="00F100D2">
            <w:rPr>
              <w:rFonts w:asciiTheme="majorHAnsi" w:eastAsia="Calibri" w:hAnsiTheme="majorHAnsi" w:cs="Arial"/>
              <w:color w:val="auto"/>
              <w:sz w:val="24"/>
              <w:szCs w:val="24"/>
            </w:rPr>
            <w:t>. En las redes oficiales del Ministerio de Finanzas Públicas se implementó esta red, con el objetivo de proporcionar información a la población sobre las finanzas públicas de Guatemala, a la fecha se registran 530 seguidores y 2,492 “me gusta”.</w:t>
          </w:r>
        </w:p>
        <w:p w14:paraId="0E876B65" w14:textId="77777777" w:rsidR="00F100D2" w:rsidRPr="00F100D2" w:rsidRDefault="00F100D2" w:rsidP="00F100D2">
          <w:pPr>
            <w:pStyle w:val="Prrafodelista"/>
            <w:jc w:val="both"/>
            <w:rPr>
              <w:rFonts w:asciiTheme="majorHAnsi" w:hAnsiTheme="majorHAnsi" w:cs="Arial"/>
              <w:color w:val="auto"/>
              <w:sz w:val="24"/>
              <w:szCs w:val="24"/>
            </w:rPr>
          </w:pPr>
        </w:p>
        <w:p w14:paraId="7C2FB4CA"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 xml:space="preserve">Se mantuvo la comunicación interna y el fortalecimiento de la imagen del Ministerio de Finanzas Públicas, habiéndose logrado mantener una constante comunicación de información actualizada de las acciones que se realizan en la institución; la divulgación se realiza por medio de diferentes canales de comunicación como:  Intranet, álbum fotográfico, </w:t>
          </w:r>
          <w:proofErr w:type="spellStart"/>
          <w:r w:rsidRPr="00F100D2">
            <w:rPr>
              <w:rFonts w:asciiTheme="majorHAnsi" w:eastAsia="Calibri" w:hAnsiTheme="majorHAnsi" w:cs="Arial"/>
              <w:color w:val="auto"/>
              <w:sz w:val="24"/>
              <w:szCs w:val="24"/>
            </w:rPr>
            <w:t>maillist</w:t>
          </w:r>
          <w:proofErr w:type="spellEnd"/>
          <w:r w:rsidRPr="00F100D2">
            <w:rPr>
              <w:rFonts w:asciiTheme="majorHAnsi" w:eastAsia="Calibri" w:hAnsiTheme="majorHAnsi" w:cs="Arial"/>
              <w:color w:val="auto"/>
              <w:sz w:val="24"/>
              <w:szCs w:val="24"/>
            </w:rPr>
            <w:t>, correo electrónico, carteleras y pantallas en los elevadores.</w:t>
          </w:r>
        </w:p>
        <w:p w14:paraId="4D37A4F0" w14:textId="77777777" w:rsidR="00F100D2" w:rsidRPr="00F100D2" w:rsidRDefault="00F100D2" w:rsidP="00F100D2">
          <w:pPr>
            <w:pStyle w:val="Prrafodelista"/>
            <w:jc w:val="both"/>
            <w:rPr>
              <w:rFonts w:asciiTheme="majorHAnsi" w:hAnsiTheme="majorHAnsi" w:cs="Arial"/>
              <w:b/>
              <w:color w:val="auto"/>
              <w:sz w:val="24"/>
              <w:szCs w:val="24"/>
            </w:rPr>
          </w:pPr>
        </w:p>
        <w:p w14:paraId="6ABF7941" w14:textId="427F2E42" w:rsidR="00F100D2" w:rsidRPr="00F100D2" w:rsidRDefault="0073116A" w:rsidP="0073116A">
          <w:pPr>
            <w:pStyle w:val="Prrafodelista"/>
            <w:jc w:val="both"/>
            <w:rPr>
              <w:rFonts w:asciiTheme="majorHAnsi" w:hAnsiTheme="majorHAnsi" w:cs="Arial"/>
              <w:b/>
              <w:color w:val="auto"/>
              <w:sz w:val="24"/>
              <w:szCs w:val="24"/>
            </w:rPr>
          </w:pPr>
          <w:r>
            <w:rPr>
              <w:rFonts w:asciiTheme="majorHAnsi" w:hAnsiTheme="majorHAnsi" w:cs="Arial"/>
              <w:b/>
              <w:color w:val="auto"/>
              <w:sz w:val="24"/>
              <w:szCs w:val="24"/>
            </w:rPr>
            <w:t xml:space="preserve">4. </w:t>
          </w:r>
          <w:r w:rsidR="00F100D2" w:rsidRPr="00F100D2">
            <w:rPr>
              <w:rFonts w:asciiTheme="majorHAnsi" w:hAnsiTheme="majorHAnsi" w:cs="Arial"/>
              <w:b/>
              <w:color w:val="auto"/>
              <w:sz w:val="24"/>
              <w:szCs w:val="24"/>
            </w:rPr>
            <w:t xml:space="preserve">Fortalecimiento al Sistema Institucional Financiero </w:t>
          </w:r>
        </w:p>
        <w:p w14:paraId="4E9BAC4C"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452DB8D9"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Se alcanzó un nivel de ejecución de cuota financiera del 96.40% del Ministerio de Finanzas Públicas, correspondiente al segundo cuatrimestre del Ejercicio Fiscal 2023. Asimismo, del presupuesto vigente del Ministerio de Finanzas Públicas se devengaron Q. 211,670,870.10, que representan el 53.32% de ejecución al mes de agosto de 2023.</w:t>
          </w:r>
        </w:p>
        <w:p w14:paraId="0619437D"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123EC00B" w14:textId="7E68DB7F"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De las asignaciones presupuestarias de Obligaciones del Estado a Cargo del Tesoro, se ejecutó la cantidad de Q. 23,507,480,392.26 que representa una ejecución de 57.64% del presupuesto vigente que asciende a Q. 40,782,212,069.07, al mes de agosto de 2023.</w:t>
          </w:r>
        </w:p>
        <w:p w14:paraId="0C5A313A"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7B1F3FA1"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 xml:space="preserve">La Dirección Financiera, dio cumplimiento a lo regulado en los artículos 21 del Decreto Número 101-97, Ley Orgánica del Presupuesto, así como el 24 del Acuerdo Gubernativo Número 540-2013, Reglamento de la Ley Orgánica del Presupuesto, que establece la presentación de los Anteproyectos de Presupuesto a más tardar el </w:t>
          </w:r>
          <w:r w:rsidRPr="00F100D2">
            <w:rPr>
              <w:rFonts w:asciiTheme="majorHAnsi" w:eastAsia="Calibri" w:hAnsiTheme="majorHAnsi" w:cs="Arial"/>
              <w:color w:val="auto"/>
              <w:sz w:val="24"/>
              <w:szCs w:val="24"/>
            </w:rPr>
            <w:lastRenderedPageBreak/>
            <w:t xml:space="preserve">15 de julio de cada año. Mediante dichos oficios se cumplió con la presentación de los Anteproyectos de las entidades 11130007 Ministerio de Finanzas Públicas y 11130018 Obligaciones del Estado a Cargo del Tesoro.    </w:t>
          </w:r>
        </w:p>
        <w:p w14:paraId="78D90137"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38109364" w14:textId="77777777" w:rsidR="00F100D2" w:rsidRPr="00F100D2" w:rsidRDefault="00F100D2" w:rsidP="00F100D2">
          <w:pPr>
            <w:pStyle w:val="Prrafodelista"/>
            <w:numPr>
              <w:ilvl w:val="0"/>
              <w:numId w:val="37"/>
            </w:numPr>
            <w:spacing w:after="0" w:line="240" w:lineRule="auto"/>
            <w:jc w:val="both"/>
            <w:rPr>
              <w:rFonts w:asciiTheme="majorHAnsi" w:hAnsiTheme="majorHAnsi" w:cs="Arial"/>
              <w:b/>
              <w:color w:val="auto"/>
              <w:sz w:val="24"/>
              <w:szCs w:val="24"/>
            </w:rPr>
          </w:pPr>
          <w:r w:rsidRPr="00F100D2">
            <w:rPr>
              <w:rFonts w:asciiTheme="majorHAnsi" w:eastAsia="Calibri" w:hAnsiTheme="majorHAnsi" w:cs="Arial"/>
              <w:color w:val="auto"/>
              <w:sz w:val="24"/>
              <w:szCs w:val="24"/>
            </w:rPr>
            <w:t xml:space="preserve">En cumplimiento a lo establecido en el artículo 71 del Decreto Número 54-2022 del Congreso de la República de Guatemala, Ley del Presupuesto General de Ingresos y Egresos del Estado para el Ejercicio Fiscal Dos Mil Veintitrés, la Dirección Financiera, ha realizado las gestiones necesarias para llevar a cabo la regularización de la comisión inicial de los préstamos para apoyo presupuestario posterior al 31 de diciembre de 2013, denominados: Préstamo BIRF-8660-GT “Primer Préstamo de Política de Desarrollo para la Mejora de la Gobernanza de los Recursos Públicos y Nutrición” (52-0403-0050), así como, el Préstamo BIRF-8962-GT “Segundo Préstamo para Políticas de Desarrollo Sobre Gestión de Riesgo de Desastres con una Opción de Desembolso Diferido ante Catástrofes (CAT DDO)” (52-0403-0054). </w:t>
          </w:r>
        </w:p>
        <w:p w14:paraId="6EF33945" w14:textId="77777777" w:rsidR="00F100D2" w:rsidRPr="00F100D2" w:rsidRDefault="00F100D2" w:rsidP="00F100D2">
          <w:pPr>
            <w:pStyle w:val="Prrafodelista"/>
            <w:jc w:val="both"/>
            <w:rPr>
              <w:rFonts w:asciiTheme="majorHAnsi" w:hAnsiTheme="majorHAnsi" w:cs="Arial"/>
              <w:b/>
              <w:color w:val="auto"/>
              <w:sz w:val="24"/>
              <w:szCs w:val="24"/>
            </w:rPr>
          </w:pPr>
        </w:p>
        <w:p w14:paraId="03E8F306" w14:textId="502CBD7F" w:rsidR="00F100D2" w:rsidRPr="00F100D2" w:rsidRDefault="0073116A" w:rsidP="0073116A">
          <w:pPr>
            <w:pStyle w:val="Prrafodelista"/>
            <w:jc w:val="both"/>
            <w:rPr>
              <w:rFonts w:asciiTheme="majorHAnsi" w:hAnsiTheme="majorHAnsi" w:cs="Arial"/>
              <w:b/>
              <w:color w:val="auto"/>
              <w:sz w:val="24"/>
              <w:szCs w:val="24"/>
            </w:rPr>
          </w:pPr>
          <w:r>
            <w:rPr>
              <w:rFonts w:asciiTheme="majorHAnsi" w:hAnsiTheme="majorHAnsi" w:cs="Arial"/>
              <w:b/>
              <w:color w:val="auto"/>
              <w:sz w:val="24"/>
              <w:szCs w:val="24"/>
            </w:rPr>
            <w:t xml:space="preserve">5. </w:t>
          </w:r>
          <w:r w:rsidR="00F100D2" w:rsidRPr="00F100D2">
            <w:rPr>
              <w:rFonts w:asciiTheme="majorHAnsi" w:hAnsiTheme="majorHAnsi" w:cs="Arial"/>
              <w:b/>
              <w:color w:val="auto"/>
              <w:sz w:val="24"/>
              <w:szCs w:val="24"/>
            </w:rPr>
            <w:t xml:space="preserve">Apoyo entre Instituciones de Gobierno </w:t>
          </w:r>
        </w:p>
        <w:p w14:paraId="1ABFD079" w14:textId="77777777" w:rsidR="00F100D2" w:rsidRPr="00F100D2" w:rsidRDefault="00F100D2" w:rsidP="00F100D2">
          <w:pPr>
            <w:pStyle w:val="Prrafodelista"/>
            <w:rPr>
              <w:rFonts w:asciiTheme="majorHAnsi" w:hAnsiTheme="majorHAnsi" w:cs="Arial"/>
              <w:b/>
              <w:color w:val="auto"/>
              <w:sz w:val="24"/>
              <w:szCs w:val="24"/>
            </w:rPr>
          </w:pPr>
        </w:p>
        <w:p w14:paraId="4BAD7AA3"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Firma del Convenio Interinstitucional entre la Secretaría de Asuntos Administrativos y de Seguridad de la Presidencia de la República y el Ministerio de Finanzas Públicas, y participación en el Curso de Capacitación de Protección a Funcionarios.</w:t>
          </w:r>
        </w:p>
        <w:p w14:paraId="5946A065" w14:textId="77777777" w:rsidR="00F100D2" w:rsidRPr="00F100D2" w:rsidRDefault="00F100D2" w:rsidP="00F100D2">
          <w:pPr>
            <w:pStyle w:val="Prrafodelista"/>
            <w:jc w:val="both"/>
            <w:rPr>
              <w:rFonts w:asciiTheme="majorHAnsi" w:hAnsiTheme="majorHAnsi" w:cs="Arial"/>
              <w:b/>
              <w:color w:val="auto"/>
              <w:sz w:val="24"/>
              <w:szCs w:val="24"/>
            </w:rPr>
          </w:pPr>
        </w:p>
        <w:p w14:paraId="05843316" w14:textId="2995A958" w:rsidR="00F100D2" w:rsidRPr="00F100D2" w:rsidRDefault="0073116A" w:rsidP="0073116A">
          <w:pPr>
            <w:pStyle w:val="Prrafodelista"/>
            <w:jc w:val="both"/>
            <w:rPr>
              <w:rFonts w:asciiTheme="majorHAnsi" w:hAnsiTheme="majorHAnsi" w:cs="Arial"/>
              <w:b/>
              <w:color w:val="auto"/>
              <w:sz w:val="24"/>
              <w:szCs w:val="24"/>
            </w:rPr>
          </w:pPr>
          <w:r>
            <w:rPr>
              <w:rFonts w:asciiTheme="majorHAnsi" w:hAnsiTheme="majorHAnsi" w:cs="Arial"/>
              <w:b/>
              <w:color w:val="auto"/>
              <w:sz w:val="24"/>
              <w:szCs w:val="24"/>
            </w:rPr>
            <w:t xml:space="preserve">6. </w:t>
          </w:r>
          <w:r w:rsidR="00F100D2" w:rsidRPr="00F100D2">
            <w:rPr>
              <w:rFonts w:asciiTheme="majorHAnsi" w:hAnsiTheme="majorHAnsi" w:cs="Arial"/>
              <w:b/>
              <w:color w:val="auto"/>
              <w:sz w:val="24"/>
              <w:szCs w:val="24"/>
            </w:rPr>
            <w:t xml:space="preserve">Acompañamiento a la Deuda Pública </w:t>
          </w:r>
        </w:p>
        <w:p w14:paraId="3BA89827" w14:textId="77777777" w:rsidR="00F100D2" w:rsidRPr="00F100D2" w:rsidRDefault="00F100D2" w:rsidP="00F100D2">
          <w:pPr>
            <w:pStyle w:val="Prrafodelista"/>
            <w:jc w:val="both"/>
            <w:rPr>
              <w:rFonts w:asciiTheme="majorHAnsi" w:hAnsiTheme="majorHAnsi" w:cs="Arial"/>
              <w:color w:val="auto"/>
              <w:sz w:val="24"/>
              <w:szCs w:val="24"/>
            </w:rPr>
          </w:pPr>
        </w:p>
        <w:p w14:paraId="4DE1DCBF"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 xml:space="preserve">Instrucciones de pago de servicios de deuda, correspondiente al pago de la deuda pública contraída por el Estado de Guatemala, en el segundo cuatrimestre se realizaron 605 instrucciones de pago, de acuerdo con lo programado se ha ejecutado el 24.69%. </w:t>
          </w:r>
        </w:p>
        <w:p w14:paraId="6CDE5749"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28C78BCC" w14:textId="6DCAD059" w:rsidR="00F100D2" w:rsidRPr="00F100D2" w:rsidRDefault="0073116A" w:rsidP="0073116A">
          <w:pPr>
            <w:pStyle w:val="Prrafodelista"/>
            <w:jc w:val="both"/>
            <w:rPr>
              <w:rFonts w:asciiTheme="majorHAnsi" w:hAnsiTheme="majorHAnsi" w:cs="Arial"/>
              <w:b/>
              <w:color w:val="auto"/>
              <w:sz w:val="24"/>
              <w:szCs w:val="24"/>
            </w:rPr>
          </w:pPr>
          <w:r>
            <w:rPr>
              <w:rFonts w:asciiTheme="majorHAnsi" w:hAnsiTheme="majorHAnsi" w:cs="Arial"/>
              <w:b/>
              <w:color w:val="auto"/>
              <w:sz w:val="24"/>
              <w:szCs w:val="24"/>
            </w:rPr>
            <w:t xml:space="preserve">7. </w:t>
          </w:r>
          <w:r w:rsidR="00F100D2" w:rsidRPr="00F100D2">
            <w:rPr>
              <w:rFonts w:asciiTheme="majorHAnsi" w:hAnsiTheme="majorHAnsi" w:cs="Arial"/>
              <w:b/>
              <w:color w:val="auto"/>
              <w:sz w:val="24"/>
              <w:szCs w:val="24"/>
            </w:rPr>
            <w:t>Seguimiento a aspectos de Asesoría Específica</w:t>
          </w:r>
        </w:p>
        <w:p w14:paraId="796CA84F" w14:textId="77777777" w:rsidR="0073116A" w:rsidRDefault="0073116A" w:rsidP="0073116A">
          <w:pPr>
            <w:pStyle w:val="Prrafodelista"/>
            <w:spacing w:after="0" w:line="240" w:lineRule="auto"/>
            <w:ind w:left="360"/>
            <w:jc w:val="both"/>
            <w:rPr>
              <w:rFonts w:asciiTheme="majorHAnsi" w:eastAsia="Calibri" w:hAnsiTheme="majorHAnsi" w:cs="Arial"/>
              <w:color w:val="auto"/>
              <w:sz w:val="24"/>
              <w:szCs w:val="24"/>
            </w:rPr>
          </w:pPr>
        </w:p>
        <w:p w14:paraId="76F64004" w14:textId="18A7D395"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Revisión y análisis de expedientes, documentos, informes y convenios del Despacho Ministerial, previo a firma del señor Ministro de Finanzas Públicas, manteniendo una línea de transparencia y profesionalismo en cada una de las materias en las que se le asiste.</w:t>
          </w:r>
        </w:p>
        <w:p w14:paraId="6002CE6A"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66B5A72D"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Apoyo en los procesos del Ministerio de Finanzas Públicas, con la participación y acompañamiento constante en las distintas reuniones que se llevaron a cabo con Viceministerios y Direcciones del Ministerio, y otras instituciones.</w:t>
          </w:r>
        </w:p>
        <w:p w14:paraId="61DB4E0D"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354E275C"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Seguimiento a los resultados del Clima Laboral del Ministerio de Finanzas Públicas.</w:t>
          </w:r>
        </w:p>
        <w:p w14:paraId="1248B7B6"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0ABC78F1"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lastRenderedPageBreak/>
            <w:t>Participación en diferentes reuniones, capacitaciones y videoconferencias, herramientas necesarias para fortalecer las habilidades, actitudes de desempeño para la interacción laboral en el cumplimiento del trabajo asignado.</w:t>
          </w:r>
        </w:p>
        <w:p w14:paraId="7B787563" w14:textId="77777777" w:rsidR="00F100D2" w:rsidRPr="00F100D2" w:rsidRDefault="00F100D2" w:rsidP="00F100D2">
          <w:pPr>
            <w:pStyle w:val="Prrafodelista"/>
            <w:ind w:left="360"/>
            <w:jc w:val="both"/>
            <w:rPr>
              <w:rFonts w:asciiTheme="majorHAnsi" w:eastAsia="Calibri" w:hAnsiTheme="majorHAnsi" w:cs="Arial"/>
              <w:color w:val="auto"/>
              <w:sz w:val="24"/>
              <w:szCs w:val="24"/>
            </w:rPr>
          </w:pPr>
        </w:p>
        <w:p w14:paraId="573C4DE0" w14:textId="77777777" w:rsidR="00F100D2" w:rsidRPr="00F100D2" w:rsidRDefault="00F100D2" w:rsidP="00F100D2">
          <w:pPr>
            <w:pStyle w:val="Prrafodelista"/>
            <w:numPr>
              <w:ilvl w:val="0"/>
              <w:numId w:val="37"/>
            </w:numPr>
            <w:spacing w:after="0" w:line="240" w:lineRule="auto"/>
            <w:jc w:val="both"/>
            <w:rPr>
              <w:rFonts w:asciiTheme="majorHAnsi" w:eastAsia="Calibri" w:hAnsiTheme="majorHAnsi" w:cs="Arial"/>
              <w:color w:val="auto"/>
              <w:sz w:val="24"/>
              <w:szCs w:val="24"/>
            </w:rPr>
          </w:pPr>
          <w:r w:rsidRPr="00F100D2">
            <w:rPr>
              <w:rFonts w:asciiTheme="majorHAnsi" w:eastAsia="Calibri" w:hAnsiTheme="majorHAnsi" w:cs="Arial"/>
              <w:color w:val="auto"/>
              <w:sz w:val="24"/>
              <w:szCs w:val="24"/>
            </w:rPr>
            <w:t>Apoyo en el seguimiento a la definición de la ubicación física, para la implementación del “Espacio Amigo de la Lactancia Materna” dentro de las instalaciones del Minfin.</w:t>
          </w:r>
        </w:p>
        <w:p w14:paraId="3F846E68" w14:textId="77777777" w:rsidR="00F100D2" w:rsidRPr="00F100D2" w:rsidRDefault="00F100D2" w:rsidP="00F100D2">
          <w:pPr>
            <w:spacing w:after="0" w:line="240" w:lineRule="auto"/>
            <w:jc w:val="both"/>
            <w:rPr>
              <w:rFonts w:asciiTheme="majorHAnsi" w:hAnsiTheme="majorHAnsi" w:cs="Times New Roman"/>
              <w:color w:val="auto"/>
              <w:sz w:val="24"/>
              <w:szCs w:val="24"/>
            </w:rPr>
          </w:pPr>
        </w:p>
        <w:p w14:paraId="568C5210" w14:textId="2AA8CDD9" w:rsidR="00F100D2" w:rsidRDefault="00F100D2" w:rsidP="00F100D2">
          <w:pPr>
            <w:spacing w:after="0" w:line="240" w:lineRule="auto"/>
            <w:jc w:val="both"/>
            <w:rPr>
              <w:rFonts w:asciiTheme="majorHAnsi" w:hAnsiTheme="majorHAnsi" w:cs="Times New Roman"/>
              <w:color w:val="auto"/>
              <w:sz w:val="24"/>
              <w:szCs w:val="24"/>
            </w:rPr>
          </w:pPr>
        </w:p>
        <w:p w14:paraId="28EDC7DD" w14:textId="45192E72" w:rsidR="00BB2406" w:rsidRDefault="00BB2406" w:rsidP="00F100D2">
          <w:pPr>
            <w:spacing w:after="0" w:line="240" w:lineRule="auto"/>
            <w:jc w:val="both"/>
            <w:rPr>
              <w:rFonts w:asciiTheme="majorHAnsi" w:hAnsiTheme="majorHAnsi" w:cs="Times New Roman"/>
              <w:color w:val="auto"/>
              <w:sz w:val="24"/>
              <w:szCs w:val="24"/>
            </w:rPr>
          </w:pPr>
        </w:p>
        <w:p w14:paraId="721797FD" w14:textId="0E2EB72E" w:rsidR="00BB2406" w:rsidRDefault="00BB2406" w:rsidP="00F100D2">
          <w:pPr>
            <w:spacing w:after="0" w:line="240" w:lineRule="auto"/>
            <w:jc w:val="both"/>
            <w:rPr>
              <w:rFonts w:asciiTheme="majorHAnsi" w:hAnsiTheme="majorHAnsi" w:cs="Times New Roman"/>
              <w:color w:val="auto"/>
              <w:sz w:val="24"/>
              <w:szCs w:val="24"/>
            </w:rPr>
          </w:pPr>
        </w:p>
        <w:p w14:paraId="31361356" w14:textId="0290A9DB" w:rsidR="00BB2406" w:rsidRDefault="00BB2406" w:rsidP="00F100D2">
          <w:pPr>
            <w:spacing w:after="0" w:line="240" w:lineRule="auto"/>
            <w:jc w:val="both"/>
            <w:rPr>
              <w:rFonts w:asciiTheme="majorHAnsi" w:hAnsiTheme="majorHAnsi" w:cs="Times New Roman"/>
              <w:color w:val="auto"/>
              <w:sz w:val="24"/>
              <w:szCs w:val="24"/>
            </w:rPr>
          </w:pPr>
        </w:p>
        <w:p w14:paraId="02D0E159" w14:textId="2261BBF3" w:rsidR="00BB2406" w:rsidRDefault="00BB2406" w:rsidP="00F100D2">
          <w:pPr>
            <w:spacing w:after="0" w:line="240" w:lineRule="auto"/>
            <w:jc w:val="both"/>
            <w:rPr>
              <w:rFonts w:asciiTheme="majorHAnsi" w:hAnsiTheme="majorHAnsi" w:cs="Times New Roman"/>
              <w:color w:val="auto"/>
              <w:sz w:val="24"/>
              <w:szCs w:val="24"/>
            </w:rPr>
          </w:pPr>
        </w:p>
        <w:p w14:paraId="1A740EA0" w14:textId="7161C88B" w:rsidR="00BB2406" w:rsidRDefault="00BB2406" w:rsidP="00F100D2">
          <w:pPr>
            <w:spacing w:after="0" w:line="240" w:lineRule="auto"/>
            <w:jc w:val="both"/>
            <w:rPr>
              <w:rFonts w:asciiTheme="majorHAnsi" w:hAnsiTheme="majorHAnsi" w:cs="Times New Roman"/>
              <w:color w:val="auto"/>
              <w:sz w:val="24"/>
              <w:szCs w:val="24"/>
            </w:rPr>
          </w:pPr>
        </w:p>
        <w:p w14:paraId="4F577415" w14:textId="690D1F92" w:rsidR="00BB2406" w:rsidRDefault="00BB2406" w:rsidP="00F100D2">
          <w:pPr>
            <w:spacing w:after="0" w:line="240" w:lineRule="auto"/>
            <w:jc w:val="both"/>
            <w:rPr>
              <w:rFonts w:asciiTheme="majorHAnsi" w:hAnsiTheme="majorHAnsi" w:cs="Times New Roman"/>
              <w:color w:val="auto"/>
              <w:sz w:val="24"/>
              <w:szCs w:val="24"/>
            </w:rPr>
          </w:pPr>
        </w:p>
        <w:p w14:paraId="37810AFE" w14:textId="6C8F7BC7" w:rsidR="00BB2406" w:rsidRDefault="00BB2406" w:rsidP="00F100D2">
          <w:pPr>
            <w:spacing w:after="0" w:line="240" w:lineRule="auto"/>
            <w:jc w:val="both"/>
            <w:rPr>
              <w:rFonts w:asciiTheme="majorHAnsi" w:hAnsiTheme="majorHAnsi" w:cs="Times New Roman"/>
              <w:color w:val="auto"/>
              <w:sz w:val="24"/>
              <w:szCs w:val="24"/>
            </w:rPr>
          </w:pPr>
        </w:p>
        <w:p w14:paraId="578C6266" w14:textId="3FA7CC7B" w:rsidR="00BB2406" w:rsidRDefault="00BB2406" w:rsidP="00F100D2">
          <w:pPr>
            <w:spacing w:after="0" w:line="240" w:lineRule="auto"/>
            <w:jc w:val="both"/>
            <w:rPr>
              <w:rFonts w:asciiTheme="majorHAnsi" w:hAnsiTheme="majorHAnsi" w:cs="Times New Roman"/>
              <w:color w:val="auto"/>
              <w:sz w:val="24"/>
              <w:szCs w:val="24"/>
            </w:rPr>
          </w:pPr>
        </w:p>
        <w:p w14:paraId="235C53F7" w14:textId="280DF6EF" w:rsidR="00BB2406" w:rsidRDefault="00BB2406" w:rsidP="00F100D2">
          <w:pPr>
            <w:spacing w:after="0" w:line="240" w:lineRule="auto"/>
            <w:jc w:val="both"/>
            <w:rPr>
              <w:rFonts w:asciiTheme="majorHAnsi" w:hAnsiTheme="majorHAnsi" w:cs="Times New Roman"/>
              <w:color w:val="auto"/>
              <w:sz w:val="24"/>
              <w:szCs w:val="24"/>
            </w:rPr>
          </w:pPr>
        </w:p>
        <w:p w14:paraId="3AC6FE40" w14:textId="7F14A567" w:rsidR="00BB2406" w:rsidRDefault="00BB2406" w:rsidP="00F100D2">
          <w:pPr>
            <w:spacing w:after="0" w:line="240" w:lineRule="auto"/>
            <w:jc w:val="both"/>
            <w:rPr>
              <w:rFonts w:asciiTheme="majorHAnsi" w:hAnsiTheme="majorHAnsi" w:cs="Times New Roman"/>
              <w:color w:val="auto"/>
              <w:sz w:val="24"/>
              <w:szCs w:val="24"/>
            </w:rPr>
          </w:pPr>
        </w:p>
        <w:p w14:paraId="561A5D8C" w14:textId="4C83AAE3" w:rsidR="00BB2406" w:rsidRDefault="00BB2406" w:rsidP="00F100D2">
          <w:pPr>
            <w:spacing w:after="0" w:line="240" w:lineRule="auto"/>
            <w:jc w:val="both"/>
            <w:rPr>
              <w:rFonts w:asciiTheme="majorHAnsi" w:hAnsiTheme="majorHAnsi" w:cs="Times New Roman"/>
              <w:color w:val="auto"/>
              <w:sz w:val="24"/>
              <w:szCs w:val="24"/>
            </w:rPr>
          </w:pPr>
        </w:p>
        <w:p w14:paraId="723F96EF" w14:textId="0C8E522D" w:rsidR="00BB2406" w:rsidRDefault="00BB2406" w:rsidP="00F100D2">
          <w:pPr>
            <w:spacing w:after="0" w:line="240" w:lineRule="auto"/>
            <w:jc w:val="both"/>
            <w:rPr>
              <w:rFonts w:asciiTheme="majorHAnsi" w:hAnsiTheme="majorHAnsi" w:cs="Times New Roman"/>
              <w:color w:val="auto"/>
              <w:sz w:val="24"/>
              <w:szCs w:val="24"/>
            </w:rPr>
          </w:pPr>
        </w:p>
        <w:p w14:paraId="4AF34BDC" w14:textId="72B203A5" w:rsidR="00BB2406" w:rsidRDefault="00BB2406" w:rsidP="00F100D2">
          <w:pPr>
            <w:spacing w:after="0" w:line="240" w:lineRule="auto"/>
            <w:jc w:val="both"/>
            <w:rPr>
              <w:rFonts w:asciiTheme="majorHAnsi" w:hAnsiTheme="majorHAnsi" w:cs="Times New Roman"/>
              <w:color w:val="auto"/>
              <w:sz w:val="24"/>
              <w:szCs w:val="24"/>
            </w:rPr>
          </w:pPr>
        </w:p>
        <w:p w14:paraId="3242D125" w14:textId="485E4A30" w:rsidR="00BB2406" w:rsidRDefault="00BB2406" w:rsidP="00F100D2">
          <w:pPr>
            <w:spacing w:after="0" w:line="240" w:lineRule="auto"/>
            <w:jc w:val="both"/>
            <w:rPr>
              <w:rFonts w:asciiTheme="majorHAnsi" w:hAnsiTheme="majorHAnsi" w:cs="Times New Roman"/>
              <w:color w:val="auto"/>
              <w:sz w:val="24"/>
              <w:szCs w:val="24"/>
            </w:rPr>
          </w:pPr>
        </w:p>
        <w:p w14:paraId="6450F3CB" w14:textId="10A5A337" w:rsidR="00BB2406" w:rsidRDefault="00BB2406" w:rsidP="00F100D2">
          <w:pPr>
            <w:spacing w:after="0" w:line="240" w:lineRule="auto"/>
            <w:jc w:val="both"/>
            <w:rPr>
              <w:rFonts w:asciiTheme="majorHAnsi" w:hAnsiTheme="majorHAnsi" w:cs="Times New Roman"/>
              <w:color w:val="auto"/>
              <w:sz w:val="24"/>
              <w:szCs w:val="24"/>
            </w:rPr>
          </w:pPr>
        </w:p>
        <w:p w14:paraId="3D73411C" w14:textId="099597A2" w:rsidR="00BB2406" w:rsidRDefault="00BB2406" w:rsidP="00F100D2">
          <w:pPr>
            <w:spacing w:after="0" w:line="240" w:lineRule="auto"/>
            <w:jc w:val="both"/>
            <w:rPr>
              <w:rFonts w:asciiTheme="majorHAnsi" w:hAnsiTheme="majorHAnsi" w:cs="Times New Roman"/>
              <w:color w:val="auto"/>
              <w:sz w:val="24"/>
              <w:szCs w:val="24"/>
            </w:rPr>
          </w:pPr>
        </w:p>
        <w:p w14:paraId="4AE6C7C4" w14:textId="128A8099" w:rsidR="00BB2406" w:rsidRDefault="00BB2406" w:rsidP="00F100D2">
          <w:pPr>
            <w:spacing w:after="0" w:line="240" w:lineRule="auto"/>
            <w:jc w:val="both"/>
            <w:rPr>
              <w:rFonts w:asciiTheme="majorHAnsi" w:hAnsiTheme="majorHAnsi" w:cs="Times New Roman"/>
              <w:color w:val="auto"/>
              <w:sz w:val="24"/>
              <w:szCs w:val="24"/>
            </w:rPr>
          </w:pPr>
        </w:p>
        <w:p w14:paraId="6674319D" w14:textId="12A0518B" w:rsidR="00BB2406" w:rsidRDefault="00BB2406" w:rsidP="00F100D2">
          <w:pPr>
            <w:spacing w:after="0" w:line="240" w:lineRule="auto"/>
            <w:jc w:val="both"/>
            <w:rPr>
              <w:rFonts w:asciiTheme="majorHAnsi" w:hAnsiTheme="majorHAnsi" w:cs="Times New Roman"/>
              <w:color w:val="auto"/>
              <w:sz w:val="24"/>
              <w:szCs w:val="24"/>
            </w:rPr>
          </w:pPr>
        </w:p>
        <w:p w14:paraId="2B64FE7D" w14:textId="5C83D5B4" w:rsidR="00BB2406" w:rsidRDefault="00BB2406" w:rsidP="00F100D2">
          <w:pPr>
            <w:spacing w:after="0" w:line="240" w:lineRule="auto"/>
            <w:jc w:val="both"/>
            <w:rPr>
              <w:rFonts w:asciiTheme="majorHAnsi" w:hAnsiTheme="majorHAnsi" w:cs="Times New Roman"/>
              <w:color w:val="auto"/>
              <w:sz w:val="24"/>
              <w:szCs w:val="24"/>
            </w:rPr>
          </w:pPr>
        </w:p>
        <w:p w14:paraId="48AA417E" w14:textId="469F5637" w:rsidR="00BB2406" w:rsidRDefault="00BB2406" w:rsidP="00F100D2">
          <w:pPr>
            <w:spacing w:after="0" w:line="240" w:lineRule="auto"/>
            <w:jc w:val="both"/>
            <w:rPr>
              <w:rFonts w:asciiTheme="majorHAnsi" w:hAnsiTheme="majorHAnsi" w:cs="Times New Roman"/>
              <w:color w:val="auto"/>
              <w:sz w:val="24"/>
              <w:szCs w:val="24"/>
            </w:rPr>
          </w:pPr>
        </w:p>
        <w:p w14:paraId="69BB54D8" w14:textId="52B2CCA4" w:rsidR="00BB2406" w:rsidRDefault="00BB2406" w:rsidP="00F100D2">
          <w:pPr>
            <w:spacing w:after="0" w:line="240" w:lineRule="auto"/>
            <w:jc w:val="both"/>
            <w:rPr>
              <w:rFonts w:asciiTheme="majorHAnsi" w:hAnsiTheme="majorHAnsi" w:cs="Times New Roman"/>
              <w:color w:val="auto"/>
              <w:sz w:val="24"/>
              <w:szCs w:val="24"/>
            </w:rPr>
          </w:pPr>
        </w:p>
        <w:p w14:paraId="3061982E" w14:textId="2B17E611" w:rsidR="00BB2406" w:rsidRDefault="00BB2406" w:rsidP="00F100D2">
          <w:pPr>
            <w:spacing w:after="0" w:line="240" w:lineRule="auto"/>
            <w:jc w:val="both"/>
            <w:rPr>
              <w:rFonts w:asciiTheme="majorHAnsi" w:hAnsiTheme="majorHAnsi" w:cs="Times New Roman"/>
              <w:color w:val="auto"/>
              <w:sz w:val="24"/>
              <w:szCs w:val="24"/>
            </w:rPr>
          </w:pPr>
        </w:p>
        <w:p w14:paraId="4EE1ED58" w14:textId="4C5B3AA2" w:rsidR="00BB2406" w:rsidRDefault="00BB2406" w:rsidP="00F100D2">
          <w:pPr>
            <w:spacing w:after="0" w:line="240" w:lineRule="auto"/>
            <w:jc w:val="both"/>
            <w:rPr>
              <w:rFonts w:asciiTheme="majorHAnsi" w:hAnsiTheme="majorHAnsi" w:cs="Times New Roman"/>
              <w:color w:val="auto"/>
              <w:sz w:val="24"/>
              <w:szCs w:val="24"/>
            </w:rPr>
          </w:pPr>
        </w:p>
        <w:p w14:paraId="62E547BE" w14:textId="10FE3DA3" w:rsidR="00BB2406" w:rsidRDefault="00BB2406" w:rsidP="00F100D2">
          <w:pPr>
            <w:spacing w:after="0" w:line="240" w:lineRule="auto"/>
            <w:jc w:val="both"/>
            <w:rPr>
              <w:rFonts w:asciiTheme="majorHAnsi" w:hAnsiTheme="majorHAnsi" w:cs="Times New Roman"/>
              <w:color w:val="auto"/>
              <w:sz w:val="24"/>
              <w:szCs w:val="24"/>
            </w:rPr>
          </w:pPr>
        </w:p>
        <w:p w14:paraId="048F4220" w14:textId="06E88A0A" w:rsidR="00BB2406" w:rsidRDefault="00BB2406" w:rsidP="00F100D2">
          <w:pPr>
            <w:spacing w:after="0" w:line="240" w:lineRule="auto"/>
            <w:jc w:val="both"/>
            <w:rPr>
              <w:rFonts w:asciiTheme="majorHAnsi" w:hAnsiTheme="majorHAnsi" w:cs="Times New Roman"/>
              <w:color w:val="auto"/>
              <w:sz w:val="24"/>
              <w:szCs w:val="24"/>
            </w:rPr>
          </w:pPr>
        </w:p>
        <w:p w14:paraId="22044EE4" w14:textId="1A534F95" w:rsidR="00BB2406" w:rsidRDefault="00BB2406" w:rsidP="00F100D2">
          <w:pPr>
            <w:spacing w:after="0" w:line="240" w:lineRule="auto"/>
            <w:jc w:val="both"/>
            <w:rPr>
              <w:rFonts w:asciiTheme="majorHAnsi" w:hAnsiTheme="majorHAnsi" w:cs="Times New Roman"/>
              <w:color w:val="auto"/>
              <w:sz w:val="24"/>
              <w:szCs w:val="24"/>
            </w:rPr>
          </w:pPr>
        </w:p>
        <w:p w14:paraId="0920B6F0" w14:textId="4716C451" w:rsidR="00BB2406" w:rsidRDefault="00BB2406" w:rsidP="00F100D2">
          <w:pPr>
            <w:spacing w:after="0" w:line="240" w:lineRule="auto"/>
            <w:jc w:val="both"/>
            <w:rPr>
              <w:rFonts w:asciiTheme="majorHAnsi" w:hAnsiTheme="majorHAnsi" w:cs="Times New Roman"/>
              <w:color w:val="auto"/>
              <w:sz w:val="24"/>
              <w:szCs w:val="24"/>
            </w:rPr>
          </w:pPr>
        </w:p>
        <w:p w14:paraId="4F763AEE" w14:textId="05BF9EB2" w:rsidR="00BB2406" w:rsidRDefault="00BB2406" w:rsidP="00F100D2">
          <w:pPr>
            <w:spacing w:after="0" w:line="240" w:lineRule="auto"/>
            <w:jc w:val="both"/>
            <w:rPr>
              <w:rFonts w:asciiTheme="majorHAnsi" w:hAnsiTheme="majorHAnsi" w:cs="Times New Roman"/>
              <w:color w:val="auto"/>
              <w:sz w:val="24"/>
              <w:szCs w:val="24"/>
            </w:rPr>
          </w:pPr>
        </w:p>
        <w:p w14:paraId="2337CB29" w14:textId="2E79BC16" w:rsidR="00BB2406" w:rsidRDefault="00BB2406" w:rsidP="00F100D2">
          <w:pPr>
            <w:spacing w:after="0" w:line="240" w:lineRule="auto"/>
            <w:jc w:val="both"/>
            <w:rPr>
              <w:rFonts w:asciiTheme="majorHAnsi" w:hAnsiTheme="majorHAnsi" w:cs="Times New Roman"/>
              <w:color w:val="auto"/>
              <w:sz w:val="24"/>
              <w:szCs w:val="24"/>
            </w:rPr>
          </w:pPr>
        </w:p>
        <w:p w14:paraId="0F3169D1" w14:textId="75B537E3" w:rsidR="00BB2406" w:rsidRDefault="00BB2406" w:rsidP="00F100D2">
          <w:pPr>
            <w:spacing w:after="0" w:line="240" w:lineRule="auto"/>
            <w:jc w:val="both"/>
            <w:rPr>
              <w:rFonts w:asciiTheme="majorHAnsi" w:hAnsiTheme="majorHAnsi" w:cs="Times New Roman"/>
              <w:color w:val="auto"/>
              <w:sz w:val="24"/>
              <w:szCs w:val="24"/>
            </w:rPr>
          </w:pPr>
        </w:p>
        <w:p w14:paraId="442DEBD0" w14:textId="30BC5737" w:rsidR="00BB2406" w:rsidRDefault="00BB2406" w:rsidP="00F100D2">
          <w:pPr>
            <w:spacing w:after="0" w:line="240" w:lineRule="auto"/>
            <w:jc w:val="both"/>
            <w:rPr>
              <w:rFonts w:asciiTheme="majorHAnsi" w:hAnsiTheme="majorHAnsi" w:cs="Times New Roman"/>
              <w:color w:val="auto"/>
              <w:sz w:val="24"/>
              <w:szCs w:val="24"/>
            </w:rPr>
          </w:pPr>
        </w:p>
        <w:p w14:paraId="446AABDA" w14:textId="77777777" w:rsidR="00BB2406" w:rsidRDefault="00BB2406" w:rsidP="00F100D2">
          <w:pPr>
            <w:spacing w:after="0" w:line="240" w:lineRule="auto"/>
            <w:jc w:val="both"/>
            <w:rPr>
              <w:rFonts w:asciiTheme="majorHAnsi" w:hAnsiTheme="majorHAnsi" w:cs="Times New Roman"/>
              <w:color w:val="auto"/>
              <w:sz w:val="24"/>
              <w:szCs w:val="24"/>
            </w:rPr>
          </w:pPr>
        </w:p>
        <w:p w14:paraId="33A9BA15" w14:textId="11547B98" w:rsidR="000167DC" w:rsidRDefault="000167DC" w:rsidP="00F100D2">
          <w:pPr>
            <w:spacing w:after="0" w:line="240" w:lineRule="auto"/>
            <w:jc w:val="both"/>
            <w:rPr>
              <w:rFonts w:asciiTheme="majorHAnsi" w:hAnsiTheme="majorHAnsi" w:cs="Times New Roman"/>
              <w:color w:val="auto"/>
              <w:sz w:val="24"/>
              <w:szCs w:val="24"/>
            </w:rPr>
          </w:pPr>
        </w:p>
        <w:p w14:paraId="71162007" w14:textId="78D79404" w:rsidR="000167DC" w:rsidRDefault="000167DC" w:rsidP="00F100D2">
          <w:pPr>
            <w:spacing w:after="0" w:line="240" w:lineRule="auto"/>
            <w:jc w:val="both"/>
            <w:rPr>
              <w:rFonts w:asciiTheme="majorHAnsi" w:hAnsiTheme="majorHAnsi" w:cs="Times New Roman"/>
              <w:color w:val="auto"/>
              <w:sz w:val="24"/>
              <w:szCs w:val="24"/>
            </w:rPr>
          </w:pPr>
        </w:p>
        <w:p w14:paraId="015657D1" w14:textId="77777777" w:rsidR="000167DC" w:rsidRDefault="000167DC" w:rsidP="00F100D2">
          <w:pPr>
            <w:spacing w:after="0" w:line="240" w:lineRule="auto"/>
            <w:jc w:val="both"/>
            <w:rPr>
              <w:rFonts w:asciiTheme="majorHAnsi" w:hAnsiTheme="majorHAnsi" w:cs="Times New Roman"/>
              <w:color w:val="auto"/>
              <w:sz w:val="24"/>
              <w:szCs w:val="24"/>
            </w:rPr>
          </w:pPr>
        </w:p>
        <w:p w14:paraId="26B88747" w14:textId="5881CCD8" w:rsidR="00F100D2" w:rsidRDefault="00F100D2" w:rsidP="00B7515A">
          <w:pPr>
            <w:spacing w:after="0" w:line="240" w:lineRule="auto"/>
            <w:jc w:val="both"/>
            <w:rPr>
              <w:rFonts w:asciiTheme="majorHAnsi" w:hAnsiTheme="majorHAnsi" w:cs="Times New Roman"/>
              <w:color w:val="auto"/>
              <w:sz w:val="24"/>
              <w:szCs w:val="24"/>
            </w:rPr>
          </w:pPr>
        </w:p>
        <w:p w14:paraId="6B21AE9F" w14:textId="77777777" w:rsidR="00BA4478" w:rsidRPr="00FF0A46" w:rsidRDefault="00BA4478" w:rsidP="0073116A">
          <w:pPr>
            <w:pStyle w:val="Ttulo1"/>
            <w:keepNext/>
            <w:keepLines/>
            <w:numPr>
              <w:ilvl w:val="0"/>
              <w:numId w:val="4"/>
            </w:numPr>
            <w:shd w:val="clear" w:color="auto" w:fill="B8CCE4" w:themeFill="accent1" w:themeFillTint="66"/>
            <w:spacing w:before="0" w:after="0" w:line="240" w:lineRule="auto"/>
            <w:ind w:left="426"/>
            <w:jc w:val="both"/>
            <w:rPr>
              <w:b/>
              <w:smallCaps w:val="0"/>
              <w:color w:val="auto"/>
              <w:spacing w:val="0"/>
              <w:sz w:val="24"/>
              <w:szCs w:val="24"/>
            </w:rPr>
          </w:pPr>
          <w:bookmarkStart w:id="29" w:name="_Toc145501324"/>
          <w:r w:rsidRPr="0073116A">
            <w:rPr>
              <w:b/>
              <w:smallCaps w:val="0"/>
              <w:color w:val="auto"/>
              <w:spacing w:val="0"/>
              <w:sz w:val="24"/>
              <w:szCs w:val="24"/>
              <w:shd w:val="clear" w:color="auto" w:fill="B8CCE4" w:themeFill="accent1" w:themeFillTint="66"/>
            </w:rPr>
            <w:lastRenderedPageBreak/>
            <w:t>C</w:t>
          </w:r>
          <w:r w:rsidR="00763E29" w:rsidRPr="0073116A">
            <w:rPr>
              <w:b/>
              <w:smallCaps w:val="0"/>
              <w:color w:val="auto"/>
              <w:spacing w:val="0"/>
              <w:sz w:val="24"/>
              <w:szCs w:val="24"/>
              <w:shd w:val="clear" w:color="auto" w:fill="B8CCE4" w:themeFill="accent1" w:themeFillTint="66"/>
            </w:rPr>
            <w:t>onsolidado de logros institucionales.</w:t>
          </w:r>
          <w:bookmarkEnd w:id="29"/>
        </w:p>
        <w:p w14:paraId="0634FB6F" w14:textId="77777777" w:rsidR="00BA4478" w:rsidRPr="00FF0A46" w:rsidRDefault="00BA4478" w:rsidP="00BA4478">
          <w:pPr>
            <w:pStyle w:val="Prrafodelista"/>
            <w:spacing w:after="0" w:line="240" w:lineRule="auto"/>
            <w:ind w:left="360"/>
            <w:jc w:val="both"/>
            <w:rPr>
              <w:rFonts w:asciiTheme="majorHAnsi" w:hAnsiTheme="majorHAnsi" w:cs="Times New Roman"/>
              <w:color w:val="auto"/>
              <w:sz w:val="24"/>
              <w:szCs w:val="24"/>
            </w:rPr>
          </w:pPr>
        </w:p>
        <w:p w14:paraId="399E7391" w14:textId="619BA0C9" w:rsidR="00BA4478" w:rsidRPr="00FF0A46" w:rsidRDefault="00BA4478" w:rsidP="00FF0A46">
          <w:pPr>
            <w:spacing w:after="0" w:line="240" w:lineRule="auto"/>
            <w:jc w:val="both"/>
            <w:rPr>
              <w:rFonts w:asciiTheme="majorHAnsi" w:hAnsiTheme="majorHAnsi" w:cs="Times New Roman"/>
              <w:color w:val="auto"/>
              <w:sz w:val="24"/>
              <w:szCs w:val="24"/>
            </w:rPr>
          </w:pPr>
          <w:r w:rsidRPr="00FF0A46">
            <w:rPr>
              <w:rFonts w:asciiTheme="majorHAnsi" w:hAnsiTheme="majorHAnsi" w:cs="Times New Roman"/>
              <w:color w:val="auto"/>
              <w:sz w:val="24"/>
              <w:szCs w:val="24"/>
            </w:rPr>
            <w:t xml:space="preserve">Entre los principales logros que el </w:t>
          </w:r>
          <w:r w:rsidR="00785225" w:rsidRPr="00FF0A46">
            <w:rPr>
              <w:rFonts w:asciiTheme="majorHAnsi" w:hAnsiTheme="majorHAnsi" w:cs="Times New Roman"/>
              <w:color w:val="auto"/>
              <w:sz w:val="24"/>
              <w:szCs w:val="24"/>
            </w:rPr>
            <w:t>MINFIN</w:t>
          </w:r>
          <w:r w:rsidRPr="00FF0A46">
            <w:rPr>
              <w:rFonts w:asciiTheme="majorHAnsi" w:hAnsiTheme="majorHAnsi" w:cs="Times New Roman"/>
              <w:color w:val="auto"/>
              <w:sz w:val="24"/>
              <w:szCs w:val="24"/>
            </w:rPr>
            <w:t xml:space="preserve"> alcanzó durante el</w:t>
          </w:r>
          <w:r w:rsidR="00A41281" w:rsidRPr="00FF0A46">
            <w:rPr>
              <w:rFonts w:asciiTheme="majorHAnsi" w:hAnsiTheme="majorHAnsi" w:cs="Times New Roman"/>
              <w:color w:val="auto"/>
              <w:sz w:val="24"/>
              <w:szCs w:val="24"/>
            </w:rPr>
            <w:t xml:space="preserve"> </w:t>
          </w:r>
          <w:r w:rsidR="00FF0A46" w:rsidRPr="00FF0A46">
            <w:rPr>
              <w:rFonts w:asciiTheme="majorHAnsi" w:hAnsiTheme="majorHAnsi" w:cs="Times New Roman"/>
              <w:color w:val="auto"/>
              <w:sz w:val="24"/>
              <w:szCs w:val="24"/>
            </w:rPr>
            <w:t xml:space="preserve">segundo </w:t>
          </w:r>
          <w:r w:rsidR="0046425F" w:rsidRPr="00FF0A46">
            <w:rPr>
              <w:rFonts w:asciiTheme="majorHAnsi" w:hAnsiTheme="majorHAnsi" w:cs="Times New Roman"/>
              <w:color w:val="auto"/>
              <w:sz w:val="24"/>
              <w:szCs w:val="24"/>
            </w:rPr>
            <w:t xml:space="preserve"> </w:t>
          </w:r>
          <w:r w:rsidRPr="00FF0A46">
            <w:rPr>
              <w:rFonts w:asciiTheme="majorHAnsi" w:hAnsiTheme="majorHAnsi" w:cs="Times New Roman"/>
              <w:color w:val="auto"/>
              <w:sz w:val="24"/>
              <w:szCs w:val="24"/>
            </w:rPr>
            <w:t>cuatrimestre del año</w:t>
          </w:r>
          <w:r w:rsidR="00763E29" w:rsidRPr="00FF0A46">
            <w:rPr>
              <w:rFonts w:asciiTheme="majorHAnsi" w:hAnsiTheme="majorHAnsi" w:cs="Times New Roman"/>
              <w:color w:val="auto"/>
              <w:sz w:val="24"/>
              <w:szCs w:val="24"/>
            </w:rPr>
            <w:t xml:space="preserve"> 202</w:t>
          </w:r>
          <w:r w:rsidR="0046425F" w:rsidRPr="00FF0A46">
            <w:rPr>
              <w:rFonts w:asciiTheme="majorHAnsi" w:hAnsiTheme="majorHAnsi" w:cs="Times New Roman"/>
              <w:color w:val="auto"/>
              <w:sz w:val="24"/>
              <w:szCs w:val="24"/>
            </w:rPr>
            <w:t>3</w:t>
          </w:r>
          <w:r w:rsidRPr="00FF0A46">
            <w:rPr>
              <w:rFonts w:asciiTheme="majorHAnsi" w:hAnsiTheme="majorHAnsi" w:cs="Times New Roman"/>
              <w:color w:val="auto"/>
              <w:sz w:val="24"/>
              <w:szCs w:val="24"/>
            </w:rPr>
            <w:t xml:space="preserve">, se describen </w:t>
          </w:r>
          <w:r w:rsidR="00C05430" w:rsidRPr="00FF0A46">
            <w:rPr>
              <w:rFonts w:asciiTheme="majorHAnsi" w:hAnsiTheme="majorHAnsi" w:cs="Times New Roman"/>
              <w:color w:val="auto"/>
              <w:sz w:val="24"/>
              <w:szCs w:val="24"/>
            </w:rPr>
            <w:t>los siguientes:</w:t>
          </w:r>
        </w:p>
        <w:p w14:paraId="42D86B87" w14:textId="03A1E31A" w:rsidR="0046425F" w:rsidRDefault="0046425F" w:rsidP="000D1BC0">
          <w:pPr>
            <w:pStyle w:val="Prrafodelista"/>
            <w:spacing w:after="0" w:line="240" w:lineRule="auto"/>
            <w:ind w:left="360"/>
            <w:jc w:val="both"/>
            <w:rPr>
              <w:rFonts w:asciiTheme="majorHAnsi" w:hAnsiTheme="majorHAnsi" w:cs="Times New Roman"/>
              <w:color w:val="auto"/>
              <w:sz w:val="24"/>
              <w:szCs w:val="24"/>
            </w:rPr>
          </w:pPr>
        </w:p>
        <w:p w14:paraId="713F7A1A" w14:textId="2FA91076" w:rsidR="0046425F" w:rsidRPr="0046425F" w:rsidRDefault="0046425F" w:rsidP="000D1BC0">
          <w:pPr>
            <w:pStyle w:val="Prrafodelista"/>
            <w:spacing w:after="0" w:line="240" w:lineRule="auto"/>
            <w:ind w:left="360"/>
            <w:jc w:val="center"/>
            <w:rPr>
              <w:rFonts w:asciiTheme="majorHAnsi" w:hAnsiTheme="majorHAnsi" w:cs="Times New Roman"/>
              <w:b/>
              <w:bCs/>
              <w:color w:val="auto"/>
              <w:sz w:val="24"/>
              <w:szCs w:val="24"/>
            </w:rPr>
          </w:pPr>
          <w:r w:rsidRPr="0046425F">
            <w:rPr>
              <w:rFonts w:asciiTheme="majorHAnsi" w:hAnsiTheme="majorHAnsi" w:cs="Times New Roman"/>
              <w:b/>
              <w:bCs/>
              <w:color w:val="auto"/>
              <w:sz w:val="24"/>
              <w:szCs w:val="24"/>
            </w:rPr>
            <w:t xml:space="preserve">Tabla </w:t>
          </w:r>
          <w:r w:rsidR="00914B01">
            <w:rPr>
              <w:rFonts w:asciiTheme="majorHAnsi" w:hAnsiTheme="majorHAnsi" w:cs="Times New Roman"/>
              <w:b/>
              <w:bCs/>
              <w:color w:val="auto"/>
              <w:sz w:val="24"/>
              <w:szCs w:val="24"/>
            </w:rPr>
            <w:t>1</w:t>
          </w:r>
          <w:r w:rsidR="009A0DFF">
            <w:rPr>
              <w:rFonts w:asciiTheme="majorHAnsi" w:hAnsiTheme="majorHAnsi" w:cs="Times New Roman"/>
              <w:b/>
              <w:bCs/>
              <w:color w:val="auto"/>
              <w:sz w:val="24"/>
              <w:szCs w:val="24"/>
            </w:rPr>
            <w:t>3</w:t>
          </w:r>
          <w:r w:rsidRPr="0046425F">
            <w:rPr>
              <w:rFonts w:asciiTheme="majorHAnsi" w:hAnsiTheme="majorHAnsi" w:cs="Times New Roman"/>
              <w:b/>
              <w:bCs/>
              <w:color w:val="auto"/>
              <w:sz w:val="24"/>
              <w:szCs w:val="24"/>
            </w:rPr>
            <w:br/>
          </w:r>
          <w:r w:rsidR="000167DC">
            <w:rPr>
              <w:rFonts w:asciiTheme="majorHAnsi" w:hAnsiTheme="majorHAnsi" w:cs="Times New Roman"/>
              <w:b/>
              <w:bCs/>
              <w:color w:val="auto"/>
              <w:sz w:val="24"/>
              <w:szCs w:val="24"/>
            </w:rPr>
            <w:t xml:space="preserve">MINFIN. </w:t>
          </w:r>
          <w:r w:rsidRPr="0046425F">
            <w:rPr>
              <w:rFonts w:asciiTheme="majorHAnsi" w:hAnsiTheme="majorHAnsi" w:cs="Times New Roman"/>
              <w:b/>
              <w:bCs/>
              <w:color w:val="auto"/>
              <w:sz w:val="24"/>
              <w:szCs w:val="24"/>
            </w:rPr>
            <w:t>CONSOLIDADO DE LOGROS INSTITUCIONALES</w:t>
          </w:r>
        </w:p>
        <w:p w14:paraId="69762059" w14:textId="77777777" w:rsidR="0046425F" w:rsidRPr="0046425F" w:rsidRDefault="0046425F" w:rsidP="000D1BC0">
          <w:pPr>
            <w:spacing w:after="0" w:line="240" w:lineRule="auto"/>
          </w:pPr>
        </w:p>
        <w:tbl>
          <w:tblPr>
            <w:tblStyle w:val="Tablaconcuadrcula"/>
            <w:tblW w:w="8931" w:type="dxa"/>
            <w:tblInd w:w="-5" w:type="dxa"/>
            <w:tblLook w:val="04A0" w:firstRow="1" w:lastRow="0" w:firstColumn="1" w:lastColumn="0" w:noHBand="0" w:noVBand="1"/>
          </w:tblPr>
          <w:tblGrid>
            <w:gridCol w:w="8931"/>
          </w:tblGrid>
          <w:tr w:rsidR="00FF0A46" w:rsidRPr="00FF0A46" w14:paraId="743B5D48" w14:textId="77777777" w:rsidTr="00FF0A46">
            <w:tc>
              <w:tcPr>
                <w:tcW w:w="8931" w:type="dxa"/>
              </w:tcPr>
              <w:p w14:paraId="08099F92" w14:textId="6E2CFC81" w:rsidR="00FF0A46" w:rsidRPr="00FF0A46" w:rsidRDefault="00FF0A46" w:rsidP="00FF0A46">
                <w:pPr>
                  <w:spacing w:after="160" w:line="259" w:lineRule="auto"/>
                  <w:contextualSpacing/>
                  <w:jc w:val="both"/>
                  <w:rPr>
                    <w:rFonts w:asciiTheme="majorHAnsi" w:eastAsia="Montserrat" w:hAnsiTheme="majorHAnsi" w:cs="Times New Roman"/>
                    <w:color w:val="auto"/>
                    <w:sz w:val="24"/>
                    <w:szCs w:val="24"/>
                  </w:rPr>
                </w:pPr>
                <w:r w:rsidRPr="00FF0A46">
                  <w:rPr>
                    <w:rFonts w:asciiTheme="majorHAnsi" w:hAnsiTheme="majorHAnsi"/>
                    <w:color w:val="auto"/>
                    <w:sz w:val="24"/>
                    <w:szCs w:val="24"/>
                  </w:rPr>
                  <w:t>1) Fortalecimiento de la transparencia, registra más de 367 mil 973 visitas, siendo los sitios de Transparencia Presupuestaria, Datos Abiertos, Guatecompras y Gobiernos Locales, los que más visitantes registran. Los portales reunidos en el sitio web transparenciagubernamental.gob.gt, son: Portal de Transparencia Presupuestaria, Portal de Datos Abiertos, Portal de Préstamos Externos, Portal de Fideicomisos, Portal de Guatecompras, Portal de ONG, Portal de Gobiernos Locales, Portal SNIPGT y Portal de Información Pública.</w:t>
                </w:r>
              </w:p>
            </w:tc>
          </w:tr>
          <w:tr w:rsidR="00FF0A46" w:rsidRPr="00FF0A46" w14:paraId="72B2912B" w14:textId="77777777" w:rsidTr="00FF0A46">
            <w:tc>
              <w:tcPr>
                <w:tcW w:w="8931" w:type="dxa"/>
              </w:tcPr>
              <w:p w14:paraId="24768AAB" w14:textId="02BCB765" w:rsidR="00FF0A46" w:rsidRPr="00FF0A46" w:rsidRDefault="00FF0A46" w:rsidP="00FF0A46">
                <w:pPr>
                  <w:jc w:val="both"/>
                  <w:rPr>
                    <w:rFonts w:asciiTheme="majorHAnsi" w:eastAsia="Montserrat" w:hAnsiTheme="majorHAnsi" w:cs="Times New Roman"/>
                    <w:color w:val="auto"/>
                    <w:sz w:val="24"/>
                    <w:szCs w:val="24"/>
                  </w:rPr>
                </w:pPr>
                <w:r w:rsidRPr="00FF0A46">
                  <w:rPr>
                    <w:rFonts w:asciiTheme="majorHAnsi" w:hAnsiTheme="majorHAnsi"/>
                    <w:color w:val="auto"/>
                    <w:sz w:val="24"/>
                    <w:szCs w:val="24"/>
                  </w:rPr>
                  <w:t>2) Avances durante la Presidencia Pro Témpore del COSEFIN, el Ministro de Finanzas Públicas, Edwin Oswaldo Martínez Cameros, entregó el 7 de agosto de 2023 la Presidencia Pro Témpore del Consejo de Ministros de Hacienda o Finanzas de Centroamérica, Panamá y República Dominicana (COSEFIN). Durante los seis meses en el cargo, destacó, entre otros, el haber firmado un Memorándum de Entendimiento con autoridades de la Comisión Económica para América Latina y el Caribe (CEPAL), para generar una agenda conjunta de investigación en beneficio de la región, a fin de respaldar la toma de decisiones.</w:t>
                </w:r>
              </w:p>
            </w:tc>
          </w:tr>
          <w:tr w:rsidR="00FF0A46" w:rsidRPr="00FF0A46" w14:paraId="64240EEA" w14:textId="77777777" w:rsidTr="00FF0A46">
            <w:tc>
              <w:tcPr>
                <w:tcW w:w="8931" w:type="dxa"/>
              </w:tcPr>
              <w:p w14:paraId="477810A9" w14:textId="0E5A1447" w:rsidR="00FF0A46" w:rsidRPr="00FF0A46" w:rsidRDefault="00FF0A46" w:rsidP="00FF0A46">
                <w:pPr>
                  <w:jc w:val="both"/>
                  <w:rPr>
                    <w:rFonts w:asciiTheme="majorHAnsi" w:eastAsia="Montserrat" w:hAnsiTheme="majorHAnsi" w:cs="Times New Roman"/>
                    <w:color w:val="auto"/>
                    <w:sz w:val="24"/>
                    <w:szCs w:val="24"/>
                  </w:rPr>
                </w:pPr>
                <w:r w:rsidRPr="00FF0A46">
                  <w:rPr>
                    <w:rFonts w:asciiTheme="majorHAnsi" w:hAnsiTheme="majorHAnsi"/>
                    <w:color w:val="auto"/>
                    <w:sz w:val="24"/>
                    <w:szCs w:val="24"/>
                  </w:rPr>
                  <w:t>3) FMI reconoce avances de Guatemala en transparencia fiscal, el Fondo Monetario Internacional (FMI) reconoció que Guatemala muestra un progreso significativo en la transparencia fiscal, en comparación con otros países de América Latina y economías de mercados emergentes que se han sometido a la misma evaluación.</w:t>
                </w:r>
              </w:p>
            </w:tc>
          </w:tr>
          <w:tr w:rsidR="00FF0A46" w:rsidRPr="00FF0A46" w14:paraId="4CB94B2E" w14:textId="77777777" w:rsidTr="00FF0A46">
            <w:tc>
              <w:tcPr>
                <w:tcW w:w="8931" w:type="dxa"/>
              </w:tcPr>
              <w:p w14:paraId="565D19F2" w14:textId="20F17E5C" w:rsidR="00FF0A46" w:rsidRPr="00FF0A46" w:rsidRDefault="00FF0A46" w:rsidP="00FF0A46">
                <w:pPr>
                  <w:jc w:val="both"/>
                  <w:rPr>
                    <w:rFonts w:asciiTheme="majorHAnsi" w:eastAsia="Montserrat" w:hAnsiTheme="majorHAnsi" w:cs="Times New Roman"/>
                    <w:color w:val="auto"/>
                    <w:sz w:val="24"/>
                    <w:szCs w:val="24"/>
                  </w:rPr>
                </w:pPr>
                <w:r w:rsidRPr="00FF0A46">
                  <w:rPr>
                    <w:rFonts w:asciiTheme="majorHAnsi" w:hAnsiTheme="majorHAnsi"/>
                    <w:color w:val="auto"/>
                    <w:sz w:val="24"/>
                    <w:szCs w:val="24"/>
                  </w:rPr>
                  <w:t xml:space="preserve">4) Eficientizar el uso de los recursos, mediante la contención del gasto, con  el fin de adoptar un manejo prudente de los recursos del erario público, el Gobierno del Presidente Alejandro </w:t>
                </w:r>
                <w:proofErr w:type="spellStart"/>
                <w:r w:rsidRPr="00FF0A46">
                  <w:rPr>
                    <w:rFonts w:asciiTheme="majorHAnsi" w:hAnsiTheme="majorHAnsi"/>
                    <w:color w:val="auto"/>
                    <w:sz w:val="24"/>
                    <w:szCs w:val="24"/>
                  </w:rPr>
                  <w:t>Giammattei</w:t>
                </w:r>
                <w:proofErr w:type="spellEnd"/>
                <w:r w:rsidRPr="00FF0A46">
                  <w:rPr>
                    <w:rFonts w:asciiTheme="majorHAnsi" w:hAnsiTheme="majorHAnsi"/>
                    <w:color w:val="auto"/>
                    <w:sz w:val="24"/>
                    <w:szCs w:val="24"/>
                  </w:rPr>
                  <w:t>, a través del Ministerio de Finanzas Públicas, emitió disposiciones para la eficiencia, control y priorización del gasto durante el Ejercicio Fiscal 2023.</w:t>
                </w:r>
              </w:p>
            </w:tc>
          </w:tr>
          <w:tr w:rsidR="00FF0A46" w:rsidRPr="00FF0A46" w14:paraId="5E5FBBC3" w14:textId="77777777" w:rsidTr="00FF0A46">
            <w:tc>
              <w:tcPr>
                <w:tcW w:w="8931" w:type="dxa"/>
              </w:tcPr>
              <w:p w14:paraId="7B85FD9F" w14:textId="7E2D69F1" w:rsidR="00FF0A46" w:rsidRPr="00FF0A46" w:rsidRDefault="00FF0A46" w:rsidP="00FF0A46">
                <w:pPr>
                  <w:jc w:val="both"/>
                  <w:rPr>
                    <w:rFonts w:asciiTheme="majorHAnsi" w:eastAsia="Montserrat" w:hAnsiTheme="majorHAnsi" w:cs="Times New Roman"/>
                    <w:color w:val="auto"/>
                    <w:sz w:val="24"/>
                    <w:szCs w:val="24"/>
                  </w:rPr>
                </w:pPr>
                <w:r w:rsidRPr="00FF0A46">
                  <w:rPr>
                    <w:rFonts w:asciiTheme="majorHAnsi" w:hAnsiTheme="majorHAnsi"/>
                    <w:color w:val="auto"/>
                    <w:sz w:val="24"/>
                    <w:szCs w:val="24"/>
                  </w:rPr>
                  <w:t>5) Ejercicio de Presupuesto Abierto, Ejercicio Fiscal 2024, el Ministerio de Finanzas Públicas fortaleció el ejercicio de Presupuesto Abierto, consistente en capacitaciones de Formación Fiscal y talleres con la participación activa de diferentes sectores de la sociedad, para lograr la formulación del Presupuesto de Ingresos y Egresos del Estado para el Ejercicio Fiscal 2024, consensuado y transparente.</w:t>
                </w:r>
              </w:p>
            </w:tc>
          </w:tr>
          <w:tr w:rsidR="00FF0A46" w:rsidRPr="00FF0A46" w14:paraId="32F09E4D" w14:textId="77777777" w:rsidTr="00FF0A46">
            <w:tc>
              <w:tcPr>
                <w:tcW w:w="8931" w:type="dxa"/>
              </w:tcPr>
              <w:p w14:paraId="2384A668" w14:textId="6FD767BC" w:rsidR="00FF0A46" w:rsidRPr="00FF0A46" w:rsidRDefault="00FF0A46" w:rsidP="00FF0A46">
                <w:pPr>
                  <w:jc w:val="both"/>
                  <w:rPr>
                    <w:rFonts w:asciiTheme="majorHAnsi" w:eastAsia="Montserrat" w:hAnsiTheme="majorHAnsi" w:cs="Times New Roman"/>
                    <w:color w:val="auto"/>
                    <w:sz w:val="24"/>
                    <w:szCs w:val="24"/>
                  </w:rPr>
                </w:pPr>
                <w:r w:rsidRPr="00FF0A46">
                  <w:rPr>
                    <w:rFonts w:asciiTheme="majorHAnsi" w:hAnsiTheme="majorHAnsi"/>
                    <w:color w:val="auto"/>
                    <w:sz w:val="24"/>
                    <w:szCs w:val="24"/>
                  </w:rPr>
                  <w:t>6) Agua y saneamiento, el Ministerio de Finanzas Públicas ha desembolsado en los últimos tres años, más de Q5 mil millones en proyectos de agua y saneamiento, canalizados a través de los Consejos Departamentales de Desarrollo (CODEDES), y que abarcan obras de drenajes, plantas de tratamientos y pozos, entre otros, en las comunidades más necesitadas del país.</w:t>
                </w:r>
              </w:p>
            </w:tc>
          </w:tr>
          <w:tr w:rsidR="00FF0A46" w:rsidRPr="00FF0A46" w14:paraId="7D2A19FA" w14:textId="77777777" w:rsidTr="00FF0A46">
            <w:tc>
              <w:tcPr>
                <w:tcW w:w="8931" w:type="dxa"/>
              </w:tcPr>
              <w:p w14:paraId="0BF2D034" w14:textId="00837C15" w:rsidR="00FF0A46" w:rsidRPr="00FF0A46" w:rsidRDefault="00FF0A46" w:rsidP="00FF0A46">
                <w:pPr>
                  <w:jc w:val="both"/>
                  <w:rPr>
                    <w:rFonts w:asciiTheme="majorHAnsi" w:eastAsia="Montserrat" w:hAnsiTheme="majorHAnsi" w:cs="Times New Roman"/>
                    <w:color w:val="auto"/>
                    <w:sz w:val="24"/>
                    <w:szCs w:val="24"/>
                  </w:rPr>
                </w:pPr>
                <w:r w:rsidRPr="00FF0A46">
                  <w:rPr>
                    <w:rFonts w:asciiTheme="majorHAnsi" w:hAnsiTheme="majorHAnsi"/>
                    <w:color w:val="auto"/>
                    <w:sz w:val="24"/>
                    <w:szCs w:val="24"/>
                  </w:rPr>
                  <w:t>7) Tarjeta de Compras Institucional, el Ministerio de Finanzas Públicas, por medio de la Tesorería Nacional implementa la Tarjeta de Compras Institucional (TCI) como medio de pago en los Fondos Rotativos Institucionales, eliminando el uso de cheques y efectivo.</w:t>
                </w:r>
              </w:p>
            </w:tc>
          </w:tr>
          <w:tr w:rsidR="00FF0A46" w:rsidRPr="00FF0A46" w14:paraId="5E59A368" w14:textId="77777777" w:rsidTr="00FF0A46">
            <w:tc>
              <w:tcPr>
                <w:tcW w:w="8931" w:type="dxa"/>
              </w:tcPr>
              <w:p w14:paraId="45E431DC" w14:textId="614740C6" w:rsidR="00FF0A46" w:rsidRPr="00FF0A46" w:rsidRDefault="00FF0A46" w:rsidP="00FF0A46">
                <w:pPr>
                  <w:jc w:val="both"/>
                  <w:rPr>
                    <w:rFonts w:asciiTheme="majorHAnsi" w:eastAsia="Montserrat" w:hAnsiTheme="majorHAnsi" w:cs="Times New Roman"/>
                    <w:color w:val="auto"/>
                    <w:sz w:val="24"/>
                    <w:szCs w:val="24"/>
                  </w:rPr>
                </w:pPr>
                <w:r w:rsidRPr="00FF0A46">
                  <w:rPr>
                    <w:rFonts w:asciiTheme="majorHAnsi" w:hAnsiTheme="majorHAnsi"/>
                    <w:color w:val="auto"/>
                    <w:sz w:val="24"/>
                    <w:szCs w:val="24"/>
                  </w:rPr>
                  <w:lastRenderedPageBreak/>
                  <w:t>8) Política fiscal   multianual, el Ministerio de Finanzas Públicas publicó en su página web el "Marco Fiscal de Mediano Plazo 2023- 2027”. Se trata de una herramienta de apoyo para el análisis de las principales variables asociadas a la política fiscal para un período multianual, con el propósito de fortalecer la transparencia, rendición de cuentas y la credibilidad en la gestión de las finanzas públicas.</w:t>
                </w:r>
              </w:p>
            </w:tc>
          </w:tr>
          <w:tr w:rsidR="00FF0A46" w:rsidRPr="00FF0A46" w14:paraId="35783455" w14:textId="77777777" w:rsidTr="00FF0A46">
            <w:tc>
              <w:tcPr>
                <w:tcW w:w="8931" w:type="dxa"/>
              </w:tcPr>
              <w:p w14:paraId="7D07F613" w14:textId="6DF21A64" w:rsidR="00FF0A46" w:rsidRPr="00FF0A46" w:rsidRDefault="00FF0A46" w:rsidP="00FF0A46">
                <w:pPr>
                  <w:jc w:val="both"/>
                  <w:rPr>
                    <w:rFonts w:asciiTheme="majorHAnsi" w:eastAsia="Montserrat" w:hAnsiTheme="majorHAnsi" w:cs="Times New Roman"/>
                    <w:color w:val="auto"/>
                    <w:sz w:val="24"/>
                    <w:szCs w:val="24"/>
                  </w:rPr>
                </w:pPr>
                <w:r w:rsidRPr="00FF0A46">
                  <w:rPr>
                    <w:rFonts w:asciiTheme="majorHAnsi" w:hAnsiTheme="majorHAnsi"/>
                    <w:color w:val="auto"/>
                    <w:sz w:val="24"/>
                    <w:szCs w:val="24"/>
                  </w:rPr>
                  <w:t>9) Automatización de   proceso  del  Registro  General  de  Adquisiciones del Estado, el Ministerio de Finanzas Públicas, como coordinador en materia de adquisiciones públicas, fortaleció la institucionalidad del Registro General de Adquisiciones del Estado (RGAE), a través de la automatización de procesos.</w:t>
                </w:r>
              </w:p>
            </w:tc>
          </w:tr>
          <w:tr w:rsidR="00FF0A46" w:rsidRPr="00FF0A46" w14:paraId="7F1FFC35" w14:textId="77777777" w:rsidTr="00FF0A46">
            <w:tc>
              <w:tcPr>
                <w:tcW w:w="8931" w:type="dxa"/>
              </w:tcPr>
              <w:p w14:paraId="5B95064F" w14:textId="515EB209" w:rsidR="00FF0A46" w:rsidRPr="00FF0A46" w:rsidRDefault="00FF0A46" w:rsidP="00FF0A46">
                <w:pPr>
                  <w:jc w:val="both"/>
                  <w:rPr>
                    <w:rFonts w:asciiTheme="majorHAnsi" w:eastAsia="Montserrat" w:hAnsiTheme="majorHAnsi" w:cs="Times New Roman"/>
                    <w:color w:val="auto"/>
                    <w:sz w:val="24"/>
                    <w:szCs w:val="24"/>
                  </w:rPr>
                </w:pPr>
                <w:r w:rsidRPr="00FF0A46">
                  <w:rPr>
                    <w:rFonts w:asciiTheme="majorHAnsi" w:hAnsiTheme="majorHAnsi"/>
                    <w:color w:val="auto"/>
                    <w:sz w:val="24"/>
                    <w:szCs w:val="24"/>
                  </w:rPr>
                  <w:t>10) Desembolso e implementación    del   Sistema   de        Cobros   en   las    municipalidades, con el Acuerdo Ministerial Número 129-2021 “Funcionamiento del Procesamiento Electrónico de Medios de Pago y su interacción con el Sistema Integrado de Administración Financiera -SIAF- vigente para Gobiernos Locales”, el Ministerio de Finanzas Públicas promueve la modernización de la gestión financiera municipal, habilitando la opción de cobros electrónicos para aquellas comunas que bajo su autonomía lo consideren implementar.</w:t>
                </w:r>
              </w:p>
            </w:tc>
          </w:tr>
          <w:tr w:rsidR="00FF0A46" w:rsidRPr="00FF0A46" w14:paraId="447732F3" w14:textId="77777777" w:rsidTr="00FF0A46">
            <w:tc>
              <w:tcPr>
                <w:tcW w:w="8931" w:type="dxa"/>
              </w:tcPr>
              <w:p w14:paraId="167FEB6B" w14:textId="0464023D" w:rsidR="00FF0A46" w:rsidRPr="00FF0A46" w:rsidRDefault="00FF0A46" w:rsidP="00FF0A46">
                <w:pPr>
                  <w:jc w:val="both"/>
                  <w:rPr>
                    <w:rFonts w:asciiTheme="majorHAnsi" w:eastAsia="Montserrat" w:hAnsiTheme="majorHAnsi" w:cs="Times New Roman"/>
                    <w:color w:val="auto"/>
                    <w:sz w:val="24"/>
                    <w:szCs w:val="24"/>
                  </w:rPr>
                </w:pPr>
                <w:r w:rsidRPr="00FF0A46">
                  <w:rPr>
                    <w:rFonts w:asciiTheme="majorHAnsi" w:hAnsiTheme="majorHAnsi"/>
                    <w:color w:val="auto"/>
                    <w:sz w:val="24"/>
                    <w:szCs w:val="24"/>
                  </w:rPr>
                  <w:t>11) Apoyo a la Contraloría General de Cuentas para el fortalecimiento de la  auditoría  y gasto público, suscritas dos cartas de entendimientos, la primera para establecer normas y procedimientos para dar de baja a bienes y la segunda donde la Contraloría General de Cuentas tiene acceso a la estructura de datos del MINFIN.</w:t>
                </w:r>
              </w:p>
            </w:tc>
          </w:tr>
        </w:tbl>
        <w:p w14:paraId="5AD2ED01" w14:textId="0E015C46" w:rsidR="004742AB" w:rsidRPr="00FF0A46" w:rsidRDefault="004742AB" w:rsidP="004742AB">
          <w:pPr>
            <w:pStyle w:val="Cuerpo1columna"/>
            <w:spacing w:line="360" w:lineRule="auto"/>
            <w:ind w:hanging="426"/>
            <w:rPr>
              <w:rFonts w:asciiTheme="majorHAnsi" w:eastAsiaTheme="minorHAnsi" w:hAnsiTheme="majorHAnsi" w:cstheme="minorBidi"/>
              <w:color w:val="auto"/>
              <w:sz w:val="16"/>
              <w:szCs w:val="16"/>
              <w:lang w:val="es-GT" w:eastAsia="es-GT"/>
            </w:rPr>
          </w:pPr>
          <w:r w:rsidRPr="00785225">
            <w:rPr>
              <w:rFonts w:ascii="Times New Roman" w:eastAsia="Montserrat" w:hAnsi="Times New Roman" w:cs="Times New Roman"/>
              <w:b/>
              <w:bCs/>
              <w:color w:val="auto"/>
            </w:rPr>
            <w:t xml:space="preserve">  </w:t>
          </w:r>
          <w:r w:rsidRPr="00785225">
            <w:rPr>
              <w:rFonts w:ascii="Times New Roman" w:eastAsia="Montserrat" w:hAnsi="Times New Roman" w:cs="Times New Roman"/>
              <w:b/>
              <w:bCs/>
              <w:color w:val="auto"/>
            </w:rPr>
            <w:tab/>
          </w:r>
          <w:r w:rsidR="008509EB">
            <w:rPr>
              <w:rFonts w:ascii="Times New Roman" w:eastAsia="Montserrat" w:hAnsi="Times New Roman" w:cs="Times New Roman"/>
              <w:b/>
              <w:bCs/>
              <w:color w:val="auto"/>
            </w:rPr>
            <w:t xml:space="preserve">       </w:t>
          </w:r>
          <w:r w:rsidR="00FF0A46">
            <w:rPr>
              <w:rFonts w:ascii="Times New Roman" w:eastAsia="Montserrat" w:hAnsi="Times New Roman" w:cs="Times New Roman"/>
              <w:b/>
              <w:bCs/>
              <w:color w:val="auto"/>
            </w:rPr>
            <w:t xml:space="preserve">  </w:t>
          </w:r>
          <w:r w:rsidRPr="00FF0A46">
            <w:rPr>
              <w:rFonts w:asciiTheme="majorHAnsi" w:eastAsiaTheme="minorHAnsi" w:hAnsiTheme="majorHAnsi" w:cstheme="minorBidi"/>
              <w:color w:val="auto"/>
              <w:sz w:val="16"/>
              <w:szCs w:val="16"/>
              <w:lang w:val="es-GT" w:eastAsia="es-GT"/>
            </w:rPr>
            <w:t xml:space="preserve">Fuente: </w:t>
          </w:r>
          <w:r w:rsidR="00FF0A46" w:rsidRPr="00FF0A46">
            <w:rPr>
              <w:rFonts w:asciiTheme="majorHAnsi" w:eastAsiaTheme="minorHAnsi" w:hAnsiTheme="majorHAnsi" w:cstheme="minorBidi"/>
              <w:color w:val="auto"/>
              <w:sz w:val="16"/>
              <w:szCs w:val="16"/>
              <w:lang w:val="es-GT" w:eastAsia="es-GT"/>
            </w:rPr>
            <w:t xml:space="preserve">Despacho Ministerial, MINFIN </w:t>
          </w:r>
          <w:r w:rsidRPr="00FF0A46">
            <w:rPr>
              <w:rFonts w:asciiTheme="majorHAnsi" w:eastAsiaTheme="minorHAnsi" w:hAnsiTheme="majorHAnsi" w:cstheme="minorBidi"/>
              <w:color w:val="auto"/>
              <w:sz w:val="16"/>
              <w:szCs w:val="16"/>
              <w:lang w:val="es-GT" w:eastAsia="es-GT"/>
            </w:rPr>
            <w:t>Año 2022</w:t>
          </w:r>
        </w:p>
        <w:p w14:paraId="68DB233E" w14:textId="65943A21" w:rsidR="00BA4478" w:rsidRDefault="00BA4478" w:rsidP="00BA4478">
          <w:pPr>
            <w:pStyle w:val="Prrafodelista"/>
            <w:spacing w:after="0" w:line="240" w:lineRule="auto"/>
            <w:ind w:left="360"/>
            <w:jc w:val="both"/>
            <w:rPr>
              <w:rFonts w:asciiTheme="majorHAnsi" w:hAnsiTheme="majorHAnsi" w:cs="Times New Roman"/>
              <w:color w:val="auto"/>
              <w:sz w:val="16"/>
              <w:szCs w:val="16"/>
            </w:rPr>
          </w:pPr>
        </w:p>
        <w:p w14:paraId="028701CC" w14:textId="34EFA913" w:rsidR="00F34857" w:rsidRDefault="00F34857" w:rsidP="00BA4478">
          <w:pPr>
            <w:pStyle w:val="Prrafodelista"/>
            <w:spacing w:after="0" w:line="240" w:lineRule="auto"/>
            <w:ind w:left="360"/>
            <w:jc w:val="both"/>
            <w:rPr>
              <w:rFonts w:asciiTheme="majorHAnsi" w:hAnsiTheme="majorHAnsi" w:cs="Times New Roman"/>
              <w:color w:val="auto"/>
              <w:sz w:val="16"/>
              <w:szCs w:val="16"/>
            </w:rPr>
          </w:pPr>
        </w:p>
        <w:p w14:paraId="6935FE30" w14:textId="4DFAF573" w:rsidR="00F34857" w:rsidRDefault="00F34857" w:rsidP="00BA4478">
          <w:pPr>
            <w:pStyle w:val="Prrafodelista"/>
            <w:spacing w:after="0" w:line="240" w:lineRule="auto"/>
            <w:ind w:left="360"/>
            <w:jc w:val="both"/>
            <w:rPr>
              <w:rFonts w:asciiTheme="majorHAnsi" w:hAnsiTheme="majorHAnsi" w:cs="Times New Roman"/>
              <w:color w:val="auto"/>
              <w:sz w:val="16"/>
              <w:szCs w:val="16"/>
            </w:rPr>
          </w:pPr>
        </w:p>
        <w:p w14:paraId="2FA7199D" w14:textId="388E77E6"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4C9A808E" w14:textId="5E42A4CC"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3DB8FE73" w14:textId="7D066188"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78D8A3DA" w14:textId="2A12CF5E"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2EAA15A7" w14:textId="4E0D6C9A"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740C2DFA" w14:textId="124CCE74"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2798EAB8" w14:textId="30715FA0"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086E3B3F" w14:textId="07E38342"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3E2F2443" w14:textId="318EFB67"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554F68D2" w14:textId="6275284A"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43977D38" w14:textId="25AB9B1F"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436ABC91" w14:textId="70D0EB60"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19E2C6E0" w14:textId="2BF442BD"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54B10B73" w14:textId="27111CDC"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568CF4D8" w14:textId="7899E2E6"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42A288FE" w14:textId="706E406D"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50AA92BA" w14:textId="3ACBD099"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380E4E0E" w14:textId="17D54C13"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6CD43856" w14:textId="2482275E"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302CF8D2" w14:textId="4852688E"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1C81E861" w14:textId="3EBC8E15"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62A381FC" w14:textId="35BE8FE4"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6AA2F485" w14:textId="088B723A"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68A9E1BA" w14:textId="5845816C"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7D82F8CD" w14:textId="248FD83F"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3D67A175" w14:textId="4BA9E4AA"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4FB61B75" w14:textId="18483F35"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26AD96B8" w14:textId="6C7BC8BD"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63D0E7D4" w14:textId="605AA2E1"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10277D0A" w14:textId="55F4A04E"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24B6A89A" w14:textId="77777777" w:rsidR="00242E9B" w:rsidRDefault="00242E9B" w:rsidP="00BA4478">
          <w:pPr>
            <w:pStyle w:val="Prrafodelista"/>
            <w:spacing w:after="0" w:line="240" w:lineRule="auto"/>
            <w:ind w:left="360"/>
            <w:jc w:val="both"/>
            <w:rPr>
              <w:rFonts w:asciiTheme="majorHAnsi" w:hAnsiTheme="majorHAnsi" w:cs="Times New Roman"/>
              <w:color w:val="auto"/>
              <w:sz w:val="16"/>
              <w:szCs w:val="16"/>
            </w:rPr>
          </w:pPr>
        </w:p>
        <w:p w14:paraId="761E280C" w14:textId="25711705" w:rsidR="00534DEF" w:rsidRPr="00022FE7" w:rsidRDefault="00534DEF" w:rsidP="0073116A">
          <w:pPr>
            <w:pStyle w:val="Ttulo1"/>
            <w:keepNext/>
            <w:keepLines/>
            <w:numPr>
              <w:ilvl w:val="0"/>
              <w:numId w:val="4"/>
            </w:numPr>
            <w:shd w:val="clear" w:color="auto" w:fill="B8CCE4" w:themeFill="accent1" w:themeFillTint="66"/>
            <w:spacing w:before="0" w:after="0" w:line="240" w:lineRule="auto"/>
            <w:ind w:left="426"/>
            <w:rPr>
              <w:b/>
              <w:smallCaps w:val="0"/>
              <w:color w:val="auto"/>
              <w:spacing w:val="0"/>
              <w:sz w:val="24"/>
              <w:szCs w:val="24"/>
            </w:rPr>
          </w:pPr>
          <w:bookmarkStart w:id="30" w:name="_Toc145501325"/>
          <w:r w:rsidRPr="00022FE7">
            <w:rPr>
              <w:b/>
              <w:smallCaps w:val="0"/>
              <w:color w:val="auto"/>
              <w:spacing w:val="0"/>
              <w:sz w:val="24"/>
              <w:szCs w:val="24"/>
            </w:rPr>
            <w:lastRenderedPageBreak/>
            <w:t>Estrategia para la</w:t>
          </w:r>
          <w:r w:rsidR="008953A3" w:rsidRPr="00022FE7">
            <w:rPr>
              <w:b/>
              <w:smallCaps w:val="0"/>
              <w:color w:val="auto"/>
              <w:spacing w:val="0"/>
              <w:sz w:val="24"/>
              <w:szCs w:val="24"/>
            </w:rPr>
            <w:t xml:space="preserve"> m</w:t>
          </w:r>
          <w:r w:rsidRPr="00022FE7">
            <w:rPr>
              <w:b/>
              <w:smallCaps w:val="0"/>
              <w:color w:val="auto"/>
              <w:spacing w:val="0"/>
              <w:sz w:val="24"/>
              <w:szCs w:val="24"/>
            </w:rPr>
            <w:t xml:space="preserve">ejora de la Ejecución y Calidad del Gasto del </w:t>
          </w:r>
          <w:r w:rsidR="00AA1EE6" w:rsidRPr="00022FE7">
            <w:rPr>
              <w:b/>
              <w:smallCaps w:val="0"/>
              <w:color w:val="auto"/>
              <w:spacing w:val="0"/>
              <w:sz w:val="24"/>
              <w:szCs w:val="24"/>
            </w:rPr>
            <w:t>Ministerio</w:t>
          </w:r>
          <w:r w:rsidRPr="00022FE7">
            <w:rPr>
              <w:b/>
              <w:smallCaps w:val="0"/>
              <w:color w:val="auto"/>
              <w:spacing w:val="0"/>
              <w:sz w:val="24"/>
              <w:szCs w:val="24"/>
            </w:rPr>
            <w:t xml:space="preserve"> de Finanzas Públicas.</w:t>
          </w:r>
          <w:bookmarkEnd w:id="30"/>
        </w:p>
        <w:p w14:paraId="1A29952D" w14:textId="484CAA93" w:rsidR="003603EF" w:rsidRPr="00022FE7" w:rsidRDefault="003603EF" w:rsidP="001D65D7">
          <w:pPr>
            <w:spacing w:after="0" w:line="240" w:lineRule="auto"/>
            <w:jc w:val="both"/>
            <w:textAlignment w:val="baseline"/>
            <w:rPr>
              <w:rFonts w:asciiTheme="majorHAnsi" w:eastAsia="Times New Roman" w:hAnsiTheme="majorHAnsi" w:cs="Times New Roman"/>
              <w:bCs/>
              <w:color w:val="auto"/>
              <w:sz w:val="24"/>
              <w:szCs w:val="24"/>
            </w:rPr>
          </w:pPr>
        </w:p>
        <w:p w14:paraId="7B0889BE" w14:textId="6613A6C3" w:rsidR="00D364E7" w:rsidRPr="00785225" w:rsidRDefault="001D65D7" w:rsidP="001D65D7">
          <w:pPr>
            <w:spacing w:after="0" w:line="240" w:lineRule="auto"/>
            <w:jc w:val="both"/>
            <w:textAlignment w:val="baseline"/>
            <w:rPr>
              <w:rFonts w:asciiTheme="majorHAnsi" w:eastAsia="Times New Roman" w:hAnsiTheme="majorHAnsi" w:cs="Times New Roman"/>
              <w:bCs/>
              <w:color w:val="auto"/>
              <w:sz w:val="24"/>
              <w:szCs w:val="24"/>
            </w:rPr>
          </w:pPr>
          <w:r w:rsidRPr="00022FE7">
            <w:rPr>
              <w:rFonts w:asciiTheme="majorHAnsi" w:eastAsia="Times New Roman" w:hAnsiTheme="majorHAnsi" w:cs="Times New Roman"/>
              <w:bCs/>
              <w:color w:val="auto"/>
              <w:sz w:val="24"/>
              <w:szCs w:val="24"/>
            </w:rPr>
            <w:t>E</w:t>
          </w:r>
          <w:r w:rsidR="00763E29" w:rsidRPr="00022FE7">
            <w:rPr>
              <w:rFonts w:asciiTheme="majorHAnsi" w:eastAsia="Times New Roman" w:hAnsiTheme="majorHAnsi" w:cs="Times New Roman"/>
              <w:bCs/>
              <w:color w:val="auto"/>
              <w:sz w:val="24"/>
              <w:szCs w:val="24"/>
            </w:rPr>
            <w:t>l</w:t>
          </w:r>
          <w:r w:rsidRPr="00022FE7">
            <w:rPr>
              <w:rFonts w:asciiTheme="majorHAnsi" w:eastAsia="Times New Roman" w:hAnsiTheme="majorHAnsi" w:cs="Times New Roman"/>
              <w:bCs/>
              <w:color w:val="auto"/>
              <w:sz w:val="24"/>
              <w:szCs w:val="24"/>
            </w:rPr>
            <w:t xml:space="preserve"> </w:t>
          </w:r>
          <w:r w:rsidR="00785225" w:rsidRPr="00022FE7">
            <w:rPr>
              <w:rFonts w:asciiTheme="majorHAnsi" w:eastAsia="Times New Roman" w:hAnsiTheme="majorHAnsi" w:cs="Times New Roman"/>
              <w:bCs/>
              <w:color w:val="auto"/>
              <w:sz w:val="24"/>
              <w:szCs w:val="24"/>
            </w:rPr>
            <w:t>MINFIN</w:t>
          </w:r>
          <w:r w:rsidRPr="00022FE7">
            <w:rPr>
              <w:rFonts w:asciiTheme="majorHAnsi" w:eastAsia="Times New Roman" w:hAnsiTheme="majorHAnsi" w:cs="Times New Roman"/>
              <w:bCs/>
              <w:color w:val="auto"/>
              <w:sz w:val="24"/>
              <w:szCs w:val="24"/>
            </w:rPr>
            <w:t xml:space="preserve"> en cumplimiento a</w:t>
          </w:r>
          <w:r w:rsidR="000932D9" w:rsidRPr="00022FE7">
            <w:rPr>
              <w:rFonts w:asciiTheme="majorHAnsi" w:eastAsia="Times New Roman" w:hAnsiTheme="majorHAnsi" w:cs="Times New Roman"/>
              <w:bCs/>
              <w:color w:val="auto"/>
              <w:sz w:val="24"/>
              <w:szCs w:val="24"/>
            </w:rPr>
            <w:t xml:space="preserve"> la literal</w:t>
          </w:r>
          <w:r w:rsidR="000932D9">
            <w:rPr>
              <w:rFonts w:asciiTheme="majorHAnsi" w:eastAsia="Times New Roman" w:hAnsiTheme="majorHAnsi" w:cs="Times New Roman"/>
              <w:bCs/>
              <w:color w:val="auto"/>
              <w:sz w:val="24"/>
              <w:szCs w:val="24"/>
            </w:rPr>
            <w:t xml:space="preserve"> “b” del </w:t>
          </w:r>
          <w:r w:rsidRPr="00785225">
            <w:rPr>
              <w:rFonts w:asciiTheme="majorHAnsi" w:eastAsia="Times New Roman" w:hAnsiTheme="majorHAnsi" w:cs="Times New Roman"/>
              <w:bCs/>
              <w:color w:val="auto"/>
              <w:sz w:val="24"/>
              <w:szCs w:val="24"/>
            </w:rPr>
            <w:t xml:space="preserve">artículo </w:t>
          </w:r>
          <w:r w:rsidR="000932D9">
            <w:rPr>
              <w:rFonts w:asciiTheme="majorHAnsi" w:eastAsia="Times New Roman" w:hAnsiTheme="majorHAnsi" w:cs="Times New Roman"/>
              <w:bCs/>
              <w:color w:val="auto"/>
              <w:sz w:val="24"/>
              <w:szCs w:val="24"/>
            </w:rPr>
            <w:t>27</w:t>
          </w:r>
          <w:r w:rsidRPr="00785225">
            <w:rPr>
              <w:rFonts w:asciiTheme="majorHAnsi" w:eastAsia="Times New Roman" w:hAnsiTheme="majorHAnsi" w:cs="Times New Roman"/>
              <w:bCs/>
              <w:color w:val="auto"/>
              <w:sz w:val="24"/>
              <w:szCs w:val="24"/>
            </w:rPr>
            <w:t xml:space="preserve"> del Decreto </w:t>
          </w:r>
          <w:r w:rsidR="000932D9">
            <w:rPr>
              <w:rFonts w:asciiTheme="majorHAnsi" w:eastAsia="Times New Roman" w:hAnsiTheme="majorHAnsi" w:cs="Times New Roman"/>
              <w:bCs/>
              <w:color w:val="auto"/>
              <w:sz w:val="24"/>
              <w:szCs w:val="24"/>
            </w:rPr>
            <w:t>N</w:t>
          </w:r>
          <w:r w:rsidRPr="00785225">
            <w:rPr>
              <w:rFonts w:asciiTheme="majorHAnsi" w:eastAsia="Times New Roman" w:hAnsiTheme="majorHAnsi" w:cs="Times New Roman"/>
              <w:bCs/>
              <w:color w:val="auto"/>
              <w:sz w:val="24"/>
              <w:szCs w:val="24"/>
            </w:rPr>
            <w:t xml:space="preserve">úmero </w:t>
          </w:r>
          <w:r w:rsidR="000932D9">
            <w:rPr>
              <w:rFonts w:asciiTheme="majorHAnsi" w:eastAsia="Times New Roman" w:hAnsiTheme="majorHAnsi" w:cs="Times New Roman"/>
              <w:bCs/>
              <w:color w:val="auto"/>
              <w:sz w:val="24"/>
              <w:szCs w:val="24"/>
            </w:rPr>
            <w:t>54-2022</w:t>
          </w:r>
          <w:r w:rsidRPr="00785225">
            <w:rPr>
              <w:rFonts w:asciiTheme="majorHAnsi" w:eastAsia="Times New Roman" w:hAnsiTheme="majorHAnsi" w:cs="Times New Roman"/>
              <w:bCs/>
              <w:color w:val="auto"/>
              <w:sz w:val="24"/>
              <w:szCs w:val="24"/>
            </w:rPr>
            <w:t xml:space="preserve"> del Congreso de la República de Guatemala, Ley del Presupuesto General de Ingresos y Egresos del Estado para el ejercicio fiscal 20</w:t>
          </w:r>
          <w:r w:rsidR="00343400" w:rsidRPr="00785225">
            <w:rPr>
              <w:rFonts w:asciiTheme="majorHAnsi" w:eastAsia="Times New Roman" w:hAnsiTheme="majorHAnsi" w:cs="Times New Roman"/>
              <w:bCs/>
              <w:color w:val="auto"/>
              <w:sz w:val="24"/>
              <w:szCs w:val="24"/>
            </w:rPr>
            <w:t>2</w:t>
          </w:r>
          <w:r w:rsidR="000932D9">
            <w:rPr>
              <w:rFonts w:asciiTheme="majorHAnsi" w:eastAsia="Times New Roman" w:hAnsiTheme="majorHAnsi" w:cs="Times New Roman"/>
              <w:bCs/>
              <w:color w:val="auto"/>
              <w:sz w:val="24"/>
              <w:szCs w:val="24"/>
            </w:rPr>
            <w:t>3</w:t>
          </w:r>
          <w:r w:rsidR="00343400" w:rsidRPr="00785225">
            <w:rPr>
              <w:rFonts w:asciiTheme="majorHAnsi" w:eastAsia="Times New Roman" w:hAnsiTheme="majorHAnsi" w:cs="Times New Roman"/>
              <w:bCs/>
              <w:color w:val="auto"/>
              <w:sz w:val="24"/>
              <w:szCs w:val="24"/>
            </w:rPr>
            <w:t>,</w:t>
          </w:r>
          <w:r w:rsidRPr="00785225">
            <w:rPr>
              <w:rFonts w:asciiTheme="majorHAnsi" w:eastAsia="Times New Roman" w:hAnsiTheme="majorHAnsi" w:cs="Times New Roman"/>
              <w:bCs/>
              <w:color w:val="auto"/>
              <w:sz w:val="24"/>
              <w:szCs w:val="24"/>
            </w:rPr>
            <w:t xml:space="preserve"> comprometido con</w:t>
          </w:r>
          <w:r w:rsidR="00D364E7" w:rsidRPr="00785225">
            <w:rPr>
              <w:rFonts w:asciiTheme="majorHAnsi" w:eastAsia="Times New Roman" w:hAnsiTheme="majorHAnsi" w:cs="Times New Roman"/>
              <w:bCs/>
              <w:color w:val="auto"/>
              <w:sz w:val="24"/>
              <w:szCs w:val="24"/>
            </w:rPr>
            <w:t xml:space="preserve">: </w:t>
          </w:r>
        </w:p>
        <w:p w14:paraId="11993F6E" w14:textId="77777777" w:rsidR="00763E29" w:rsidRPr="00785225" w:rsidRDefault="00763E29" w:rsidP="001D65D7">
          <w:pPr>
            <w:spacing w:after="0" w:line="240" w:lineRule="auto"/>
            <w:jc w:val="both"/>
            <w:textAlignment w:val="baseline"/>
            <w:rPr>
              <w:rFonts w:asciiTheme="majorHAnsi" w:eastAsia="Times New Roman" w:hAnsiTheme="majorHAnsi" w:cs="Times New Roman"/>
              <w:bCs/>
              <w:color w:val="auto"/>
              <w:sz w:val="24"/>
              <w:szCs w:val="24"/>
            </w:rPr>
          </w:pPr>
        </w:p>
        <w:p w14:paraId="3F2306C0" w14:textId="77777777" w:rsidR="00D364E7" w:rsidRPr="00785225" w:rsidRDefault="00D364E7"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L</w:t>
          </w:r>
          <w:r w:rsidR="001D65D7" w:rsidRPr="00785225">
            <w:rPr>
              <w:rFonts w:asciiTheme="majorHAnsi" w:eastAsia="Times New Roman" w:hAnsiTheme="majorHAnsi" w:cs="Times New Roman"/>
              <w:bCs/>
              <w:color w:val="auto"/>
              <w:sz w:val="24"/>
              <w:szCs w:val="24"/>
            </w:rPr>
            <w:t>a transparencia</w:t>
          </w:r>
          <w:r w:rsidRPr="00785225">
            <w:rPr>
              <w:rFonts w:asciiTheme="majorHAnsi" w:eastAsia="Times New Roman" w:hAnsiTheme="majorHAnsi" w:cs="Times New Roman"/>
              <w:bCs/>
              <w:color w:val="auto"/>
              <w:sz w:val="24"/>
              <w:szCs w:val="24"/>
            </w:rPr>
            <w:t>;</w:t>
          </w:r>
          <w:r w:rsidR="001D65D7" w:rsidRPr="00785225">
            <w:rPr>
              <w:rFonts w:asciiTheme="majorHAnsi" w:eastAsia="Times New Roman" w:hAnsiTheme="majorHAnsi" w:cs="Times New Roman"/>
              <w:bCs/>
              <w:color w:val="auto"/>
              <w:sz w:val="24"/>
              <w:szCs w:val="24"/>
            </w:rPr>
            <w:t xml:space="preserve"> </w:t>
          </w:r>
        </w:p>
        <w:p w14:paraId="3DC6B889" w14:textId="77777777" w:rsidR="00D364E7" w:rsidRPr="00785225"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Eliminación del gasto superfluo</w:t>
          </w:r>
          <w:r w:rsidR="00D364E7" w:rsidRPr="00785225">
            <w:rPr>
              <w:rFonts w:asciiTheme="majorHAnsi" w:eastAsia="Times New Roman" w:hAnsiTheme="majorHAnsi" w:cs="Times New Roman"/>
              <w:bCs/>
              <w:color w:val="auto"/>
              <w:sz w:val="24"/>
              <w:szCs w:val="24"/>
            </w:rPr>
            <w:t>;</w:t>
          </w:r>
          <w:r w:rsidR="001D65D7" w:rsidRPr="00785225">
            <w:rPr>
              <w:rFonts w:asciiTheme="majorHAnsi" w:eastAsia="Times New Roman" w:hAnsiTheme="majorHAnsi" w:cs="Times New Roman"/>
              <w:bCs/>
              <w:color w:val="auto"/>
              <w:sz w:val="24"/>
              <w:szCs w:val="24"/>
            </w:rPr>
            <w:t xml:space="preserve"> </w:t>
          </w:r>
        </w:p>
        <w:p w14:paraId="0BA22FDF" w14:textId="77777777" w:rsidR="00343400" w:rsidRPr="00785225"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 xml:space="preserve">Con los principios de austeridad y responsabilidad fiscal; </w:t>
          </w:r>
        </w:p>
        <w:p w14:paraId="68133827" w14:textId="77777777" w:rsidR="00D364E7" w:rsidRPr="00785225"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Ren</w:t>
          </w:r>
          <w:r w:rsidR="001D65D7" w:rsidRPr="00785225">
            <w:rPr>
              <w:rFonts w:asciiTheme="majorHAnsi" w:eastAsia="Times New Roman" w:hAnsiTheme="majorHAnsi" w:cs="Times New Roman"/>
              <w:bCs/>
              <w:color w:val="auto"/>
              <w:sz w:val="24"/>
              <w:szCs w:val="24"/>
            </w:rPr>
            <w:t>dición de cuentas</w:t>
          </w:r>
          <w:r w:rsidRPr="00785225">
            <w:rPr>
              <w:rFonts w:asciiTheme="majorHAnsi" w:eastAsia="Times New Roman" w:hAnsiTheme="majorHAnsi" w:cs="Times New Roman"/>
              <w:bCs/>
              <w:color w:val="auto"/>
              <w:sz w:val="24"/>
              <w:szCs w:val="24"/>
            </w:rPr>
            <w:t xml:space="preserve"> y </w:t>
          </w:r>
        </w:p>
        <w:p w14:paraId="445E2E92" w14:textId="77777777" w:rsidR="00D364E7" w:rsidRPr="00785225"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 xml:space="preserve">Librea acceso a la información. </w:t>
          </w:r>
        </w:p>
        <w:p w14:paraId="6C2D8149" w14:textId="77777777" w:rsidR="00343400" w:rsidRPr="00785225" w:rsidRDefault="00343400" w:rsidP="00D364E7">
          <w:pPr>
            <w:spacing w:after="0" w:line="240" w:lineRule="auto"/>
            <w:jc w:val="both"/>
            <w:textAlignment w:val="baseline"/>
            <w:rPr>
              <w:rFonts w:asciiTheme="majorHAnsi" w:eastAsia="Times New Roman" w:hAnsiTheme="majorHAnsi" w:cs="Times New Roman"/>
              <w:bCs/>
              <w:color w:val="auto"/>
              <w:sz w:val="24"/>
              <w:szCs w:val="24"/>
            </w:rPr>
          </w:pPr>
        </w:p>
        <w:p w14:paraId="28C5BD17" w14:textId="77777777" w:rsidR="00534DEF" w:rsidRPr="00785225" w:rsidRDefault="00D364E7" w:rsidP="00D364E7">
          <w:p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D</w:t>
          </w:r>
          <w:r w:rsidR="001D65D7" w:rsidRPr="00785225">
            <w:rPr>
              <w:rFonts w:asciiTheme="majorHAnsi" w:eastAsia="Times New Roman" w:hAnsiTheme="majorHAnsi" w:cs="Times New Roman"/>
              <w:bCs/>
              <w:color w:val="auto"/>
              <w:sz w:val="24"/>
              <w:szCs w:val="24"/>
            </w:rPr>
            <w:t xml:space="preserve">efinió una estrategia a nivel interno, </w:t>
          </w:r>
          <w:r w:rsidRPr="00785225">
            <w:rPr>
              <w:rFonts w:asciiTheme="majorHAnsi" w:eastAsia="Times New Roman" w:hAnsiTheme="majorHAnsi" w:cs="Times New Roman"/>
              <w:bCs/>
              <w:color w:val="auto"/>
              <w:sz w:val="24"/>
              <w:szCs w:val="24"/>
            </w:rPr>
            <w:t xml:space="preserve">con </w:t>
          </w:r>
          <w:r w:rsidR="001D65D7" w:rsidRPr="00785225">
            <w:rPr>
              <w:rFonts w:asciiTheme="majorHAnsi" w:eastAsia="Times New Roman" w:hAnsiTheme="majorHAnsi" w:cs="Times New Roman"/>
              <w:bCs/>
              <w:color w:val="auto"/>
              <w:sz w:val="24"/>
              <w:szCs w:val="24"/>
            </w:rPr>
            <w:t xml:space="preserve">la cual se </w:t>
          </w:r>
          <w:r w:rsidRPr="00785225">
            <w:rPr>
              <w:rFonts w:asciiTheme="majorHAnsi" w:eastAsia="Times New Roman" w:hAnsiTheme="majorHAnsi" w:cs="Times New Roman"/>
              <w:bCs/>
              <w:color w:val="auto"/>
              <w:sz w:val="24"/>
              <w:szCs w:val="24"/>
            </w:rPr>
            <w:t xml:space="preserve">crea un </w:t>
          </w:r>
          <w:r w:rsidR="001D65D7" w:rsidRPr="00785225">
            <w:rPr>
              <w:rFonts w:asciiTheme="majorHAnsi" w:eastAsia="Times New Roman" w:hAnsiTheme="majorHAnsi" w:cs="Times New Roman"/>
              <w:bCs/>
              <w:color w:val="auto"/>
              <w:sz w:val="24"/>
              <w:szCs w:val="24"/>
            </w:rPr>
            <w:t xml:space="preserve">modelo </w:t>
          </w:r>
          <w:r w:rsidRPr="00785225">
            <w:rPr>
              <w:rFonts w:asciiTheme="majorHAnsi" w:eastAsia="Times New Roman" w:hAnsiTheme="majorHAnsi" w:cs="Times New Roman"/>
              <w:bCs/>
              <w:color w:val="auto"/>
              <w:sz w:val="24"/>
              <w:szCs w:val="24"/>
            </w:rPr>
            <w:t xml:space="preserve">donde se </w:t>
          </w:r>
          <w:r w:rsidR="001D65D7" w:rsidRPr="00785225">
            <w:rPr>
              <w:rFonts w:asciiTheme="majorHAnsi" w:eastAsia="Times New Roman" w:hAnsiTheme="majorHAnsi" w:cs="Times New Roman"/>
              <w:bCs/>
              <w:color w:val="auto"/>
              <w:sz w:val="24"/>
              <w:szCs w:val="24"/>
            </w:rPr>
            <w:t>articula</w:t>
          </w:r>
          <w:r w:rsidRPr="00785225">
            <w:rPr>
              <w:rFonts w:asciiTheme="majorHAnsi" w:eastAsia="Times New Roman" w:hAnsiTheme="majorHAnsi" w:cs="Times New Roman"/>
              <w:bCs/>
              <w:color w:val="auto"/>
              <w:sz w:val="24"/>
              <w:szCs w:val="24"/>
            </w:rPr>
            <w:t>n</w:t>
          </w:r>
          <w:r w:rsidR="001D65D7" w:rsidRPr="00785225">
            <w:rPr>
              <w:rFonts w:asciiTheme="majorHAnsi" w:eastAsia="Times New Roman" w:hAnsiTheme="majorHAnsi" w:cs="Times New Roman"/>
              <w:bCs/>
              <w:color w:val="auto"/>
              <w:sz w:val="24"/>
              <w:szCs w:val="24"/>
            </w:rPr>
            <w:t xml:space="preserve"> diferentes elementos y mecanismos que intervienen en la gestión institucional, en dicho modelo se destacan los elementos siguientes: </w:t>
          </w:r>
        </w:p>
        <w:p w14:paraId="44F3E0AA" w14:textId="77777777" w:rsidR="00534DEF" w:rsidRPr="00785225" w:rsidRDefault="00534DEF" w:rsidP="001D65D7">
          <w:pPr>
            <w:spacing w:after="0" w:line="240" w:lineRule="auto"/>
            <w:jc w:val="both"/>
            <w:textAlignment w:val="baseline"/>
            <w:rPr>
              <w:rFonts w:asciiTheme="majorHAnsi" w:eastAsia="Times New Roman" w:hAnsiTheme="majorHAnsi" w:cs="Times New Roman"/>
              <w:bCs/>
              <w:color w:val="auto"/>
              <w:sz w:val="24"/>
              <w:szCs w:val="24"/>
            </w:rPr>
          </w:pPr>
        </w:p>
        <w:p w14:paraId="5AFEB445" w14:textId="77777777" w:rsidR="00534DEF" w:rsidRPr="00785225" w:rsidRDefault="001D65D7" w:rsidP="00534DEF">
          <w:pPr>
            <w:spacing w:after="0" w:line="240" w:lineRule="auto"/>
            <w:ind w:left="720"/>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 xml:space="preserve">1) </w:t>
          </w:r>
          <w:r w:rsidR="00534DEF" w:rsidRPr="00785225">
            <w:rPr>
              <w:rFonts w:asciiTheme="majorHAnsi" w:eastAsia="Times New Roman" w:hAnsiTheme="majorHAnsi" w:cs="Times New Roman"/>
              <w:bCs/>
              <w:color w:val="auto"/>
              <w:sz w:val="24"/>
              <w:szCs w:val="24"/>
            </w:rPr>
            <w:t>P</w:t>
          </w:r>
          <w:r w:rsidRPr="00785225">
            <w:rPr>
              <w:rFonts w:asciiTheme="majorHAnsi" w:eastAsia="Times New Roman" w:hAnsiTheme="majorHAnsi" w:cs="Times New Roman"/>
              <w:bCs/>
              <w:color w:val="auto"/>
              <w:sz w:val="24"/>
              <w:szCs w:val="24"/>
            </w:rPr>
            <w:t>lanificación estratégica</w:t>
          </w:r>
          <w:r w:rsidR="00343400" w:rsidRPr="00785225">
            <w:rPr>
              <w:rFonts w:asciiTheme="majorHAnsi" w:eastAsia="Times New Roman" w:hAnsiTheme="majorHAnsi" w:cs="Times New Roman"/>
              <w:bCs/>
              <w:color w:val="auto"/>
              <w:sz w:val="24"/>
              <w:szCs w:val="24"/>
            </w:rPr>
            <w:t>, multianual</w:t>
          </w:r>
          <w:r w:rsidRPr="00785225">
            <w:rPr>
              <w:rFonts w:asciiTheme="majorHAnsi" w:eastAsia="Times New Roman" w:hAnsiTheme="majorHAnsi" w:cs="Times New Roman"/>
              <w:bCs/>
              <w:color w:val="auto"/>
              <w:sz w:val="24"/>
              <w:szCs w:val="24"/>
            </w:rPr>
            <w:t xml:space="preserve"> y operativa; </w:t>
          </w:r>
        </w:p>
        <w:p w14:paraId="7856A516" w14:textId="77777777" w:rsidR="00534DEF" w:rsidRPr="00785225" w:rsidRDefault="001D65D7" w:rsidP="00534DEF">
          <w:pPr>
            <w:spacing w:after="0" w:line="240" w:lineRule="auto"/>
            <w:ind w:left="720"/>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 xml:space="preserve">2) </w:t>
          </w:r>
          <w:r w:rsidR="00534DEF" w:rsidRPr="00785225">
            <w:rPr>
              <w:rFonts w:asciiTheme="majorHAnsi" w:eastAsia="Times New Roman" w:hAnsiTheme="majorHAnsi" w:cs="Times New Roman"/>
              <w:bCs/>
              <w:color w:val="auto"/>
              <w:sz w:val="24"/>
              <w:szCs w:val="24"/>
            </w:rPr>
            <w:t>Ej</w:t>
          </w:r>
          <w:r w:rsidRPr="00785225">
            <w:rPr>
              <w:rFonts w:asciiTheme="majorHAnsi" w:eastAsia="Times New Roman" w:hAnsiTheme="majorHAnsi" w:cs="Times New Roman"/>
              <w:bCs/>
              <w:color w:val="auto"/>
              <w:sz w:val="24"/>
              <w:szCs w:val="24"/>
            </w:rPr>
            <w:t xml:space="preserve">ecución presupuestaria; </w:t>
          </w:r>
        </w:p>
        <w:p w14:paraId="2F083E05" w14:textId="77777777" w:rsidR="001D65D7" w:rsidRPr="000932D9" w:rsidRDefault="001D65D7" w:rsidP="00534DEF">
          <w:pPr>
            <w:spacing w:after="0" w:line="240" w:lineRule="auto"/>
            <w:ind w:left="720"/>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 xml:space="preserve">3) </w:t>
          </w:r>
          <w:r w:rsidR="00534DEF" w:rsidRPr="00785225">
            <w:rPr>
              <w:rFonts w:asciiTheme="majorHAnsi" w:eastAsia="Times New Roman" w:hAnsiTheme="majorHAnsi" w:cs="Times New Roman"/>
              <w:bCs/>
              <w:color w:val="auto"/>
              <w:sz w:val="24"/>
              <w:szCs w:val="24"/>
            </w:rPr>
            <w:t>S</w:t>
          </w:r>
          <w:r w:rsidRPr="00785225">
            <w:rPr>
              <w:rFonts w:asciiTheme="majorHAnsi" w:eastAsia="Times New Roman" w:hAnsiTheme="majorHAnsi" w:cs="Times New Roman"/>
              <w:bCs/>
              <w:color w:val="auto"/>
              <w:sz w:val="24"/>
              <w:szCs w:val="24"/>
            </w:rPr>
            <w:t>eguimiento</w:t>
          </w:r>
          <w:r w:rsidR="00343400" w:rsidRPr="00785225">
            <w:rPr>
              <w:rFonts w:asciiTheme="majorHAnsi" w:eastAsia="Times New Roman" w:hAnsiTheme="majorHAnsi" w:cs="Times New Roman"/>
              <w:bCs/>
              <w:color w:val="auto"/>
              <w:sz w:val="24"/>
              <w:szCs w:val="24"/>
            </w:rPr>
            <w:t xml:space="preserve"> y </w:t>
          </w:r>
          <w:r w:rsidRPr="000932D9">
            <w:rPr>
              <w:rFonts w:asciiTheme="majorHAnsi" w:eastAsia="Times New Roman" w:hAnsiTheme="majorHAnsi" w:cs="Times New Roman"/>
              <w:bCs/>
              <w:color w:val="auto"/>
              <w:sz w:val="24"/>
              <w:szCs w:val="24"/>
            </w:rPr>
            <w:t>evaluación</w:t>
          </w:r>
          <w:r w:rsidR="00343400" w:rsidRPr="000932D9">
            <w:rPr>
              <w:rFonts w:asciiTheme="majorHAnsi" w:eastAsia="Times New Roman" w:hAnsiTheme="majorHAnsi" w:cs="Times New Roman"/>
              <w:bCs/>
              <w:color w:val="auto"/>
              <w:sz w:val="24"/>
              <w:szCs w:val="24"/>
            </w:rPr>
            <w:t>.</w:t>
          </w:r>
          <w:r w:rsidRPr="000932D9">
            <w:rPr>
              <w:rFonts w:asciiTheme="majorHAnsi" w:eastAsia="Times New Roman" w:hAnsiTheme="majorHAnsi" w:cs="Times New Roman"/>
              <w:bCs/>
              <w:color w:val="auto"/>
              <w:sz w:val="24"/>
              <w:szCs w:val="24"/>
            </w:rPr>
            <w:t xml:space="preserve"> </w:t>
          </w:r>
        </w:p>
        <w:p w14:paraId="6A401790" w14:textId="77777777" w:rsidR="001D65D7" w:rsidRPr="000932D9" w:rsidRDefault="001D65D7" w:rsidP="001D65D7">
          <w:pPr>
            <w:spacing w:after="0" w:line="240" w:lineRule="auto"/>
            <w:jc w:val="both"/>
            <w:textAlignment w:val="baseline"/>
            <w:rPr>
              <w:rFonts w:asciiTheme="majorHAnsi" w:eastAsia="Times New Roman" w:hAnsiTheme="majorHAnsi" w:cs="Times New Roman"/>
              <w:bCs/>
              <w:color w:val="auto"/>
              <w:sz w:val="24"/>
              <w:szCs w:val="24"/>
            </w:rPr>
          </w:pPr>
        </w:p>
        <w:p w14:paraId="37D4CFAC" w14:textId="30D76BBE" w:rsidR="00C43CA4" w:rsidRDefault="001D65D7" w:rsidP="00C43CA4">
          <w:pPr>
            <w:spacing w:after="0" w:line="240" w:lineRule="auto"/>
            <w:jc w:val="both"/>
            <w:textAlignment w:val="baseline"/>
            <w:rPr>
              <w:rFonts w:asciiTheme="majorHAnsi" w:eastAsia="Times New Roman" w:hAnsiTheme="majorHAnsi" w:cs="Times New Roman"/>
              <w:bCs/>
              <w:color w:val="auto"/>
              <w:sz w:val="24"/>
              <w:szCs w:val="24"/>
            </w:rPr>
          </w:pPr>
          <w:r w:rsidRPr="000932D9">
            <w:rPr>
              <w:rFonts w:asciiTheme="majorHAnsi" w:eastAsia="Times New Roman" w:hAnsiTheme="majorHAnsi" w:cs="Times New Roman"/>
              <w:bCs/>
              <w:color w:val="auto"/>
              <w:sz w:val="24"/>
              <w:szCs w:val="24"/>
            </w:rPr>
            <w:t xml:space="preserve">En ese sentido, en el </w:t>
          </w:r>
          <w:r w:rsidR="00534DEF" w:rsidRPr="000932D9">
            <w:rPr>
              <w:rFonts w:asciiTheme="majorHAnsi" w:eastAsia="Times New Roman" w:hAnsiTheme="majorHAnsi" w:cs="Times New Roman"/>
              <w:bCs/>
              <w:color w:val="auto"/>
              <w:sz w:val="24"/>
              <w:szCs w:val="24"/>
            </w:rPr>
            <w:t>informe de ejecución del Plan Operativo Anual 202</w:t>
          </w:r>
          <w:r w:rsidR="000932D9" w:rsidRPr="000932D9">
            <w:rPr>
              <w:rFonts w:asciiTheme="majorHAnsi" w:eastAsia="Times New Roman" w:hAnsiTheme="majorHAnsi" w:cs="Times New Roman"/>
              <w:bCs/>
              <w:color w:val="auto"/>
              <w:sz w:val="24"/>
              <w:szCs w:val="24"/>
            </w:rPr>
            <w:t>3</w:t>
          </w:r>
          <w:r w:rsidR="00534DEF" w:rsidRPr="000932D9">
            <w:rPr>
              <w:rFonts w:asciiTheme="majorHAnsi" w:eastAsia="Times New Roman" w:hAnsiTheme="majorHAnsi" w:cs="Times New Roman"/>
              <w:bCs/>
              <w:color w:val="auto"/>
              <w:sz w:val="24"/>
              <w:szCs w:val="24"/>
            </w:rPr>
            <w:t xml:space="preserve"> correspondiente al </w:t>
          </w:r>
          <w:r w:rsidR="000932D9" w:rsidRPr="000932D9">
            <w:rPr>
              <w:rFonts w:asciiTheme="majorHAnsi" w:eastAsia="Times New Roman" w:hAnsiTheme="majorHAnsi" w:cs="Times New Roman"/>
              <w:bCs/>
              <w:color w:val="auto"/>
              <w:sz w:val="24"/>
              <w:szCs w:val="24"/>
            </w:rPr>
            <w:t xml:space="preserve">primer </w:t>
          </w:r>
          <w:r w:rsidR="00253344" w:rsidRPr="000932D9">
            <w:rPr>
              <w:rFonts w:asciiTheme="majorHAnsi" w:eastAsia="Times New Roman" w:hAnsiTheme="majorHAnsi" w:cs="Times New Roman"/>
              <w:bCs/>
              <w:color w:val="auto"/>
              <w:sz w:val="24"/>
              <w:szCs w:val="24"/>
            </w:rPr>
            <w:t>c</w:t>
          </w:r>
          <w:r w:rsidR="00534DEF" w:rsidRPr="000932D9">
            <w:rPr>
              <w:rFonts w:asciiTheme="majorHAnsi" w:eastAsia="Times New Roman" w:hAnsiTheme="majorHAnsi" w:cs="Times New Roman"/>
              <w:bCs/>
              <w:color w:val="auto"/>
              <w:sz w:val="24"/>
              <w:szCs w:val="24"/>
            </w:rPr>
            <w:t>uatrimestre del presente año</w:t>
          </w:r>
          <w:r w:rsidR="00C43CA4" w:rsidRPr="000932D9">
            <w:rPr>
              <w:rFonts w:asciiTheme="majorHAnsi" w:eastAsia="Times New Roman" w:hAnsiTheme="majorHAnsi" w:cs="Times New Roman"/>
              <w:bCs/>
              <w:color w:val="auto"/>
              <w:sz w:val="24"/>
              <w:szCs w:val="24"/>
            </w:rPr>
            <w:t xml:space="preserve"> y de acuerdo al marco de la </w:t>
          </w:r>
          <w:r w:rsidR="00C43CA4" w:rsidRPr="000932D9">
            <w:rPr>
              <w:rFonts w:asciiTheme="majorHAnsi" w:eastAsia="Times New Roman" w:hAnsiTheme="majorHAnsi" w:cs="Times New Roman"/>
              <w:b/>
              <w:bCs/>
              <w:i/>
              <w:color w:val="auto"/>
              <w:sz w:val="24"/>
              <w:szCs w:val="24"/>
            </w:rPr>
            <w:t xml:space="preserve">literal “b” </w:t>
          </w:r>
          <w:r w:rsidR="00343400" w:rsidRPr="000932D9">
            <w:rPr>
              <w:rFonts w:asciiTheme="majorHAnsi" w:eastAsia="Times New Roman" w:hAnsiTheme="majorHAnsi" w:cs="Times New Roman"/>
              <w:b/>
              <w:bCs/>
              <w:i/>
              <w:color w:val="auto"/>
              <w:sz w:val="24"/>
              <w:szCs w:val="24"/>
            </w:rPr>
            <w:t>y “</w:t>
          </w:r>
          <w:r w:rsidR="00C43CA4" w:rsidRPr="000932D9">
            <w:rPr>
              <w:rFonts w:asciiTheme="majorHAnsi" w:eastAsia="Times New Roman" w:hAnsiTheme="majorHAnsi" w:cs="Times New Roman"/>
              <w:b/>
              <w:bCs/>
              <w:i/>
              <w:color w:val="auto"/>
              <w:sz w:val="24"/>
              <w:szCs w:val="24"/>
            </w:rPr>
            <w:t xml:space="preserve">del artículo </w:t>
          </w:r>
          <w:r w:rsidR="000932D9" w:rsidRPr="000932D9">
            <w:rPr>
              <w:rFonts w:asciiTheme="majorHAnsi" w:eastAsia="Times New Roman" w:hAnsiTheme="majorHAnsi" w:cs="Times New Roman"/>
              <w:b/>
              <w:bCs/>
              <w:i/>
              <w:color w:val="auto"/>
              <w:sz w:val="24"/>
              <w:szCs w:val="24"/>
            </w:rPr>
            <w:t>27</w:t>
          </w:r>
          <w:r w:rsidR="00C43CA4" w:rsidRPr="000932D9">
            <w:rPr>
              <w:rFonts w:asciiTheme="majorHAnsi" w:eastAsia="Times New Roman" w:hAnsiTheme="majorHAnsi" w:cs="Times New Roman"/>
              <w:b/>
              <w:bCs/>
              <w:i/>
              <w:color w:val="auto"/>
              <w:sz w:val="24"/>
              <w:szCs w:val="24"/>
            </w:rPr>
            <w:t xml:space="preserve"> del Decreto </w:t>
          </w:r>
          <w:r w:rsidR="000932D9" w:rsidRPr="000932D9">
            <w:rPr>
              <w:rFonts w:asciiTheme="majorHAnsi" w:eastAsia="Times New Roman" w:hAnsiTheme="majorHAnsi" w:cs="Times New Roman"/>
              <w:b/>
              <w:bCs/>
              <w:i/>
              <w:color w:val="auto"/>
              <w:sz w:val="24"/>
              <w:szCs w:val="24"/>
            </w:rPr>
            <w:t>N</w:t>
          </w:r>
          <w:r w:rsidR="00C43CA4" w:rsidRPr="000932D9">
            <w:rPr>
              <w:rFonts w:asciiTheme="majorHAnsi" w:eastAsia="Times New Roman" w:hAnsiTheme="majorHAnsi" w:cs="Times New Roman"/>
              <w:b/>
              <w:bCs/>
              <w:i/>
              <w:color w:val="auto"/>
              <w:sz w:val="24"/>
              <w:szCs w:val="24"/>
            </w:rPr>
            <w:t xml:space="preserve">úmero </w:t>
          </w:r>
          <w:r w:rsidR="000932D9" w:rsidRPr="000932D9">
            <w:rPr>
              <w:rFonts w:asciiTheme="majorHAnsi" w:eastAsia="Times New Roman" w:hAnsiTheme="majorHAnsi" w:cs="Times New Roman"/>
              <w:b/>
              <w:bCs/>
              <w:i/>
              <w:color w:val="auto"/>
              <w:sz w:val="24"/>
              <w:szCs w:val="24"/>
            </w:rPr>
            <w:t>54-2022</w:t>
          </w:r>
          <w:r w:rsidR="00C43CA4" w:rsidRPr="000932D9">
            <w:rPr>
              <w:rFonts w:asciiTheme="majorHAnsi" w:eastAsia="Times New Roman" w:hAnsiTheme="majorHAnsi" w:cs="Times New Roman"/>
              <w:b/>
              <w:bCs/>
              <w:i/>
              <w:color w:val="auto"/>
              <w:sz w:val="24"/>
              <w:szCs w:val="24"/>
            </w:rPr>
            <w:t xml:space="preserve"> del Congreso de la República de Guatemala</w:t>
          </w:r>
          <w:r w:rsidR="00C43CA4" w:rsidRPr="000932D9">
            <w:rPr>
              <w:rFonts w:asciiTheme="majorHAnsi" w:eastAsia="Times New Roman" w:hAnsiTheme="majorHAnsi" w:cs="Times New Roman"/>
              <w:bCs/>
              <w:color w:val="auto"/>
              <w:sz w:val="24"/>
              <w:szCs w:val="24"/>
            </w:rPr>
            <w:t xml:space="preserve">, con el objeto de atender las medidas de eliminación del gasto superfluo, relacionado con la  </w:t>
          </w:r>
          <w:r w:rsidR="00C43CA4" w:rsidRPr="000932D9">
            <w:rPr>
              <w:rFonts w:asciiTheme="majorHAnsi" w:eastAsia="Times New Roman" w:hAnsiTheme="majorHAnsi" w:cs="Times New Roman"/>
              <w:b/>
              <w:bCs/>
              <w:i/>
              <w:color w:val="auto"/>
              <w:sz w:val="24"/>
              <w:szCs w:val="24"/>
            </w:rPr>
            <w:t xml:space="preserve">“Estrategia para la mejora de la ejecución y calidad del gasto del </w:t>
          </w:r>
          <w:r w:rsidR="00AA1EE6">
            <w:rPr>
              <w:rFonts w:asciiTheme="majorHAnsi" w:eastAsia="Times New Roman" w:hAnsiTheme="majorHAnsi" w:cs="Times New Roman"/>
              <w:b/>
              <w:bCs/>
              <w:i/>
              <w:color w:val="auto"/>
              <w:sz w:val="24"/>
              <w:szCs w:val="24"/>
            </w:rPr>
            <w:t>Ministerio</w:t>
          </w:r>
          <w:r w:rsidR="00C43CA4" w:rsidRPr="000932D9">
            <w:rPr>
              <w:rFonts w:asciiTheme="majorHAnsi" w:eastAsia="Times New Roman" w:hAnsiTheme="majorHAnsi" w:cs="Times New Roman"/>
              <w:b/>
              <w:bCs/>
              <w:i/>
              <w:color w:val="auto"/>
              <w:sz w:val="24"/>
              <w:szCs w:val="24"/>
            </w:rPr>
            <w:t xml:space="preserve"> de Finanzas Pública</w:t>
          </w:r>
          <w:r w:rsidR="00C43CA4" w:rsidRPr="000932D9">
            <w:rPr>
              <w:rFonts w:asciiTheme="majorHAnsi" w:eastAsia="Times New Roman" w:hAnsiTheme="majorHAnsi" w:cs="Times New Roman"/>
              <w:bCs/>
              <w:color w:val="auto"/>
              <w:sz w:val="24"/>
              <w:szCs w:val="24"/>
            </w:rPr>
            <w:t xml:space="preserve">s”, a continuación se muestran las acciones </w:t>
          </w:r>
          <w:r w:rsidR="00B12F0C" w:rsidRPr="000932D9">
            <w:rPr>
              <w:rFonts w:asciiTheme="majorHAnsi" w:eastAsia="Times New Roman" w:hAnsiTheme="majorHAnsi" w:cs="Times New Roman"/>
              <w:bCs/>
              <w:color w:val="auto"/>
              <w:sz w:val="24"/>
              <w:szCs w:val="24"/>
            </w:rPr>
            <w:t xml:space="preserve">establecidas y los resultados alcanzados durante el cuatrimestre </w:t>
          </w:r>
          <w:r w:rsidR="000932D9" w:rsidRPr="000932D9">
            <w:rPr>
              <w:rFonts w:asciiTheme="majorHAnsi" w:eastAsia="Times New Roman" w:hAnsiTheme="majorHAnsi" w:cs="Times New Roman"/>
              <w:bCs/>
              <w:color w:val="auto"/>
              <w:sz w:val="24"/>
              <w:szCs w:val="24"/>
            </w:rPr>
            <w:t>indicado</w:t>
          </w:r>
          <w:r w:rsidR="000E162D" w:rsidRPr="000932D9">
            <w:rPr>
              <w:rFonts w:asciiTheme="majorHAnsi" w:eastAsia="Times New Roman" w:hAnsiTheme="majorHAnsi" w:cs="Times New Roman"/>
              <w:bCs/>
              <w:color w:val="auto"/>
              <w:sz w:val="24"/>
              <w:szCs w:val="24"/>
            </w:rPr>
            <w:t>.</w:t>
          </w:r>
        </w:p>
        <w:p w14:paraId="59545B72" w14:textId="14451077" w:rsidR="00765D70" w:rsidRDefault="00765D70" w:rsidP="00C43CA4">
          <w:pPr>
            <w:spacing w:after="0" w:line="240" w:lineRule="auto"/>
            <w:jc w:val="both"/>
            <w:textAlignment w:val="baseline"/>
            <w:rPr>
              <w:rFonts w:asciiTheme="majorHAnsi" w:eastAsia="Times New Roman" w:hAnsiTheme="majorHAnsi" w:cs="Times New Roman"/>
              <w:bCs/>
              <w:color w:val="auto"/>
              <w:sz w:val="24"/>
              <w:szCs w:val="24"/>
            </w:rPr>
          </w:pPr>
        </w:p>
        <w:p w14:paraId="156F43FC" w14:textId="2A01B33A" w:rsidR="00C43CA4" w:rsidRPr="00785225" w:rsidRDefault="00C43CA4" w:rsidP="00CE0A35">
          <w:pPr>
            <w:pStyle w:val="Prrafodelista"/>
            <w:numPr>
              <w:ilvl w:val="0"/>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t xml:space="preserve">Medidas </w:t>
          </w:r>
          <w:r w:rsidR="00B12F0C" w:rsidRPr="00785225">
            <w:rPr>
              <w:rFonts w:asciiTheme="majorHAnsi" w:hAnsiTheme="majorHAnsi" w:cs="Times New Roman"/>
              <w:b/>
              <w:color w:val="auto"/>
              <w:sz w:val="24"/>
              <w:szCs w:val="24"/>
            </w:rPr>
            <w:t>establecidas</w:t>
          </w:r>
          <w:r w:rsidRPr="00785225">
            <w:rPr>
              <w:rFonts w:asciiTheme="majorHAnsi" w:hAnsiTheme="majorHAnsi" w:cs="Times New Roman"/>
              <w:b/>
              <w:color w:val="auto"/>
              <w:sz w:val="24"/>
              <w:szCs w:val="24"/>
            </w:rPr>
            <w:t xml:space="preserve"> durante el </w:t>
          </w:r>
          <w:r w:rsidR="000932D9">
            <w:rPr>
              <w:rFonts w:asciiTheme="majorHAnsi" w:hAnsiTheme="majorHAnsi" w:cs="Times New Roman"/>
              <w:b/>
              <w:color w:val="auto"/>
              <w:sz w:val="24"/>
              <w:szCs w:val="24"/>
            </w:rPr>
            <w:t xml:space="preserve">primer </w:t>
          </w:r>
          <w:r w:rsidRPr="00785225">
            <w:rPr>
              <w:rFonts w:asciiTheme="majorHAnsi" w:hAnsiTheme="majorHAnsi" w:cs="Times New Roman"/>
              <w:b/>
              <w:color w:val="auto"/>
              <w:sz w:val="24"/>
              <w:szCs w:val="24"/>
            </w:rPr>
            <w:t>cuatrimestre de ejecución del POA 202</w:t>
          </w:r>
          <w:r w:rsidR="000932D9">
            <w:rPr>
              <w:rFonts w:asciiTheme="majorHAnsi" w:hAnsiTheme="majorHAnsi" w:cs="Times New Roman"/>
              <w:b/>
              <w:color w:val="auto"/>
              <w:sz w:val="24"/>
              <w:szCs w:val="24"/>
            </w:rPr>
            <w:t>3</w:t>
          </w:r>
          <w:r w:rsidRPr="00785225">
            <w:rPr>
              <w:rFonts w:asciiTheme="majorHAnsi" w:hAnsiTheme="majorHAnsi" w:cs="Times New Roman"/>
              <w:b/>
              <w:color w:val="auto"/>
              <w:sz w:val="24"/>
              <w:szCs w:val="24"/>
            </w:rPr>
            <w:t xml:space="preserve">. </w:t>
          </w:r>
        </w:p>
        <w:p w14:paraId="688FE300" w14:textId="77777777" w:rsidR="00EE1608" w:rsidRPr="00785225" w:rsidRDefault="00EE1608" w:rsidP="00EE1608">
          <w:pPr>
            <w:pStyle w:val="Prrafodelista"/>
            <w:jc w:val="both"/>
            <w:rPr>
              <w:rFonts w:asciiTheme="majorHAnsi" w:hAnsiTheme="majorHAnsi" w:cs="Times New Roman"/>
              <w:b/>
              <w:color w:val="auto"/>
              <w:sz w:val="24"/>
              <w:szCs w:val="24"/>
            </w:rPr>
          </w:pPr>
        </w:p>
        <w:p w14:paraId="730469A3" w14:textId="77777777" w:rsidR="00C43CA4" w:rsidRPr="00785225" w:rsidRDefault="00EE1608" w:rsidP="00CE0A35">
          <w:pPr>
            <w:pStyle w:val="Prrafodelista"/>
            <w:numPr>
              <w:ilvl w:val="0"/>
              <w:numId w:val="11"/>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t>Medidas de eliminación del gasto superfluo.</w:t>
          </w:r>
        </w:p>
        <w:p w14:paraId="0B558EF9" w14:textId="77777777" w:rsidR="00763E29" w:rsidRPr="00785225" w:rsidRDefault="00763E29" w:rsidP="00763E29">
          <w:pPr>
            <w:pStyle w:val="Prrafodelista"/>
            <w:ind w:left="1080"/>
            <w:jc w:val="both"/>
            <w:rPr>
              <w:rFonts w:asciiTheme="majorHAnsi" w:hAnsiTheme="majorHAnsi" w:cs="Times New Roman"/>
              <w:b/>
              <w:color w:val="auto"/>
              <w:sz w:val="24"/>
              <w:szCs w:val="24"/>
            </w:rPr>
          </w:pPr>
        </w:p>
        <w:p w14:paraId="6C5AAA91" w14:textId="6271F091"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 xml:space="preserve">Normas establecidas en el Decreto número </w:t>
          </w:r>
          <w:r w:rsidR="004044DB">
            <w:rPr>
              <w:rFonts w:asciiTheme="majorHAnsi" w:hAnsiTheme="majorHAnsi" w:cstheme="minorHAnsi"/>
              <w:color w:val="auto"/>
              <w:sz w:val="24"/>
              <w:szCs w:val="24"/>
            </w:rPr>
            <w:t>54</w:t>
          </w:r>
          <w:r w:rsidRPr="00785225">
            <w:rPr>
              <w:rFonts w:asciiTheme="majorHAnsi" w:hAnsiTheme="majorHAnsi" w:cstheme="minorHAnsi"/>
              <w:color w:val="auto"/>
              <w:sz w:val="24"/>
              <w:szCs w:val="24"/>
            </w:rPr>
            <w:t>-202</w:t>
          </w:r>
          <w:r w:rsidR="004044DB">
            <w:rPr>
              <w:rFonts w:asciiTheme="majorHAnsi" w:hAnsiTheme="majorHAnsi" w:cstheme="minorHAnsi"/>
              <w:color w:val="auto"/>
              <w:sz w:val="24"/>
              <w:szCs w:val="24"/>
            </w:rPr>
            <w:t>2</w:t>
          </w:r>
          <w:r w:rsidRPr="00785225">
            <w:rPr>
              <w:rFonts w:asciiTheme="majorHAnsi" w:hAnsiTheme="majorHAnsi" w:cstheme="minorHAnsi"/>
              <w:color w:val="auto"/>
              <w:sz w:val="24"/>
              <w:szCs w:val="24"/>
            </w:rPr>
            <w:t xml:space="preserve">, Ley del Presupuesto General de Ingresos y Egresos del Estado para el Ejercicio Fiscal Dos Mil </w:t>
          </w:r>
          <w:r w:rsidR="004044DB" w:rsidRPr="00785225">
            <w:rPr>
              <w:rFonts w:asciiTheme="majorHAnsi" w:hAnsiTheme="majorHAnsi" w:cstheme="minorHAnsi"/>
              <w:color w:val="auto"/>
              <w:sz w:val="24"/>
              <w:szCs w:val="24"/>
            </w:rPr>
            <w:t>Veinti</w:t>
          </w:r>
          <w:r w:rsidR="004044DB">
            <w:rPr>
              <w:rFonts w:asciiTheme="majorHAnsi" w:hAnsiTheme="majorHAnsi" w:cstheme="minorHAnsi"/>
              <w:color w:val="auto"/>
              <w:sz w:val="24"/>
              <w:szCs w:val="24"/>
            </w:rPr>
            <w:t>trés</w:t>
          </w:r>
          <w:r w:rsidRPr="00785225">
            <w:rPr>
              <w:rFonts w:asciiTheme="majorHAnsi" w:hAnsiTheme="majorHAnsi" w:cstheme="minorHAnsi"/>
              <w:color w:val="auto"/>
              <w:sz w:val="24"/>
              <w:szCs w:val="24"/>
            </w:rPr>
            <w:t>.</w:t>
          </w:r>
        </w:p>
        <w:p w14:paraId="6D4E5AC9"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Implementar acciones encaminadas a la eficiencia energética con la instalación de equipo de ahorro de energía, manejo integral de desechos sólidos, gestión de recursos hídricos, implementación de filtros ecológicos y uso de energías alternativas en la institución, para el cumplimiento de la política ambiental institucional.</w:t>
          </w:r>
        </w:p>
        <w:p w14:paraId="71FDB040" w14:textId="5109394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 xml:space="preserve">Priorizar la adquisición de bienes y servicios necesarios para atender las funciones sustantivas de este </w:t>
          </w:r>
          <w:r w:rsidR="00AA1EE6">
            <w:rPr>
              <w:rFonts w:asciiTheme="majorHAnsi" w:hAnsiTheme="majorHAnsi" w:cstheme="minorHAnsi"/>
              <w:color w:val="auto"/>
              <w:sz w:val="24"/>
              <w:szCs w:val="24"/>
            </w:rPr>
            <w:t>Ministerio</w:t>
          </w:r>
          <w:r w:rsidRPr="00785225">
            <w:rPr>
              <w:rFonts w:asciiTheme="majorHAnsi" w:hAnsiTheme="majorHAnsi" w:cstheme="minorHAnsi"/>
              <w:color w:val="auto"/>
              <w:sz w:val="24"/>
              <w:szCs w:val="24"/>
            </w:rPr>
            <w:t xml:space="preserve">; especialmente las que de forma </w:t>
          </w:r>
          <w:r w:rsidRPr="00785225">
            <w:rPr>
              <w:rFonts w:asciiTheme="majorHAnsi" w:hAnsiTheme="majorHAnsi" w:cstheme="minorHAnsi"/>
              <w:color w:val="auto"/>
              <w:sz w:val="24"/>
              <w:szCs w:val="24"/>
            </w:rPr>
            <w:lastRenderedPageBreak/>
            <w:t>directa constituyen insumos críticos para la prestación de servicios o cumplimiento de normas jurídicas vigentes.</w:t>
          </w:r>
        </w:p>
        <w:p w14:paraId="2C5F825C"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Optimizar el pago de tiempo extraordinario para la mejora de resultados en los procesos institucionales, conforme las prioridades de cada dependencia.</w:t>
          </w:r>
        </w:p>
        <w:p w14:paraId="6718C7AE"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Garantizar el pago de los servicios básicos de agua, energía eléctrica, telefonía y laudos arbitrales.</w:t>
          </w:r>
        </w:p>
        <w:p w14:paraId="3CB14A42"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Cumplir con el procedimiento de “Mantenimiento y reparación de vehículos automotores” de la Dirección de Asuntos Administrativos; así como optimizar la distribución y consumo de combustible.</w:t>
          </w:r>
        </w:p>
        <w:p w14:paraId="787A9CF7"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Emisión de dictámenes de la Dirección de Tecnologías de la Información (DTI) para la adecuada adquisición de equipo de cómputo.</w:t>
          </w:r>
        </w:p>
        <w:p w14:paraId="12E4AB84"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Implementación de servicio de fotocopiado integrado, administrado por la Dirección de Tecnologías de la Información (DTI).</w:t>
          </w:r>
        </w:p>
        <w:p w14:paraId="69949D20"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Observar las normas de contención del gasto emitidas por el ente rector, que se encuentren vigentes.</w:t>
          </w:r>
        </w:p>
        <w:p w14:paraId="055CBAFB" w14:textId="6D9C1220" w:rsidR="00811E5F" w:rsidRDefault="00811E5F" w:rsidP="00811E5F">
          <w:pPr>
            <w:pStyle w:val="Prrafodelista"/>
            <w:ind w:left="1080" w:right="144"/>
            <w:jc w:val="both"/>
            <w:rPr>
              <w:rFonts w:asciiTheme="majorHAnsi" w:hAnsiTheme="majorHAnsi" w:cstheme="minorHAnsi"/>
              <w:color w:val="auto"/>
              <w:sz w:val="24"/>
              <w:szCs w:val="24"/>
            </w:rPr>
          </w:pPr>
        </w:p>
        <w:p w14:paraId="661F770C" w14:textId="77777777" w:rsidR="00C43CA4" w:rsidRPr="00785225" w:rsidRDefault="00DB24E6" w:rsidP="00CE0A35">
          <w:pPr>
            <w:pStyle w:val="Prrafodelista"/>
            <w:numPr>
              <w:ilvl w:val="0"/>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t>Resu</w:t>
          </w:r>
          <w:r w:rsidR="00C43CA4" w:rsidRPr="00785225">
            <w:rPr>
              <w:rFonts w:asciiTheme="majorHAnsi" w:hAnsiTheme="majorHAnsi" w:cs="Times New Roman"/>
              <w:b/>
              <w:color w:val="auto"/>
              <w:sz w:val="24"/>
              <w:szCs w:val="24"/>
            </w:rPr>
            <w:t xml:space="preserve">ltados de la implementación de las medidas de eliminación del gasto superfluo medidas. </w:t>
          </w:r>
        </w:p>
        <w:p w14:paraId="6026EDC9" w14:textId="2A656B93" w:rsidR="00763E29" w:rsidRPr="000177EC" w:rsidRDefault="00763E29" w:rsidP="000177EC">
          <w:pPr>
            <w:pStyle w:val="Prrafodelista"/>
            <w:ind w:left="1080" w:right="144"/>
            <w:jc w:val="both"/>
            <w:rPr>
              <w:rFonts w:asciiTheme="majorHAnsi" w:hAnsiTheme="majorHAnsi" w:cstheme="minorHAnsi"/>
              <w:color w:val="auto"/>
              <w:sz w:val="24"/>
              <w:szCs w:val="24"/>
            </w:rPr>
          </w:pPr>
        </w:p>
        <w:p w14:paraId="7B072006" w14:textId="6946BDDB" w:rsidR="000177EC" w:rsidRPr="000177EC" w:rsidRDefault="000177EC" w:rsidP="000177EC">
          <w:pPr>
            <w:pStyle w:val="Prrafodelista"/>
            <w:numPr>
              <w:ilvl w:val="1"/>
              <w:numId w:val="10"/>
            </w:numPr>
            <w:ind w:right="144"/>
            <w:jc w:val="both"/>
            <w:rPr>
              <w:rFonts w:asciiTheme="majorHAnsi" w:hAnsiTheme="majorHAnsi" w:cstheme="minorHAnsi"/>
              <w:b/>
              <w:bCs/>
              <w:color w:val="auto"/>
              <w:sz w:val="24"/>
              <w:szCs w:val="24"/>
            </w:rPr>
          </w:pPr>
          <w:r w:rsidRPr="000177EC">
            <w:rPr>
              <w:rFonts w:asciiTheme="majorHAnsi" w:hAnsiTheme="majorHAnsi" w:cstheme="minorHAnsi"/>
              <w:b/>
              <w:bCs/>
              <w:color w:val="auto"/>
              <w:sz w:val="24"/>
              <w:szCs w:val="24"/>
            </w:rPr>
            <w:t>Medida a)</w:t>
          </w:r>
        </w:p>
        <w:p w14:paraId="5B647A18" w14:textId="77702E99" w:rsidR="000177EC" w:rsidRPr="000177EC" w:rsidRDefault="000177EC" w:rsidP="000177EC">
          <w:pPr>
            <w:pStyle w:val="Prrafodelista"/>
            <w:numPr>
              <w:ilvl w:val="0"/>
              <w:numId w:val="29"/>
            </w:numPr>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Las normas establecidas en el Decreto número 54-2022 son de observancia general y de acuerdo al modelo de ejecución presupuestaria desconcentrada en este Ministerio, deben ser aplicadas por las unidades ejecutoras según corresponda, su alcance y procedimientos vigentes; las mismas representan un marco normativo macro y no necesariamente implican una contención o limitación del gasto. Por tal motivo, la ejecución presupuestaria institucional atiende las mismas, conforme las regulaciones técnicas y legales aplicables de cada caso en particular.</w:t>
          </w:r>
        </w:p>
        <w:p w14:paraId="38ACC48F" w14:textId="77777777" w:rsidR="000177EC" w:rsidRPr="000177EC" w:rsidRDefault="000177EC" w:rsidP="000177EC">
          <w:pPr>
            <w:pStyle w:val="Prrafodelista"/>
            <w:ind w:left="360" w:right="144"/>
            <w:jc w:val="both"/>
            <w:rPr>
              <w:rFonts w:asciiTheme="majorHAnsi" w:hAnsiTheme="majorHAnsi" w:cstheme="minorHAnsi"/>
              <w:color w:val="auto"/>
              <w:sz w:val="24"/>
              <w:szCs w:val="24"/>
            </w:rPr>
          </w:pPr>
        </w:p>
        <w:p w14:paraId="56FD739F" w14:textId="504D07FF" w:rsidR="000177EC" w:rsidRPr="000177EC" w:rsidRDefault="000177EC" w:rsidP="000177EC">
          <w:pPr>
            <w:pStyle w:val="Prrafodelista"/>
            <w:numPr>
              <w:ilvl w:val="0"/>
              <w:numId w:val="29"/>
            </w:numPr>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Las normas establecidas en el Oficio Circular número 001-2023 del señor Presidente Constitucional de la Republica de Guatemala, que son de observancia general y deben ser aplicadas a todas las entidades del Sector Publico según corresponda; las mismas representan un marco normativo macro y no necesariamente implican una contención o limitación del gasto.</w:t>
          </w:r>
        </w:p>
        <w:p w14:paraId="00C7DB53" w14:textId="77777777" w:rsidR="000177EC" w:rsidRPr="000177EC" w:rsidRDefault="000177EC" w:rsidP="000177EC">
          <w:pPr>
            <w:pStyle w:val="Prrafodelista"/>
            <w:ind w:left="1080" w:right="144"/>
            <w:jc w:val="both"/>
            <w:rPr>
              <w:rFonts w:asciiTheme="majorHAnsi" w:hAnsiTheme="majorHAnsi" w:cstheme="minorHAnsi"/>
              <w:color w:val="auto"/>
              <w:sz w:val="24"/>
              <w:szCs w:val="24"/>
            </w:rPr>
          </w:pPr>
        </w:p>
        <w:p w14:paraId="20F9CA65" w14:textId="4FD60685" w:rsidR="000177EC" w:rsidRPr="000177EC" w:rsidRDefault="000177EC" w:rsidP="000177EC">
          <w:pPr>
            <w:pStyle w:val="Prrafodelista"/>
            <w:numPr>
              <w:ilvl w:val="1"/>
              <w:numId w:val="10"/>
            </w:numPr>
            <w:ind w:right="144"/>
            <w:jc w:val="both"/>
            <w:rPr>
              <w:rFonts w:asciiTheme="majorHAnsi" w:hAnsiTheme="majorHAnsi" w:cstheme="minorHAnsi"/>
              <w:b/>
              <w:bCs/>
              <w:color w:val="auto"/>
              <w:sz w:val="24"/>
              <w:szCs w:val="24"/>
            </w:rPr>
          </w:pPr>
          <w:r w:rsidRPr="000177EC">
            <w:rPr>
              <w:rFonts w:asciiTheme="majorHAnsi" w:hAnsiTheme="majorHAnsi" w:cstheme="minorHAnsi"/>
              <w:b/>
              <w:bCs/>
              <w:color w:val="auto"/>
              <w:sz w:val="24"/>
              <w:szCs w:val="24"/>
            </w:rPr>
            <w:t>Medida b)</w:t>
          </w:r>
        </w:p>
        <w:p w14:paraId="149E9E8A" w14:textId="77777777" w:rsidR="000177EC" w:rsidRDefault="000177EC" w:rsidP="000177EC">
          <w:pPr>
            <w:pStyle w:val="Prrafodelista"/>
            <w:ind w:left="1080" w:right="144"/>
            <w:jc w:val="both"/>
            <w:rPr>
              <w:rFonts w:asciiTheme="majorHAnsi" w:hAnsiTheme="majorHAnsi" w:cstheme="minorHAnsi"/>
              <w:color w:val="auto"/>
              <w:sz w:val="24"/>
              <w:szCs w:val="24"/>
            </w:rPr>
          </w:pPr>
        </w:p>
        <w:p w14:paraId="29D65072" w14:textId="0ECAC971" w:rsidR="000177EC" w:rsidRPr="000177EC" w:rsidRDefault="000177EC" w:rsidP="000177EC">
          <w:pPr>
            <w:pStyle w:val="Prrafodelista"/>
            <w:numPr>
              <w:ilvl w:val="0"/>
              <w:numId w:val="29"/>
            </w:numPr>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 xml:space="preserve">Implementar acciones encaminadas a la eficiencia energética con la instalación de equipo de ahorro de energía, manejo integral de desechos sólidos, gestión de </w:t>
          </w:r>
          <w:r w:rsidRPr="000177EC">
            <w:rPr>
              <w:rFonts w:asciiTheme="majorHAnsi" w:hAnsiTheme="majorHAnsi" w:cstheme="minorHAnsi"/>
              <w:color w:val="auto"/>
              <w:sz w:val="24"/>
              <w:szCs w:val="24"/>
            </w:rPr>
            <w:lastRenderedPageBreak/>
            <w:t>recursos hídricos, implementación de filtros ecológicos y uso de energías alternativas en la institución, para el cumplimiento de la política ambiental institucional.</w:t>
          </w:r>
        </w:p>
        <w:p w14:paraId="1DD8F165" w14:textId="4BE9B0EC" w:rsidR="000177EC" w:rsidRPr="000177EC" w:rsidRDefault="000177EC" w:rsidP="000177EC">
          <w:pPr>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 xml:space="preserve">En ese sentido, la Dirección de Asuntos Administrativos ha presentado información donde se visualiza con algunos ejemplos lo siguiente: </w:t>
          </w:r>
        </w:p>
        <w:p w14:paraId="7F446E22" w14:textId="4286AEC6" w:rsidR="000177EC" w:rsidRPr="000177EC" w:rsidRDefault="000177EC" w:rsidP="000177EC">
          <w:pPr>
            <w:ind w:right="144"/>
            <w:jc w:val="both"/>
            <w:rPr>
              <w:rFonts w:asciiTheme="majorHAnsi" w:hAnsiTheme="majorHAnsi" w:cstheme="minorHAnsi"/>
              <w:b/>
              <w:bCs/>
              <w:color w:val="auto"/>
              <w:sz w:val="24"/>
              <w:szCs w:val="24"/>
            </w:rPr>
          </w:pPr>
          <w:r w:rsidRPr="000177EC">
            <w:rPr>
              <w:rFonts w:asciiTheme="majorHAnsi" w:hAnsiTheme="majorHAnsi" w:cstheme="minorHAnsi"/>
              <w:b/>
              <w:bCs/>
              <w:color w:val="auto"/>
              <w:sz w:val="24"/>
              <w:szCs w:val="24"/>
            </w:rPr>
            <w:t>C</w:t>
          </w:r>
          <w:r>
            <w:rPr>
              <w:rFonts w:asciiTheme="majorHAnsi" w:hAnsiTheme="majorHAnsi" w:cstheme="minorHAnsi"/>
              <w:b/>
              <w:bCs/>
              <w:color w:val="auto"/>
              <w:sz w:val="24"/>
              <w:szCs w:val="24"/>
            </w:rPr>
            <w:t>onsumo de energía</w:t>
          </w:r>
          <w:r w:rsidRPr="000177EC">
            <w:rPr>
              <w:rFonts w:asciiTheme="majorHAnsi" w:hAnsiTheme="majorHAnsi" w:cstheme="minorHAnsi"/>
              <w:b/>
              <w:bCs/>
              <w:color w:val="auto"/>
              <w:sz w:val="24"/>
              <w:szCs w:val="24"/>
            </w:rPr>
            <w:t>:</w:t>
          </w:r>
        </w:p>
        <w:p w14:paraId="7F420A5B" w14:textId="77777777" w:rsidR="000177EC" w:rsidRPr="000177EC" w:rsidRDefault="000177EC" w:rsidP="000177EC">
          <w:pPr>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En cumplimiento a la Política de Gestión Ambiental la Dirección de Asuntos Administrativos mantiene las acciones versadas para la reducción del consumo energético con un enfoque de eficiencia y sostenibilidad siendo éstas las siguientes:</w:t>
          </w:r>
        </w:p>
        <w:p w14:paraId="23943694" w14:textId="77777777" w:rsidR="000177EC" w:rsidRPr="000177EC" w:rsidRDefault="000177EC" w:rsidP="000177EC">
          <w:pPr>
            <w:pStyle w:val="Prrafodelista"/>
            <w:numPr>
              <w:ilvl w:val="0"/>
              <w:numId w:val="33"/>
            </w:numPr>
            <w:tabs>
              <w:tab w:val="num" w:pos="426"/>
            </w:tabs>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 xml:space="preserve">Mantenimiento preventivo y correctivo del sistema de automatización de gradas electromecánicas ubicadas en el primer y segundo nivel. </w:t>
          </w:r>
        </w:p>
        <w:p w14:paraId="07FE8670" w14:textId="77777777" w:rsidR="000177EC" w:rsidRPr="000177EC" w:rsidRDefault="000177EC" w:rsidP="000177EC">
          <w:pPr>
            <w:pStyle w:val="Prrafodelista"/>
            <w:numPr>
              <w:ilvl w:val="0"/>
              <w:numId w:val="33"/>
            </w:numPr>
            <w:tabs>
              <w:tab w:val="num" w:pos="426"/>
            </w:tabs>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Mantenimiento de sensores de movimiento en las luminarias del ducto de gradas internas y sanitarios.</w:t>
          </w:r>
        </w:p>
        <w:p w14:paraId="4A7832C8" w14:textId="77777777" w:rsidR="000177EC" w:rsidRPr="000177EC" w:rsidRDefault="000177EC" w:rsidP="000177EC">
          <w:pPr>
            <w:pStyle w:val="Prrafodelista"/>
            <w:numPr>
              <w:ilvl w:val="0"/>
              <w:numId w:val="33"/>
            </w:numPr>
            <w:tabs>
              <w:tab w:val="num" w:pos="426"/>
            </w:tabs>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Cambio de luminarias alógenas por lámparas LED.</w:t>
          </w:r>
        </w:p>
        <w:p w14:paraId="0040F010" w14:textId="086741BE" w:rsidR="000177EC" w:rsidRDefault="000177EC" w:rsidP="000177EC">
          <w:pPr>
            <w:pStyle w:val="Prrafodelista"/>
            <w:numPr>
              <w:ilvl w:val="0"/>
              <w:numId w:val="33"/>
            </w:numPr>
            <w:tabs>
              <w:tab w:val="num" w:pos="426"/>
            </w:tabs>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Mantenimiento preventivo y correctivo de 6 ascensores públicos 1 montacargas y 1 ascensor privado los cuales cuentan con un sistema de ahorro de energía automático.</w:t>
          </w:r>
        </w:p>
        <w:p w14:paraId="56463B47" w14:textId="77777777" w:rsidR="000177EC" w:rsidRPr="000177EC" w:rsidRDefault="000177EC" w:rsidP="000177EC">
          <w:pPr>
            <w:pStyle w:val="Prrafodelista"/>
            <w:numPr>
              <w:ilvl w:val="0"/>
              <w:numId w:val="33"/>
            </w:numPr>
            <w:tabs>
              <w:tab w:val="num" w:pos="426"/>
            </w:tabs>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Mantenimiento al Sistema eléctrico de fuerza e iluminación.</w:t>
          </w:r>
        </w:p>
        <w:p w14:paraId="09E66ED0" w14:textId="1256B81A" w:rsidR="000177EC" w:rsidRPr="000177EC" w:rsidRDefault="000177EC" w:rsidP="000177EC">
          <w:pPr>
            <w:ind w:right="144"/>
            <w:jc w:val="both"/>
            <w:rPr>
              <w:rFonts w:asciiTheme="majorHAnsi" w:hAnsiTheme="majorHAnsi" w:cstheme="minorHAnsi"/>
              <w:b/>
              <w:bCs/>
              <w:color w:val="auto"/>
              <w:sz w:val="24"/>
              <w:szCs w:val="24"/>
            </w:rPr>
          </w:pPr>
          <w:r w:rsidRPr="000177EC">
            <w:rPr>
              <w:rFonts w:asciiTheme="majorHAnsi" w:hAnsiTheme="majorHAnsi" w:cstheme="minorHAnsi"/>
              <w:b/>
              <w:bCs/>
              <w:color w:val="auto"/>
              <w:sz w:val="24"/>
              <w:szCs w:val="24"/>
            </w:rPr>
            <w:t>M</w:t>
          </w:r>
          <w:r>
            <w:rPr>
              <w:rFonts w:asciiTheme="majorHAnsi" w:hAnsiTheme="majorHAnsi" w:cstheme="minorHAnsi"/>
              <w:b/>
              <w:bCs/>
              <w:color w:val="auto"/>
              <w:sz w:val="24"/>
              <w:szCs w:val="24"/>
            </w:rPr>
            <w:t>anejo integral de desecho sólidos</w:t>
          </w:r>
          <w:r w:rsidRPr="000177EC">
            <w:rPr>
              <w:rFonts w:asciiTheme="majorHAnsi" w:hAnsiTheme="majorHAnsi" w:cstheme="minorHAnsi"/>
              <w:b/>
              <w:bCs/>
              <w:color w:val="auto"/>
              <w:sz w:val="24"/>
              <w:szCs w:val="24"/>
            </w:rPr>
            <w:t>:</w:t>
          </w:r>
        </w:p>
        <w:p w14:paraId="6835CB4C" w14:textId="77777777" w:rsidR="000177EC" w:rsidRPr="000177EC" w:rsidRDefault="000177EC" w:rsidP="000177EC">
          <w:pPr>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La Dirección de Asuntos Administrativos sostiene la cuantificación y caracterización de los residuos sólidos llevando a cabo las siguientes acciones:</w:t>
          </w:r>
        </w:p>
        <w:p w14:paraId="72C5031D" w14:textId="77777777" w:rsidR="000177EC" w:rsidRPr="000177EC" w:rsidRDefault="000177EC" w:rsidP="000177EC">
          <w:pPr>
            <w:pStyle w:val="Prrafodelista"/>
            <w:numPr>
              <w:ilvl w:val="0"/>
              <w:numId w:val="33"/>
            </w:numPr>
            <w:tabs>
              <w:tab w:val="num" w:pos="426"/>
            </w:tabs>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Utilización constante por parte del personal de la Institución de los contenedores de reciclaje ubicados en puntos estratégicos del edificio del Ministerio.</w:t>
          </w:r>
        </w:p>
        <w:p w14:paraId="0B156DF1" w14:textId="77777777" w:rsidR="000177EC" w:rsidRPr="000177EC" w:rsidRDefault="000177EC" w:rsidP="000177EC">
          <w:pPr>
            <w:pStyle w:val="Prrafodelista"/>
            <w:numPr>
              <w:ilvl w:val="0"/>
              <w:numId w:val="33"/>
            </w:numPr>
            <w:tabs>
              <w:tab w:val="num" w:pos="426"/>
            </w:tabs>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Recopilación, pesaje, traslado y almacenamiento de desecho de papel de las dependencias de la Institución, para posterior proceso de reciclaje conforme normas y procedimientos vigentes.</w:t>
          </w:r>
        </w:p>
        <w:p w14:paraId="50277A83" w14:textId="4C5F1F15" w:rsidR="000177EC" w:rsidRDefault="000177EC" w:rsidP="000177EC">
          <w:pPr>
            <w:pStyle w:val="Prrafodelista"/>
            <w:numPr>
              <w:ilvl w:val="0"/>
              <w:numId w:val="33"/>
            </w:numPr>
            <w:tabs>
              <w:tab w:val="num" w:pos="426"/>
            </w:tabs>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Extracción de desechos por parte de servicio contratado, los cuales son trasladados al vertedero de zona 3.</w:t>
          </w:r>
        </w:p>
        <w:p w14:paraId="6944D42A" w14:textId="471C14B8" w:rsidR="000177EC" w:rsidRPr="000177EC" w:rsidRDefault="000177EC" w:rsidP="000177EC">
          <w:pPr>
            <w:ind w:right="144"/>
            <w:jc w:val="both"/>
            <w:rPr>
              <w:rFonts w:asciiTheme="majorHAnsi" w:hAnsiTheme="majorHAnsi" w:cstheme="minorHAnsi"/>
              <w:b/>
              <w:bCs/>
              <w:color w:val="auto"/>
              <w:sz w:val="24"/>
              <w:szCs w:val="24"/>
            </w:rPr>
          </w:pPr>
          <w:r>
            <w:rPr>
              <w:rFonts w:asciiTheme="majorHAnsi" w:hAnsiTheme="majorHAnsi" w:cstheme="minorHAnsi"/>
              <w:b/>
              <w:bCs/>
              <w:color w:val="auto"/>
              <w:sz w:val="24"/>
              <w:szCs w:val="24"/>
            </w:rPr>
            <w:t>G</w:t>
          </w:r>
          <w:r w:rsidRPr="000177EC">
            <w:rPr>
              <w:rFonts w:asciiTheme="majorHAnsi" w:hAnsiTheme="majorHAnsi" w:cstheme="minorHAnsi"/>
              <w:b/>
              <w:bCs/>
              <w:color w:val="auto"/>
              <w:sz w:val="24"/>
              <w:szCs w:val="24"/>
            </w:rPr>
            <w:t>estión de recursos hídricos y filtros ecológicos:</w:t>
          </w:r>
        </w:p>
        <w:p w14:paraId="108C5130" w14:textId="77777777" w:rsidR="000177EC" w:rsidRPr="000177EC" w:rsidRDefault="000177EC" w:rsidP="000177EC">
          <w:pPr>
            <w:ind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La Dirección de Asuntos Administrativos enfocados en el Eje 6.2 de la Política de Gestión Ambiental reduce costos en relación al gasto de compra de agua purificada en virtud que tiene implementadas acciones para hacer uso de los recursos hídrico:</w:t>
          </w:r>
        </w:p>
        <w:p w14:paraId="72135090" w14:textId="77777777" w:rsidR="000177EC" w:rsidRPr="00313216" w:rsidRDefault="000177EC" w:rsidP="00313216">
          <w:pPr>
            <w:pStyle w:val="Prrafodelista"/>
            <w:numPr>
              <w:ilvl w:val="0"/>
              <w:numId w:val="34"/>
            </w:numPr>
            <w:tabs>
              <w:tab w:val="num" w:pos="284"/>
            </w:tabs>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Mantenimiento a los fluxómetros automáticos de los 21 niveles del edificio</w:t>
          </w:r>
        </w:p>
        <w:p w14:paraId="6A069201" w14:textId="77777777" w:rsidR="000177EC" w:rsidRPr="00313216" w:rsidRDefault="000177EC" w:rsidP="00313216">
          <w:pPr>
            <w:pStyle w:val="Prrafodelista"/>
            <w:numPr>
              <w:ilvl w:val="0"/>
              <w:numId w:val="34"/>
            </w:numPr>
            <w:tabs>
              <w:tab w:val="num" w:pos="284"/>
            </w:tabs>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lastRenderedPageBreak/>
            <w:t>Remozamiento de los servicios sanitarios sótano 1 del Edificio</w:t>
          </w:r>
        </w:p>
        <w:p w14:paraId="191C2D92" w14:textId="77777777" w:rsidR="000177EC" w:rsidRPr="00313216" w:rsidRDefault="000177EC" w:rsidP="00313216">
          <w:pPr>
            <w:pStyle w:val="Prrafodelista"/>
            <w:numPr>
              <w:ilvl w:val="0"/>
              <w:numId w:val="34"/>
            </w:numPr>
            <w:tabs>
              <w:tab w:val="num" w:pos="284"/>
            </w:tabs>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Mantenimiento de mingitorios secos para evitar el desperdicio de agua.</w:t>
          </w:r>
        </w:p>
        <w:p w14:paraId="690D0185" w14:textId="77777777" w:rsidR="000177EC" w:rsidRPr="00313216" w:rsidRDefault="000177EC" w:rsidP="00313216">
          <w:pPr>
            <w:pStyle w:val="Prrafodelista"/>
            <w:numPr>
              <w:ilvl w:val="0"/>
              <w:numId w:val="34"/>
            </w:numPr>
            <w:tabs>
              <w:tab w:val="num" w:pos="284"/>
            </w:tabs>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Instalación de un depósito de captación de agua de lluvia, ubicado en el sótano 3.</w:t>
          </w:r>
        </w:p>
        <w:p w14:paraId="33003019" w14:textId="77777777" w:rsidR="000177EC" w:rsidRPr="00313216" w:rsidRDefault="000177EC" w:rsidP="00313216">
          <w:pPr>
            <w:pStyle w:val="Prrafodelista"/>
            <w:numPr>
              <w:ilvl w:val="0"/>
              <w:numId w:val="34"/>
            </w:numPr>
            <w:tabs>
              <w:tab w:val="num" w:pos="284"/>
            </w:tabs>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Mantenimiento al sistema de cloración del agua</w:t>
          </w:r>
        </w:p>
        <w:p w14:paraId="2941EE53" w14:textId="77777777" w:rsidR="000177EC" w:rsidRPr="00313216" w:rsidRDefault="000177EC" w:rsidP="00313216">
          <w:pPr>
            <w:pStyle w:val="Prrafodelista"/>
            <w:numPr>
              <w:ilvl w:val="0"/>
              <w:numId w:val="34"/>
            </w:numPr>
            <w:tabs>
              <w:tab w:val="num" w:pos="284"/>
            </w:tabs>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Limpieza y mantenimiento al sistema de purificación de agua (</w:t>
          </w:r>
          <w:proofErr w:type="spellStart"/>
          <w:r w:rsidRPr="00313216">
            <w:rPr>
              <w:rFonts w:asciiTheme="majorHAnsi" w:hAnsiTheme="majorHAnsi" w:cstheme="minorHAnsi"/>
              <w:color w:val="auto"/>
              <w:sz w:val="24"/>
              <w:szCs w:val="24"/>
            </w:rPr>
            <w:t>Ecofiltros</w:t>
          </w:r>
          <w:proofErr w:type="spellEnd"/>
          <w:r w:rsidRPr="00313216">
            <w:rPr>
              <w:rFonts w:asciiTheme="majorHAnsi" w:hAnsiTheme="majorHAnsi" w:cstheme="minorHAnsi"/>
              <w:color w:val="auto"/>
              <w:sz w:val="24"/>
              <w:szCs w:val="24"/>
            </w:rPr>
            <w:t>)</w:t>
          </w:r>
        </w:p>
        <w:p w14:paraId="6160A551" w14:textId="77777777" w:rsidR="000177EC" w:rsidRPr="00313216" w:rsidRDefault="000177EC" w:rsidP="00313216">
          <w:pPr>
            <w:pStyle w:val="Prrafodelista"/>
            <w:numPr>
              <w:ilvl w:val="0"/>
              <w:numId w:val="34"/>
            </w:numPr>
            <w:tabs>
              <w:tab w:val="num" w:pos="284"/>
            </w:tabs>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Cambio de unidades filtrantes del sistema de purificación de agua (</w:t>
          </w:r>
          <w:proofErr w:type="spellStart"/>
          <w:r w:rsidRPr="00313216">
            <w:rPr>
              <w:rFonts w:asciiTheme="majorHAnsi" w:hAnsiTheme="majorHAnsi" w:cstheme="minorHAnsi"/>
              <w:color w:val="auto"/>
              <w:sz w:val="24"/>
              <w:szCs w:val="24"/>
            </w:rPr>
            <w:t>ecofiltros</w:t>
          </w:r>
          <w:proofErr w:type="spellEnd"/>
          <w:r w:rsidRPr="00313216">
            <w:rPr>
              <w:rFonts w:asciiTheme="majorHAnsi" w:hAnsiTheme="majorHAnsi" w:cstheme="minorHAnsi"/>
              <w:color w:val="auto"/>
              <w:sz w:val="24"/>
              <w:szCs w:val="24"/>
            </w:rPr>
            <w:t>)</w:t>
          </w:r>
        </w:p>
        <w:p w14:paraId="53B2F2FC" w14:textId="77777777" w:rsidR="000177EC" w:rsidRPr="00313216" w:rsidRDefault="000177EC" w:rsidP="00313216">
          <w:pPr>
            <w:pStyle w:val="Prrafodelista"/>
            <w:numPr>
              <w:ilvl w:val="0"/>
              <w:numId w:val="34"/>
            </w:numPr>
            <w:tabs>
              <w:tab w:val="num" w:pos="284"/>
            </w:tabs>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Mantenimiento al sistema de cosecha de lluvia</w:t>
          </w:r>
        </w:p>
        <w:p w14:paraId="6349E360" w14:textId="40E9E5D7" w:rsidR="000177EC" w:rsidRPr="00313216" w:rsidRDefault="000177EC" w:rsidP="00313216">
          <w:p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U</w:t>
          </w:r>
          <w:r w:rsidR="00313216">
            <w:rPr>
              <w:rFonts w:asciiTheme="majorHAnsi" w:hAnsiTheme="majorHAnsi" w:cstheme="minorHAnsi"/>
              <w:b/>
              <w:bCs/>
              <w:color w:val="auto"/>
              <w:sz w:val="24"/>
              <w:szCs w:val="24"/>
            </w:rPr>
            <w:t>so de energía alternativa</w:t>
          </w:r>
          <w:r w:rsidRPr="00313216">
            <w:rPr>
              <w:rFonts w:asciiTheme="majorHAnsi" w:hAnsiTheme="majorHAnsi" w:cstheme="minorHAnsi"/>
              <w:b/>
              <w:bCs/>
              <w:color w:val="auto"/>
              <w:sz w:val="24"/>
              <w:szCs w:val="24"/>
            </w:rPr>
            <w:t>:</w:t>
          </w:r>
        </w:p>
        <w:p w14:paraId="24A4BFB4" w14:textId="77777777" w:rsidR="000177EC" w:rsidRPr="00313216" w:rsidRDefault="000177EC"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La modernización de los elevadores tiene como objetivo optimizar los recursos y cumplir con el eje 6.1 de la Política de Gestión Ambiental, en virtud que los mismos generan un sistema de energía llamada Cinética, es decir, que genera su propia energía la cual se utiliza para abastecer de energía eléctrica a los sótanos 1, 2, y 3 del Ministerio en los cuales se encuentran ubicadas oficinas y talleres de varias dependencias.</w:t>
          </w:r>
        </w:p>
        <w:p w14:paraId="11D16487" w14:textId="0A2E1840" w:rsidR="00313216" w:rsidRDefault="00313216" w:rsidP="00313216">
          <w:pPr>
            <w:pStyle w:val="Prrafodelista"/>
            <w:numPr>
              <w:ilvl w:val="1"/>
              <w:numId w:val="10"/>
            </w:num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 xml:space="preserve">Medida c) </w:t>
          </w:r>
        </w:p>
        <w:p w14:paraId="290A48BD" w14:textId="77777777" w:rsidR="00313216" w:rsidRP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Priorizar la adquisición de bienes y servicios necesarios para atender las funciones sustantivas de este Ministerio; especialmente las que de forma directa constituyen insumos críticos para la prestación de servicios o cumplimiento de normas jurídicas vigentes. Sobre este particular, de conformidad a las facultades establecidas para la ejecución presupuestaria en este Ministerio, las unidades ejecutoras se encargan de priorizar los recursos disponibles conforme sus necesidades, planes de trabajo y demás disposiciones aplicables.</w:t>
          </w:r>
        </w:p>
        <w:p w14:paraId="0A954F42" w14:textId="77777777" w:rsidR="00313216" w:rsidRPr="00313216" w:rsidRDefault="00313216" w:rsidP="00313216">
          <w:pPr>
            <w:pStyle w:val="Prrafodelista"/>
            <w:ind w:right="144"/>
            <w:jc w:val="both"/>
            <w:rPr>
              <w:rFonts w:asciiTheme="majorHAnsi" w:hAnsiTheme="majorHAnsi" w:cstheme="minorHAnsi"/>
              <w:color w:val="auto"/>
              <w:sz w:val="24"/>
              <w:szCs w:val="24"/>
            </w:rPr>
          </w:pPr>
        </w:p>
        <w:p w14:paraId="1D0E4D3A" w14:textId="77777777" w:rsidR="00313216" w:rsidRPr="00313216" w:rsidRDefault="00313216" w:rsidP="00313216">
          <w:pPr>
            <w:pStyle w:val="Prrafodelista"/>
            <w:numPr>
              <w:ilvl w:val="1"/>
              <w:numId w:val="10"/>
            </w:num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Medida d)</w:t>
          </w:r>
        </w:p>
        <w:p w14:paraId="48B57107" w14:textId="77777777" w:rsidR="00313216" w:rsidRP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Optimizar el pago de tiempo extraordinario para la mejora de resultados en los procesos institucionales, conforme las prioridades de cada dependencia. Tomando en cuenta el modelo desconcentrado de ejecución de los renglones 041 y 042, las unidades ejecutoras del Ministerio de Finanzas Públicas administran la forma en que se aplica esta disposición en cada dependencia, tomando en cuenta las regulaciones pertinentes y las necesidades de cada área de trabajo.</w:t>
          </w:r>
        </w:p>
        <w:p w14:paraId="73BDF3E7" w14:textId="77777777" w:rsidR="00313216" w:rsidRPr="00313216" w:rsidRDefault="00313216" w:rsidP="00313216">
          <w:pPr>
            <w:pStyle w:val="Prrafodelista"/>
            <w:ind w:right="144"/>
            <w:jc w:val="both"/>
            <w:rPr>
              <w:rFonts w:asciiTheme="majorHAnsi" w:hAnsiTheme="majorHAnsi" w:cstheme="minorHAnsi"/>
              <w:color w:val="auto"/>
              <w:sz w:val="24"/>
              <w:szCs w:val="24"/>
            </w:rPr>
          </w:pPr>
        </w:p>
        <w:p w14:paraId="5942E75E" w14:textId="150A431D" w:rsidR="00313216" w:rsidRDefault="00313216" w:rsidP="00313216">
          <w:pPr>
            <w:pStyle w:val="Prrafodelista"/>
            <w:numPr>
              <w:ilvl w:val="1"/>
              <w:numId w:val="10"/>
            </w:num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Medida e)</w:t>
          </w:r>
        </w:p>
        <w:p w14:paraId="76B2E420" w14:textId="77777777" w:rsidR="00313216" w:rsidRP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 xml:space="preserve">Garantizar el pago de los servicios básicos de agua, energía eléctrica, telefonía y laudos arbitrales. Según el presupuesto disponible, los servicios básicos tuvieron la cobertura </w:t>
          </w:r>
          <w:r w:rsidRPr="00313216">
            <w:rPr>
              <w:rFonts w:asciiTheme="majorHAnsi" w:hAnsiTheme="majorHAnsi" w:cstheme="minorHAnsi"/>
              <w:color w:val="auto"/>
              <w:sz w:val="24"/>
              <w:szCs w:val="24"/>
            </w:rPr>
            <w:lastRenderedPageBreak/>
            <w:t>presupuestaria respectiva en el ejercicio fiscal 2023, así mismo los casos de sentencias y laudos arbitrales.</w:t>
          </w:r>
        </w:p>
        <w:p w14:paraId="47E69DCE" w14:textId="77777777" w:rsidR="00313216" w:rsidRP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En el numeral 3 del Oficio Circular No. 001-2023 de fecha 03 de enero de 2023, emitido por el Despacho Superior del MINFIN, norma que se dará prioridad a renglones de gastos prioritarios en la prestación de servicios, siendo una norma obligatoria para todo el sector público, misma que debe ser atendida por las Unidades Ejecutoras de este ministerio.</w:t>
          </w:r>
        </w:p>
        <w:p w14:paraId="4FA66347" w14:textId="77777777" w:rsidR="00313216" w:rsidRP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Igualmente, en el Oficio Circular No. DF-SAFI-DAF-073-2023 emitido por la Dirección Financiera el 30 de agosto de 2023, que contiene las normas internas de ejecución presupuestaria del tercer cuatrimestre, se enfatizó el cumplimiento de las disposiciones correspondientes para dar prioridad a renglones de gastos críticos, según corresponda.</w:t>
          </w:r>
        </w:p>
        <w:p w14:paraId="2F7A1F8E" w14:textId="1D8F9335" w:rsidR="00313216" w:rsidRDefault="00313216" w:rsidP="00313216">
          <w:pPr>
            <w:pStyle w:val="Prrafodelista"/>
            <w:numPr>
              <w:ilvl w:val="1"/>
              <w:numId w:val="10"/>
            </w:num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 xml:space="preserve">Medida f)  </w:t>
          </w:r>
        </w:p>
        <w:p w14:paraId="7B196193" w14:textId="77777777" w:rsidR="00313216" w:rsidRP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La Dirección de Asuntos Administrativos en relación al mantenimiento y reparación de vehículos cumple con realizar las acciones conforme lo establecido en el Manual de Normas y Procedimientos y disposiciones vigentes las cuales son de observancia general para cada Unidad Ejecutora, con el objetivo de cumplir con la programación de mantenimiento y reparaciones de la flotilla de vehículos y que los mismos se encuentren en óptimas condiciones lo que tiene como efecto reducción de costos.</w:t>
          </w:r>
        </w:p>
        <w:p w14:paraId="1D7EED01" w14:textId="09835E7D" w:rsid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En relación al consumo de combustible, la Dirección de Asuntos Administrativos realiza la distribución conforme las necesidades de la Institución y conforme lo establecido con la normativa vigente, siendo el consumo durante el segundo cuatrimestre del presente año, el que se detalla a continuación:</w:t>
          </w:r>
        </w:p>
        <w:tbl>
          <w:tblPr>
            <w:tblW w:w="8946" w:type="dxa"/>
            <w:tblLayout w:type="fixed"/>
            <w:tblCellMar>
              <w:left w:w="70" w:type="dxa"/>
              <w:right w:w="70" w:type="dxa"/>
            </w:tblCellMar>
            <w:tblLook w:val="04A0" w:firstRow="1" w:lastRow="0" w:firstColumn="1" w:lastColumn="0" w:noHBand="0" w:noVBand="1"/>
          </w:tblPr>
          <w:tblGrid>
            <w:gridCol w:w="4977"/>
            <w:gridCol w:w="1559"/>
            <w:gridCol w:w="2410"/>
          </w:tblGrid>
          <w:tr w:rsidR="00914B01" w:rsidRPr="00914B01" w14:paraId="3C0376D0" w14:textId="77777777" w:rsidTr="00313216">
            <w:trPr>
              <w:trHeight w:val="300"/>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3B3BC" w14:textId="77777777" w:rsidR="00313216" w:rsidRPr="00914B01" w:rsidRDefault="00313216" w:rsidP="00313216">
                <w:pPr>
                  <w:spacing w:after="0" w:line="240" w:lineRule="auto"/>
                  <w:jc w:val="center"/>
                  <w:rPr>
                    <w:rFonts w:ascii="Arial" w:hAnsi="Arial" w:cs="Arial"/>
                    <w:b/>
                    <w:color w:val="auto"/>
                    <w:lang w:val="es-MX"/>
                  </w:rPr>
                </w:pPr>
                <w:r w:rsidRPr="00914B01">
                  <w:rPr>
                    <w:rFonts w:ascii="Arial" w:hAnsi="Arial" w:cs="Arial"/>
                    <w:b/>
                    <w:color w:val="auto"/>
                    <w:lang w:val="es-MX"/>
                  </w:rPr>
                  <w:t>Descripción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BD2FC6D" w14:textId="77777777" w:rsidR="00313216" w:rsidRPr="00914B01" w:rsidRDefault="00313216" w:rsidP="00313216">
                <w:pPr>
                  <w:spacing w:after="0" w:line="240" w:lineRule="auto"/>
                  <w:jc w:val="center"/>
                  <w:rPr>
                    <w:rFonts w:ascii="Arial" w:hAnsi="Arial" w:cs="Arial"/>
                    <w:b/>
                    <w:color w:val="auto"/>
                    <w:lang w:val="es-MX"/>
                  </w:rPr>
                </w:pPr>
                <w:r w:rsidRPr="00914B01">
                  <w:rPr>
                    <w:rFonts w:ascii="Arial" w:hAnsi="Arial" w:cs="Arial"/>
                    <w:b/>
                    <w:color w:val="auto"/>
                    <w:lang w:val="es-MX"/>
                  </w:rPr>
                  <w:t>Mes</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82AC63B" w14:textId="77777777" w:rsidR="00313216" w:rsidRPr="00914B01" w:rsidRDefault="00313216" w:rsidP="00313216">
                <w:pPr>
                  <w:spacing w:after="0" w:line="240" w:lineRule="auto"/>
                  <w:jc w:val="center"/>
                  <w:rPr>
                    <w:rFonts w:ascii="Arial" w:hAnsi="Arial" w:cs="Arial"/>
                    <w:b/>
                    <w:color w:val="auto"/>
                    <w:lang w:val="es-MX"/>
                  </w:rPr>
                </w:pPr>
                <w:r w:rsidRPr="00914B01">
                  <w:rPr>
                    <w:rFonts w:ascii="Arial" w:hAnsi="Arial" w:cs="Arial"/>
                    <w:b/>
                    <w:color w:val="auto"/>
                    <w:lang w:val="es-MX"/>
                  </w:rPr>
                  <w:t>Cantidad Mensual</w:t>
                </w:r>
              </w:p>
            </w:tc>
          </w:tr>
          <w:tr w:rsidR="00914B01" w:rsidRPr="00914B01" w14:paraId="34DB1576" w14:textId="77777777" w:rsidTr="00313216">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6BF1D7EF" w14:textId="77777777" w:rsidR="00313216" w:rsidRPr="00914B01" w:rsidRDefault="00313216" w:rsidP="00313216">
                <w:pPr>
                  <w:spacing w:after="0" w:line="240" w:lineRule="auto"/>
                  <w:rPr>
                    <w:rFonts w:ascii="Arial" w:hAnsi="Arial" w:cs="Arial"/>
                    <w:color w:val="auto"/>
                    <w:lang w:val="es-MX"/>
                  </w:rPr>
                </w:pPr>
                <w:r w:rsidRPr="00914B01">
                  <w:rPr>
                    <w:rFonts w:ascii="Arial" w:hAnsi="Arial" w:cs="Arial"/>
                    <w:color w:val="auto"/>
                    <w:lang w:val="es-MX"/>
                  </w:rPr>
                  <w:t>Consumo de combustible Mensual</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F5EBE1" w14:textId="77777777" w:rsidR="00313216" w:rsidRPr="00914B01" w:rsidRDefault="00313216" w:rsidP="00313216">
                <w:pPr>
                  <w:spacing w:after="0" w:line="240" w:lineRule="auto"/>
                  <w:jc w:val="center"/>
                  <w:rPr>
                    <w:rFonts w:ascii="Arial" w:hAnsi="Arial" w:cs="Arial"/>
                    <w:color w:val="auto"/>
                    <w:lang w:val="es-MX"/>
                  </w:rPr>
                </w:pPr>
                <w:r w:rsidRPr="00914B01">
                  <w:rPr>
                    <w:rFonts w:ascii="Arial" w:hAnsi="Arial" w:cs="Arial"/>
                    <w:color w:val="auto"/>
                    <w:lang w:val="es-MX"/>
                  </w:rPr>
                  <w:t>Mayo</w:t>
                </w:r>
              </w:p>
            </w:tc>
            <w:tc>
              <w:tcPr>
                <w:tcW w:w="2410" w:type="dxa"/>
                <w:tcBorders>
                  <w:top w:val="nil"/>
                  <w:left w:val="nil"/>
                  <w:bottom w:val="single" w:sz="4" w:space="0" w:color="auto"/>
                  <w:right w:val="single" w:sz="4" w:space="0" w:color="auto"/>
                </w:tcBorders>
                <w:shd w:val="clear" w:color="auto" w:fill="auto"/>
                <w:noWrap/>
                <w:vAlign w:val="bottom"/>
                <w:hideMark/>
              </w:tcPr>
              <w:p w14:paraId="7066DA8C" w14:textId="77777777" w:rsidR="00313216" w:rsidRPr="00914B01" w:rsidRDefault="00313216" w:rsidP="00313216">
                <w:pPr>
                  <w:spacing w:after="0" w:line="240" w:lineRule="auto"/>
                  <w:jc w:val="right"/>
                  <w:rPr>
                    <w:rFonts w:ascii="Arial" w:hAnsi="Arial" w:cs="Arial"/>
                    <w:color w:val="auto"/>
                    <w:lang w:val="es-MX"/>
                  </w:rPr>
                </w:pPr>
                <w:r w:rsidRPr="00914B01">
                  <w:rPr>
                    <w:rFonts w:ascii="Arial" w:hAnsi="Arial" w:cs="Arial"/>
                    <w:color w:val="auto"/>
                    <w:lang w:val="es-MX"/>
                  </w:rPr>
                  <w:t xml:space="preserve"> Q 39,000.00 </w:t>
                </w:r>
              </w:p>
            </w:tc>
          </w:tr>
          <w:tr w:rsidR="00914B01" w:rsidRPr="00914B01" w14:paraId="787C8786" w14:textId="77777777" w:rsidTr="00313216">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53D31939" w14:textId="77777777" w:rsidR="00313216" w:rsidRPr="00914B01" w:rsidRDefault="00313216" w:rsidP="00313216">
                <w:pPr>
                  <w:spacing w:after="0" w:line="240" w:lineRule="auto"/>
                  <w:rPr>
                    <w:rFonts w:ascii="Arial" w:hAnsi="Arial" w:cs="Arial"/>
                    <w:color w:val="auto"/>
                    <w:lang w:val="es-MX"/>
                  </w:rPr>
                </w:pPr>
                <w:r w:rsidRPr="00914B01">
                  <w:rPr>
                    <w:rFonts w:ascii="Arial" w:hAnsi="Arial" w:cs="Arial"/>
                    <w:color w:val="auto"/>
                    <w:lang w:val="es-MX"/>
                  </w:rPr>
                  <w:t>Consumo de combustible por comisiones</w:t>
                </w:r>
              </w:p>
            </w:tc>
            <w:tc>
              <w:tcPr>
                <w:tcW w:w="1559" w:type="dxa"/>
                <w:vMerge/>
                <w:tcBorders>
                  <w:top w:val="nil"/>
                  <w:left w:val="single" w:sz="4" w:space="0" w:color="auto"/>
                  <w:bottom w:val="single" w:sz="4" w:space="0" w:color="000000"/>
                  <w:right w:val="single" w:sz="4" w:space="0" w:color="auto"/>
                </w:tcBorders>
                <w:vAlign w:val="center"/>
                <w:hideMark/>
              </w:tcPr>
              <w:p w14:paraId="647B72E0" w14:textId="77777777" w:rsidR="00313216" w:rsidRPr="00914B01" w:rsidRDefault="00313216" w:rsidP="00313216">
                <w:pPr>
                  <w:spacing w:after="0" w:line="240" w:lineRule="auto"/>
                  <w:jc w:val="center"/>
                  <w:rPr>
                    <w:rFonts w:ascii="Arial" w:hAnsi="Arial" w:cs="Arial"/>
                    <w:color w:val="auto"/>
                    <w:lang w:val="es-MX"/>
                  </w:rPr>
                </w:pPr>
              </w:p>
            </w:tc>
            <w:tc>
              <w:tcPr>
                <w:tcW w:w="2410" w:type="dxa"/>
                <w:tcBorders>
                  <w:top w:val="nil"/>
                  <w:left w:val="nil"/>
                  <w:bottom w:val="single" w:sz="4" w:space="0" w:color="auto"/>
                  <w:right w:val="single" w:sz="4" w:space="0" w:color="auto"/>
                </w:tcBorders>
                <w:shd w:val="clear" w:color="auto" w:fill="auto"/>
                <w:noWrap/>
                <w:vAlign w:val="bottom"/>
                <w:hideMark/>
              </w:tcPr>
              <w:p w14:paraId="6EF2ED0A" w14:textId="77777777" w:rsidR="00313216" w:rsidRPr="00914B01" w:rsidRDefault="00313216" w:rsidP="00313216">
                <w:pPr>
                  <w:spacing w:after="0" w:line="240" w:lineRule="auto"/>
                  <w:jc w:val="right"/>
                  <w:rPr>
                    <w:rFonts w:ascii="Arial" w:hAnsi="Arial" w:cs="Arial"/>
                    <w:color w:val="auto"/>
                    <w:lang w:val="es-MX"/>
                  </w:rPr>
                </w:pPr>
                <w:r w:rsidRPr="00914B01">
                  <w:rPr>
                    <w:rFonts w:ascii="Arial" w:hAnsi="Arial" w:cs="Arial"/>
                    <w:color w:val="auto"/>
                    <w:lang w:val="es-MX"/>
                  </w:rPr>
                  <w:t xml:space="preserve"> Q 1,100.00 </w:t>
                </w:r>
              </w:p>
            </w:tc>
          </w:tr>
          <w:tr w:rsidR="00914B01" w:rsidRPr="00914B01" w14:paraId="286F4310" w14:textId="77777777" w:rsidTr="00313216">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5C681949" w14:textId="77777777" w:rsidR="00313216" w:rsidRPr="00914B01" w:rsidRDefault="00313216" w:rsidP="00313216">
                <w:pPr>
                  <w:spacing w:after="0" w:line="240" w:lineRule="auto"/>
                  <w:rPr>
                    <w:rFonts w:ascii="Arial" w:hAnsi="Arial" w:cs="Arial"/>
                    <w:color w:val="auto"/>
                    <w:lang w:val="es-MX"/>
                  </w:rPr>
                </w:pPr>
                <w:r w:rsidRPr="00914B01">
                  <w:rPr>
                    <w:rFonts w:ascii="Arial" w:hAnsi="Arial" w:cs="Arial"/>
                    <w:color w:val="auto"/>
                    <w:lang w:val="es-MX"/>
                  </w:rPr>
                  <w:t>Consumo de combustible Mensual</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9EFE3B" w14:textId="77777777" w:rsidR="00313216" w:rsidRPr="00914B01" w:rsidRDefault="00313216" w:rsidP="00313216">
                <w:pPr>
                  <w:spacing w:after="0" w:line="240" w:lineRule="auto"/>
                  <w:jc w:val="center"/>
                  <w:rPr>
                    <w:rFonts w:ascii="Arial" w:hAnsi="Arial" w:cs="Arial"/>
                    <w:color w:val="auto"/>
                    <w:lang w:val="es-MX"/>
                  </w:rPr>
                </w:pPr>
                <w:r w:rsidRPr="00914B01">
                  <w:rPr>
                    <w:rFonts w:ascii="Arial" w:hAnsi="Arial" w:cs="Arial"/>
                    <w:color w:val="auto"/>
                    <w:lang w:val="es-MX"/>
                  </w:rPr>
                  <w:t>Junio</w:t>
                </w:r>
              </w:p>
            </w:tc>
            <w:tc>
              <w:tcPr>
                <w:tcW w:w="2410" w:type="dxa"/>
                <w:tcBorders>
                  <w:top w:val="nil"/>
                  <w:left w:val="nil"/>
                  <w:bottom w:val="single" w:sz="4" w:space="0" w:color="auto"/>
                  <w:right w:val="single" w:sz="4" w:space="0" w:color="auto"/>
                </w:tcBorders>
                <w:shd w:val="clear" w:color="auto" w:fill="auto"/>
                <w:noWrap/>
                <w:vAlign w:val="bottom"/>
                <w:hideMark/>
              </w:tcPr>
              <w:p w14:paraId="0E8BE8D1" w14:textId="77777777" w:rsidR="00313216" w:rsidRPr="00914B01" w:rsidRDefault="00313216" w:rsidP="00313216">
                <w:pPr>
                  <w:spacing w:after="0" w:line="240" w:lineRule="auto"/>
                  <w:jc w:val="right"/>
                  <w:rPr>
                    <w:rFonts w:ascii="Arial" w:hAnsi="Arial" w:cs="Arial"/>
                    <w:color w:val="auto"/>
                    <w:lang w:val="es-MX"/>
                  </w:rPr>
                </w:pPr>
                <w:r w:rsidRPr="00914B01">
                  <w:rPr>
                    <w:rFonts w:ascii="Arial" w:hAnsi="Arial" w:cs="Arial"/>
                    <w:color w:val="auto"/>
                    <w:lang w:val="es-MX"/>
                  </w:rPr>
                  <w:t xml:space="preserve"> Q 35,950.00 </w:t>
                </w:r>
              </w:p>
            </w:tc>
          </w:tr>
          <w:tr w:rsidR="00914B01" w:rsidRPr="00914B01" w14:paraId="6102D7DD" w14:textId="77777777" w:rsidTr="00313216">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4F6C8BF0" w14:textId="77777777" w:rsidR="00313216" w:rsidRPr="00914B01" w:rsidRDefault="00313216" w:rsidP="00313216">
                <w:pPr>
                  <w:spacing w:after="0" w:line="240" w:lineRule="auto"/>
                  <w:rPr>
                    <w:rFonts w:ascii="Arial" w:hAnsi="Arial" w:cs="Arial"/>
                    <w:color w:val="auto"/>
                    <w:lang w:val="es-MX"/>
                  </w:rPr>
                </w:pPr>
                <w:r w:rsidRPr="00914B01">
                  <w:rPr>
                    <w:rFonts w:ascii="Arial" w:hAnsi="Arial" w:cs="Arial"/>
                    <w:color w:val="auto"/>
                    <w:lang w:val="es-MX"/>
                  </w:rPr>
                  <w:t>Consumo de combustible por comisiones</w:t>
                </w:r>
              </w:p>
            </w:tc>
            <w:tc>
              <w:tcPr>
                <w:tcW w:w="1559" w:type="dxa"/>
                <w:vMerge/>
                <w:tcBorders>
                  <w:top w:val="nil"/>
                  <w:left w:val="single" w:sz="4" w:space="0" w:color="auto"/>
                  <w:bottom w:val="single" w:sz="4" w:space="0" w:color="000000"/>
                  <w:right w:val="single" w:sz="4" w:space="0" w:color="auto"/>
                </w:tcBorders>
                <w:vAlign w:val="center"/>
                <w:hideMark/>
              </w:tcPr>
              <w:p w14:paraId="124148D6" w14:textId="77777777" w:rsidR="00313216" w:rsidRPr="00914B01" w:rsidRDefault="00313216" w:rsidP="00313216">
                <w:pPr>
                  <w:spacing w:after="0" w:line="240" w:lineRule="auto"/>
                  <w:jc w:val="center"/>
                  <w:rPr>
                    <w:rFonts w:ascii="Arial" w:hAnsi="Arial" w:cs="Arial"/>
                    <w:color w:val="auto"/>
                    <w:lang w:val="es-MX"/>
                  </w:rPr>
                </w:pPr>
              </w:p>
            </w:tc>
            <w:tc>
              <w:tcPr>
                <w:tcW w:w="2410" w:type="dxa"/>
                <w:tcBorders>
                  <w:top w:val="nil"/>
                  <w:left w:val="nil"/>
                  <w:bottom w:val="single" w:sz="4" w:space="0" w:color="auto"/>
                  <w:right w:val="single" w:sz="4" w:space="0" w:color="auto"/>
                </w:tcBorders>
                <w:shd w:val="clear" w:color="auto" w:fill="auto"/>
                <w:noWrap/>
                <w:vAlign w:val="bottom"/>
                <w:hideMark/>
              </w:tcPr>
              <w:p w14:paraId="6D93FAA1" w14:textId="77777777" w:rsidR="00313216" w:rsidRPr="00914B01" w:rsidRDefault="00313216" w:rsidP="00313216">
                <w:pPr>
                  <w:spacing w:after="0" w:line="240" w:lineRule="auto"/>
                  <w:jc w:val="right"/>
                  <w:rPr>
                    <w:rFonts w:ascii="Arial" w:hAnsi="Arial" w:cs="Arial"/>
                    <w:color w:val="auto"/>
                    <w:lang w:val="es-MX"/>
                  </w:rPr>
                </w:pPr>
                <w:r w:rsidRPr="00914B01">
                  <w:rPr>
                    <w:rFonts w:ascii="Arial" w:hAnsi="Arial" w:cs="Arial"/>
                    <w:color w:val="auto"/>
                    <w:lang w:val="es-MX"/>
                  </w:rPr>
                  <w:t xml:space="preserve"> Q 1,650.00 </w:t>
                </w:r>
              </w:p>
            </w:tc>
          </w:tr>
          <w:tr w:rsidR="00914B01" w:rsidRPr="00914B01" w14:paraId="0860CA62" w14:textId="77777777" w:rsidTr="00313216">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45203059" w14:textId="77777777" w:rsidR="00313216" w:rsidRPr="00914B01" w:rsidRDefault="00313216" w:rsidP="00313216">
                <w:pPr>
                  <w:spacing w:after="0" w:line="240" w:lineRule="auto"/>
                  <w:rPr>
                    <w:rFonts w:ascii="Arial" w:hAnsi="Arial" w:cs="Arial"/>
                    <w:color w:val="auto"/>
                    <w:lang w:val="es-MX"/>
                  </w:rPr>
                </w:pPr>
                <w:r w:rsidRPr="00914B01">
                  <w:rPr>
                    <w:rFonts w:ascii="Arial" w:hAnsi="Arial" w:cs="Arial"/>
                    <w:color w:val="auto"/>
                    <w:lang w:val="es-MX"/>
                  </w:rPr>
                  <w:t>Consumo de combustible Mensual</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EB91DB" w14:textId="77777777" w:rsidR="00313216" w:rsidRPr="00914B01" w:rsidRDefault="00313216" w:rsidP="00313216">
                <w:pPr>
                  <w:spacing w:after="0" w:line="240" w:lineRule="auto"/>
                  <w:jc w:val="center"/>
                  <w:rPr>
                    <w:rFonts w:ascii="Arial" w:hAnsi="Arial" w:cs="Arial"/>
                    <w:color w:val="auto"/>
                    <w:lang w:val="es-MX"/>
                  </w:rPr>
                </w:pPr>
                <w:r w:rsidRPr="00914B01">
                  <w:rPr>
                    <w:rFonts w:ascii="Arial" w:hAnsi="Arial" w:cs="Arial"/>
                    <w:color w:val="auto"/>
                    <w:lang w:val="es-MX"/>
                  </w:rPr>
                  <w:t>Julio</w:t>
                </w:r>
              </w:p>
            </w:tc>
            <w:tc>
              <w:tcPr>
                <w:tcW w:w="2410" w:type="dxa"/>
                <w:tcBorders>
                  <w:top w:val="nil"/>
                  <w:left w:val="nil"/>
                  <w:bottom w:val="single" w:sz="4" w:space="0" w:color="auto"/>
                  <w:right w:val="single" w:sz="4" w:space="0" w:color="auto"/>
                </w:tcBorders>
                <w:shd w:val="clear" w:color="auto" w:fill="auto"/>
                <w:noWrap/>
                <w:vAlign w:val="bottom"/>
                <w:hideMark/>
              </w:tcPr>
              <w:p w14:paraId="2E47825C" w14:textId="77777777" w:rsidR="00313216" w:rsidRPr="00914B01" w:rsidRDefault="00313216" w:rsidP="00313216">
                <w:pPr>
                  <w:spacing w:after="0" w:line="240" w:lineRule="auto"/>
                  <w:jc w:val="right"/>
                  <w:rPr>
                    <w:rFonts w:ascii="Arial" w:hAnsi="Arial" w:cs="Arial"/>
                    <w:color w:val="auto"/>
                    <w:lang w:val="es-MX"/>
                  </w:rPr>
                </w:pPr>
                <w:r w:rsidRPr="00914B01">
                  <w:rPr>
                    <w:rFonts w:ascii="Arial" w:hAnsi="Arial" w:cs="Arial"/>
                    <w:color w:val="auto"/>
                    <w:lang w:val="es-MX"/>
                  </w:rPr>
                  <w:t xml:space="preserve"> Q 31,800.00 </w:t>
                </w:r>
              </w:p>
            </w:tc>
          </w:tr>
          <w:tr w:rsidR="00914B01" w:rsidRPr="00914B01" w14:paraId="7BFAE668" w14:textId="77777777" w:rsidTr="00313216">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0440C59B" w14:textId="77777777" w:rsidR="00313216" w:rsidRPr="00914B01" w:rsidRDefault="00313216" w:rsidP="00313216">
                <w:pPr>
                  <w:spacing w:after="0" w:line="240" w:lineRule="auto"/>
                  <w:rPr>
                    <w:rFonts w:ascii="Arial" w:hAnsi="Arial" w:cs="Arial"/>
                    <w:color w:val="auto"/>
                    <w:lang w:val="es-MX"/>
                  </w:rPr>
                </w:pPr>
                <w:r w:rsidRPr="00914B01">
                  <w:rPr>
                    <w:rFonts w:ascii="Arial" w:hAnsi="Arial" w:cs="Arial"/>
                    <w:color w:val="auto"/>
                    <w:lang w:val="es-MX"/>
                  </w:rPr>
                  <w:t xml:space="preserve">Consumo de combustible por comisiones </w:t>
                </w:r>
              </w:p>
            </w:tc>
            <w:tc>
              <w:tcPr>
                <w:tcW w:w="1559" w:type="dxa"/>
                <w:vMerge/>
                <w:tcBorders>
                  <w:top w:val="nil"/>
                  <w:left w:val="single" w:sz="4" w:space="0" w:color="auto"/>
                  <w:bottom w:val="single" w:sz="4" w:space="0" w:color="000000"/>
                  <w:right w:val="single" w:sz="4" w:space="0" w:color="auto"/>
                </w:tcBorders>
                <w:vAlign w:val="center"/>
                <w:hideMark/>
              </w:tcPr>
              <w:p w14:paraId="43E98108" w14:textId="77777777" w:rsidR="00313216" w:rsidRPr="00914B01" w:rsidRDefault="00313216" w:rsidP="00313216">
                <w:pPr>
                  <w:spacing w:after="0" w:line="240" w:lineRule="auto"/>
                  <w:jc w:val="center"/>
                  <w:rPr>
                    <w:rFonts w:ascii="Arial" w:hAnsi="Arial" w:cs="Arial"/>
                    <w:color w:val="auto"/>
                    <w:lang w:val="es-MX"/>
                  </w:rPr>
                </w:pPr>
              </w:p>
            </w:tc>
            <w:tc>
              <w:tcPr>
                <w:tcW w:w="2410" w:type="dxa"/>
                <w:tcBorders>
                  <w:top w:val="nil"/>
                  <w:left w:val="nil"/>
                  <w:bottom w:val="single" w:sz="4" w:space="0" w:color="auto"/>
                  <w:right w:val="single" w:sz="4" w:space="0" w:color="auto"/>
                </w:tcBorders>
                <w:shd w:val="clear" w:color="auto" w:fill="auto"/>
                <w:noWrap/>
                <w:vAlign w:val="bottom"/>
                <w:hideMark/>
              </w:tcPr>
              <w:p w14:paraId="7007F2CF" w14:textId="77777777" w:rsidR="00313216" w:rsidRPr="00914B01" w:rsidRDefault="00313216" w:rsidP="00313216">
                <w:pPr>
                  <w:spacing w:after="0" w:line="240" w:lineRule="auto"/>
                  <w:jc w:val="right"/>
                  <w:rPr>
                    <w:rFonts w:ascii="Arial" w:hAnsi="Arial" w:cs="Arial"/>
                    <w:color w:val="auto"/>
                    <w:lang w:val="es-MX"/>
                  </w:rPr>
                </w:pPr>
                <w:r w:rsidRPr="00914B01">
                  <w:rPr>
                    <w:rFonts w:ascii="Arial" w:hAnsi="Arial" w:cs="Arial"/>
                    <w:color w:val="auto"/>
                    <w:lang w:val="es-MX"/>
                  </w:rPr>
                  <w:t xml:space="preserve"> Q 4,200.00 </w:t>
                </w:r>
              </w:p>
            </w:tc>
          </w:tr>
          <w:tr w:rsidR="00914B01" w:rsidRPr="00914B01" w14:paraId="6D11F899" w14:textId="77777777" w:rsidTr="00313216">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636623AF" w14:textId="77777777" w:rsidR="00313216" w:rsidRPr="00914B01" w:rsidRDefault="00313216" w:rsidP="00313216">
                <w:pPr>
                  <w:spacing w:after="0" w:line="240" w:lineRule="auto"/>
                  <w:rPr>
                    <w:rFonts w:ascii="Arial" w:hAnsi="Arial" w:cs="Arial"/>
                    <w:color w:val="auto"/>
                    <w:lang w:val="es-MX"/>
                  </w:rPr>
                </w:pPr>
                <w:r w:rsidRPr="00914B01">
                  <w:rPr>
                    <w:rFonts w:ascii="Arial" w:hAnsi="Arial" w:cs="Arial"/>
                    <w:color w:val="auto"/>
                    <w:lang w:val="es-MX"/>
                  </w:rPr>
                  <w:t>Consumo de combustible Mensual</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73CCCF" w14:textId="77777777" w:rsidR="00313216" w:rsidRPr="00914B01" w:rsidRDefault="00313216" w:rsidP="00313216">
                <w:pPr>
                  <w:spacing w:after="0" w:line="240" w:lineRule="auto"/>
                  <w:jc w:val="center"/>
                  <w:rPr>
                    <w:rFonts w:ascii="Arial" w:hAnsi="Arial" w:cs="Arial"/>
                    <w:color w:val="auto"/>
                    <w:lang w:val="es-MX"/>
                  </w:rPr>
                </w:pPr>
                <w:r w:rsidRPr="00914B01">
                  <w:rPr>
                    <w:rFonts w:ascii="Arial" w:hAnsi="Arial" w:cs="Arial"/>
                    <w:color w:val="auto"/>
                    <w:lang w:val="es-MX"/>
                  </w:rPr>
                  <w:t>Agosto</w:t>
                </w:r>
              </w:p>
            </w:tc>
            <w:tc>
              <w:tcPr>
                <w:tcW w:w="2410" w:type="dxa"/>
                <w:tcBorders>
                  <w:top w:val="nil"/>
                  <w:left w:val="nil"/>
                  <w:bottom w:val="single" w:sz="4" w:space="0" w:color="auto"/>
                  <w:right w:val="single" w:sz="4" w:space="0" w:color="auto"/>
                </w:tcBorders>
                <w:shd w:val="clear" w:color="auto" w:fill="auto"/>
                <w:noWrap/>
                <w:vAlign w:val="bottom"/>
                <w:hideMark/>
              </w:tcPr>
              <w:p w14:paraId="5585120A" w14:textId="77777777" w:rsidR="00313216" w:rsidRPr="00914B01" w:rsidRDefault="00313216" w:rsidP="00313216">
                <w:pPr>
                  <w:spacing w:after="0" w:line="240" w:lineRule="auto"/>
                  <w:jc w:val="right"/>
                  <w:rPr>
                    <w:rFonts w:ascii="Arial" w:hAnsi="Arial" w:cs="Arial"/>
                    <w:color w:val="auto"/>
                    <w:lang w:val="es-MX"/>
                  </w:rPr>
                </w:pPr>
                <w:r w:rsidRPr="00914B01">
                  <w:rPr>
                    <w:rFonts w:ascii="Arial" w:hAnsi="Arial" w:cs="Arial"/>
                    <w:color w:val="auto"/>
                    <w:lang w:val="es-MX"/>
                  </w:rPr>
                  <w:t xml:space="preserve"> Q 35,900.00 </w:t>
                </w:r>
              </w:p>
            </w:tc>
          </w:tr>
          <w:tr w:rsidR="00914B01" w:rsidRPr="00914B01" w14:paraId="2F41F18B" w14:textId="77777777" w:rsidTr="00313216">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657B0628" w14:textId="77777777" w:rsidR="00313216" w:rsidRPr="00914B01" w:rsidRDefault="00313216" w:rsidP="00313216">
                <w:pPr>
                  <w:spacing w:after="0" w:line="240" w:lineRule="auto"/>
                  <w:rPr>
                    <w:rFonts w:ascii="Arial" w:hAnsi="Arial" w:cs="Arial"/>
                    <w:color w:val="auto"/>
                    <w:lang w:val="es-MX"/>
                  </w:rPr>
                </w:pPr>
                <w:r w:rsidRPr="00914B01">
                  <w:rPr>
                    <w:rFonts w:ascii="Arial" w:hAnsi="Arial" w:cs="Arial"/>
                    <w:color w:val="auto"/>
                    <w:lang w:val="es-MX"/>
                  </w:rPr>
                  <w:t>Consumo de combustible por comisiones</w:t>
                </w:r>
              </w:p>
            </w:tc>
            <w:tc>
              <w:tcPr>
                <w:tcW w:w="1559" w:type="dxa"/>
                <w:vMerge/>
                <w:tcBorders>
                  <w:top w:val="nil"/>
                  <w:left w:val="single" w:sz="4" w:space="0" w:color="auto"/>
                  <w:bottom w:val="single" w:sz="4" w:space="0" w:color="000000"/>
                  <w:right w:val="single" w:sz="4" w:space="0" w:color="auto"/>
                </w:tcBorders>
                <w:vAlign w:val="center"/>
                <w:hideMark/>
              </w:tcPr>
              <w:p w14:paraId="3BA8210C" w14:textId="77777777" w:rsidR="00313216" w:rsidRPr="00914B01" w:rsidRDefault="00313216" w:rsidP="00313216">
                <w:pPr>
                  <w:spacing w:after="0" w:line="240" w:lineRule="auto"/>
                  <w:jc w:val="center"/>
                  <w:rPr>
                    <w:rFonts w:ascii="Arial" w:hAnsi="Arial" w:cs="Arial"/>
                    <w:color w:val="auto"/>
                    <w:lang w:val="es-MX"/>
                  </w:rPr>
                </w:pPr>
              </w:p>
            </w:tc>
            <w:tc>
              <w:tcPr>
                <w:tcW w:w="2410" w:type="dxa"/>
                <w:tcBorders>
                  <w:top w:val="nil"/>
                  <w:left w:val="nil"/>
                  <w:bottom w:val="single" w:sz="4" w:space="0" w:color="auto"/>
                  <w:right w:val="single" w:sz="4" w:space="0" w:color="auto"/>
                </w:tcBorders>
                <w:shd w:val="clear" w:color="auto" w:fill="auto"/>
                <w:noWrap/>
                <w:vAlign w:val="bottom"/>
                <w:hideMark/>
              </w:tcPr>
              <w:p w14:paraId="3C088E25" w14:textId="77777777" w:rsidR="00313216" w:rsidRPr="00914B01" w:rsidRDefault="00313216" w:rsidP="00313216">
                <w:pPr>
                  <w:spacing w:after="0" w:line="240" w:lineRule="auto"/>
                  <w:jc w:val="right"/>
                  <w:rPr>
                    <w:rFonts w:ascii="Arial" w:hAnsi="Arial" w:cs="Arial"/>
                    <w:color w:val="auto"/>
                    <w:lang w:val="es-MX"/>
                  </w:rPr>
                </w:pPr>
                <w:r w:rsidRPr="00914B01">
                  <w:rPr>
                    <w:rFonts w:ascii="Arial" w:hAnsi="Arial" w:cs="Arial"/>
                    <w:color w:val="auto"/>
                    <w:lang w:val="es-MX"/>
                  </w:rPr>
                  <w:t xml:space="preserve"> Q 2,400.00 </w:t>
                </w:r>
              </w:p>
            </w:tc>
          </w:tr>
          <w:tr w:rsidR="00914B01" w:rsidRPr="00914B01" w14:paraId="309F0E83" w14:textId="77777777" w:rsidTr="00313216">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0FDC1BA5" w14:textId="77777777" w:rsidR="00313216" w:rsidRPr="00914B01" w:rsidRDefault="00313216" w:rsidP="00313216">
                <w:pPr>
                  <w:spacing w:after="0" w:line="240" w:lineRule="auto"/>
                  <w:rPr>
                    <w:rFonts w:ascii="Arial" w:hAnsi="Arial" w:cs="Arial"/>
                    <w:color w:val="auto"/>
                    <w:lang w:val="es-MX"/>
                  </w:rPr>
                </w:pPr>
                <w:r w:rsidRPr="00914B01">
                  <w:rPr>
                    <w:rFonts w:ascii="Arial" w:hAnsi="Arial" w:cs="Arial"/>
                    <w:color w:val="auto"/>
                    <w:lang w:val="es-MX"/>
                  </w:rPr>
                  <w:t> </w:t>
                </w:r>
              </w:p>
            </w:tc>
            <w:tc>
              <w:tcPr>
                <w:tcW w:w="1559" w:type="dxa"/>
                <w:tcBorders>
                  <w:top w:val="nil"/>
                  <w:left w:val="nil"/>
                  <w:bottom w:val="single" w:sz="4" w:space="0" w:color="auto"/>
                  <w:right w:val="single" w:sz="4" w:space="0" w:color="auto"/>
                </w:tcBorders>
                <w:shd w:val="clear" w:color="auto" w:fill="auto"/>
                <w:noWrap/>
                <w:vAlign w:val="bottom"/>
                <w:hideMark/>
              </w:tcPr>
              <w:p w14:paraId="0A1D3A9F" w14:textId="77777777" w:rsidR="00313216" w:rsidRPr="00914B01" w:rsidRDefault="00313216" w:rsidP="00313216">
                <w:pPr>
                  <w:spacing w:after="0" w:line="240" w:lineRule="auto"/>
                  <w:jc w:val="center"/>
                  <w:rPr>
                    <w:rFonts w:ascii="Arial" w:hAnsi="Arial" w:cs="Arial"/>
                    <w:b/>
                    <w:color w:val="auto"/>
                    <w:lang w:val="es-MX"/>
                  </w:rPr>
                </w:pPr>
                <w:r w:rsidRPr="00914B01">
                  <w:rPr>
                    <w:rFonts w:ascii="Arial" w:hAnsi="Arial" w:cs="Arial"/>
                    <w:b/>
                    <w:color w:val="auto"/>
                    <w:lang w:val="es-MX"/>
                  </w:rPr>
                  <w:t>Total</w:t>
                </w:r>
              </w:p>
            </w:tc>
            <w:tc>
              <w:tcPr>
                <w:tcW w:w="2410" w:type="dxa"/>
                <w:tcBorders>
                  <w:top w:val="nil"/>
                  <w:left w:val="nil"/>
                  <w:bottom w:val="single" w:sz="4" w:space="0" w:color="auto"/>
                  <w:right w:val="single" w:sz="4" w:space="0" w:color="auto"/>
                </w:tcBorders>
                <w:shd w:val="clear" w:color="auto" w:fill="auto"/>
                <w:noWrap/>
                <w:vAlign w:val="bottom"/>
                <w:hideMark/>
              </w:tcPr>
              <w:p w14:paraId="1E5EA9A6" w14:textId="77777777" w:rsidR="00313216" w:rsidRPr="00914B01" w:rsidRDefault="00313216" w:rsidP="00313216">
                <w:pPr>
                  <w:spacing w:after="0" w:line="240" w:lineRule="auto"/>
                  <w:jc w:val="right"/>
                  <w:rPr>
                    <w:rFonts w:ascii="Arial" w:hAnsi="Arial" w:cs="Arial"/>
                    <w:b/>
                    <w:color w:val="auto"/>
                    <w:lang w:val="es-MX"/>
                  </w:rPr>
                </w:pPr>
                <w:r w:rsidRPr="00914B01">
                  <w:rPr>
                    <w:rFonts w:ascii="Arial" w:hAnsi="Arial" w:cs="Arial"/>
                    <w:b/>
                    <w:color w:val="auto"/>
                    <w:lang w:val="es-MX"/>
                  </w:rPr>
                  <w:t xml:space="preserve"> Q 152,000.00 </w:t>
                </w:r>
              </w:p>
            </w:tc>
          </w:tr>
        </w:tbl>
        <w:p w14:paraId="7E529DE2" w14:textId="4B4F9FFD" w:rsidR="00313216" w:rsidRDefault="00313216" w:rsidP="000177EC">
          <w:pPr>
            <w:pStyle w:val="Prrafodelista"/>
            <w:ind w:right="144"/>
            <w:jc w:val="both"/>
            <w:rPr>
              <w:rFonts w:asciiTheme="majorHAnsi" w:hAnsiTheme="majorHAnsi" w:cstheme="minorHAnsi"/>
              <w:color w:val="auto"/>
              <w:sz w:val="24"/>
              <w:szCs w:val="24"/>
            </w:rPr>
          </w:pPr>
        </w:p>
        <w:p w14:paraId="48B985ED" w14:textId="1053A6D9" w:rsidR="00BB2406" w:rsidRDefault="00BB2406" w:rsidP="000177EC">
          <w:pPr>
            <w:pStyle w:val="Prrafodelista"/>
            <w:ind w:right="144"/>
            <w:jc w:val="both"/>
            <w:rPr>
              <w:rFonts w:asciiTheme="majorHAnsi" w:hAnsiTheme="majorHAnsi" w:cstheme="minorHAnsi"/>
              <w:color w:val="auto"/>
              <w:sz w:val="24"/>
              <w:szCs w:val="24"/>
            </w:rPr>
          </w:pPr>
        </w:p>
        <w:p w14:paraId="74348CD3" w14:textId="1F0B6B1F" w:rsidR="00BB2406" w:rsidRDefault="00BB2406" w:rsidP="000177EC">
          <w:pPr>
            <w:pStyle w:val="Prrafodelista"/>
            <w:ind w:right="144"/>
            <w:jc w:val="both"/>
            <w:rPr>
              <w:rFonts w:asciiTheme="majorHAnsi" w:hAnsiTheme="majorHAnsi" w:cstheme="minorHAnsi"/>
              <w:color w:val="auto"/>
              <w:sz w:val="24"/>
              <w:szCs w:val="24"/>
            </w:rPr>
          </w:pPr>
        </w:p>
        <w:p w14:paraId="14195078" w14:textId="77777777" w:rsidR="00BB2406" w:rsidRDefault="00BB2406" w:rsidP="000177EC">
          <w:pPr>
            <w:pStyle w:val="Prrafodelista"/>
            <w:ind w:right="144"/>
            <w:jc w:val="both"/>
            <w:rPr>
              <w:rFonts w:asciiTheme="majorHAnsi" w:hAnsiTheme="majorHAnsi" w:cstheme="minorHAnsi"/>
              <w:color w:val="auto"/>
              <w:sz w:val="24"/>
              <w:szCs w:val="24"/>
            </w:rPr>
          </w:pPr>
        </w:p>
        <w:p w14:paraId="35F4CC63" w14:textId="77777777" w:rsidR="00313216" w:rsidRPr="00313216" w:rsidRDefault="00313216" w:rsidP="00313216">
          <w:pPr>
            <w:pStyle w:val="Prrafodelista"/>
            <w:numPr>
              <w:ilvl w:val="1"/>
              <w:numId w:val="10"/>
            </w:num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lastRenderedPageBreak/>
            <w:t>Medida g)</w:t>
          </w:r>
        </w:p>
        <w:p w14:paraId="0B51B82D" w14:textId="77777777" w:rsidR="00313216" w:rsidRP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Emisión de dictámenes de la Dirección de Tecnologías de la Información (DTI) para la adecuada adquisición de equipo de cómputo.</w:t>
          </w:r>
        </w:p>
        <w:p w14:paraId="55264843" w14:textId="77777777" w:rsidR="00313216" w:rsidRP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La Dirección de Tecnologías de la Información continúa realizando dictámenes técnicos previo a la adquisición del Equipo de Cómputo, con el fin de contar con la tecnología adecuada para que las unidades ejecutoras realicen las actividades conforme lo establece el Acuerdo Gubernativo 112-2018 Reglamento Orgánico Interno del Ministerio de Finanzas Públicas; para el efecto se han emitido los dictámenes siguientes:</w:t>
          </w:r>
        </w:p>
        <w:tbl>
          <w:tblPr>
            <w:tblW w:w="4179" w:type="dxa"/>
            <w:tblInd w:w="2040" w:type="dxa"/>
            <w:tblLayout w:type="fixed"/>
            <w:tblCellMar>
              <w:left w:w="0" w:type="dxa"/>
              <w:right w:w="0" w:type="dxa"/>
            </w:tblCellMar>
            <w:tblLook w:val="04A0" w:firstRow="1" w:lastRow="0" w:firstColumn="1" w:lastColumn="0" w:noHBand="0" w:noVBand="1"/>
          </w:tblPr>
          <w:tblGrid>
            <w:gridCol w:w="2517"/>
            <w:gridCol w:w="1662"/>
          </w:tblGrid>
          <w:tr w:rsidR="00914B01" w:rsidRPr="00914B01" w14:paraId="67E50D56" w14:textId="77777777" w:rsidTr="00313216">
            <w:trPr>
              <w:trHeight w:val="359"/>
            </w:trPr>
            <w:tc>
              <w:tcPr>
                <w:tcW w:w="2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D0F3CB" w14:textId="77777777" w:rsidR="00313216" w:rsidRPr="00914B01" w:rsidRDefault="00313216" w:rsidP="00313216">
                <w:pPr>
                  <w:pStyle w:val="Prrafodelista"/>
                  <w:spacing w:after="0" w:line="240" w:lineRule="auto"/>
                  <w:ind w:left="0"/>
                  <w:jc w:val="center"/>
                  <w:rPr>
                    <w:rFonts w:asciiTheme="majorHAnsi" w:hAnsiTheme="majorHAnsi"/>
                    <w:b/>
                    <w:bCs/>
                    <w:color w:val="auto"/>
                    <w:sz w:val="21"/>
                    <w:szCs w:val="21"/>
                    <w:lang w:val="es-MX"/>
                  </w:rPr>
                </w:pPr>
                <w:r w:rsidRPr="00914B01">
                  <w:rPr>
                    <w:rFonts w:asciiTheme="majorHAnsi" w:hAnsiTheme="majorHAnsi"/>
                    <w:b/>
                    <w:bCs/>
                    <w:color w:val="auto"/>
                    <w:sz w:val="21"/>
                    <w:szCs w:val="21"/>
                  </w:rPr>
                  <w:t>Mes</w:t>
                </w:r>
              </w:p>
            </w:tc>
            <w:tc>
              <w:tcPr>
                <w:tcW w:w="16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259C2C" w14:textId="77777777" w:rsidR="00313216" w:rsidRPr="00914B01" w:rsidRDefault="00313216" w:rsidP="00313216">
                <w:pPr>
                  <w:pStyle w:val="Prrafodelista"/>
                  <w:spacing w:after="0" w:line="240" w:lineRule="auto"/>
                  <w:ind w:left="0"/>
                  <w:jc w:val="center"/>
                  <w:rPr>
                    <w:rFonts w:asciiTheme="majorHAnsi" w:hAnsiTheme="majorHAnsi"/>
                    <w:b/>
                    <w:bCs/>
                    <w:color w:val="auto"/>
                    <w:sz w:val="21"/>
                    <w:szCs w:val="21"/>
                    <w14:ligatures w14:val="standardContextual"/>
                  </w:rPr>
                </w:pPr>
                <w:r w:rsidRPr="00914B01">
                  <w:rPr>
                    <w:rFonts w:asciiTheme="majorHAnsi" w:hAnsiTheme="majorHAnsi"/>
                    <w:b/>
                    <w:bCs/>
                    <w:color w:val="auto"/>
                    <w:sz w:val="21"/>
                    <w:szCs w:val="21"/>
                  </w:rPr>
                  <w:t>Cantidad</w:t>
                </w:r>
              </w:p>
            </w:tc>
          </w:tr>
          <w:tr w:rsidR="00914B01" w:rsidRPr="00914B01" w14:paraId="0047BC1E" w14:textId="77777777" w:rsidTr="00313216">
            <w:trPr>
              <w:trHeight w:val="81"/>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3D95C6" w14:textId="77777777" w:rsidR="00313216" w:rsidRPr="00914B01" w:rsidRDefault="00313216" w:rsidP="00313216">
                <w:pPr>
                  <w:pStyle w:val="Prrafodelista"/>
                  <w:spacing w:after="0" w:line="240" w:lineRule="auto"/>
                  <w:ind w:left="0"/>
                  <w:jc w:val="center"/>
                  <w:rPr>
                    <w:rFonts w:asciiTheme="majorHAnsi" w:hAnsiTheme="majorHAnsi"/>
                    <w:color w:val="auto"/>
                    <w:sz w:val="21"/>
                    <w:szCs w:val="21"/>
                  </w:rPr>
                </w:pPr>
                <w:r w:rsidRPr="00914B01">
                  <w:rPr>
                    <w:rFonts w:asciiTheme="majorHAnsi" w:hAnsiTheme="majorHAnsi"/>
                    <w:color w:val="auto"/>
                    <w:sz w:val="21"/>
                    <w:szCs w:val="21"/>
                  </w:rPr>
                  <w:t>Mayo</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14:paraId="2AA7BE99" w14:textId="77777777" w:rsidR="00313216" w:rsidRPr="00914B01" w:rsidRDefault="00313216" w:rsidP="00313216">
                <w:pPr>
                  <w:pStyle w:val="Prrafodelista"/>
                  <w:spacing w:after="0" w:line="240" w:lineRule="auto"/>
                  <w:ind w:left="0"/>
                  <w:jc w:val="center"/>
                  <w:rPr>
                    <w:rFonts w:asciiTheme="majorHAnsi" w:hAnsiTheme="majorHAnsi"/>
                    <w:color w:val="auto"/>
                    <w:sz w:val="21"/>
                    <w:szCs w:val="21"/>
                  </w:rPr>
                </w:pPr>
                <w:r w:rsidRPr="00914B01">
                  <w:rPr>
                    <w:rFonts w:asciiTheme="majorHAnsi" w:hAnsiTheme="majorHAnsi"/>
                    <w:color w:val="auto"/>
                    <w:sz w:val="21"/>
                    <w:szCs w:val="21"/>
                  </w:rPr>
                  <w:t>31</w:t>
                </w:r>
              </w:p>
            </w:tc>
          </w:tr>
          <w:tr w:rsidR="00914B01" w:rsidRPr="00914B01" w14:paraId="56384E41" w14:textId="77777777" w:rsidTr="00313216">
            <w:trPr>
              <w:trHeight w:val="52"/>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877C7" w14:textId="77777777" w:rsidR="00313216" w:rsidRPr="00914B01" w:rsidRDefault="00313216" w:rsidP="00313216">
                <w:pPr>
                  <w:pStyle w:val="Prrafodelista"/>
                  <w:spacing w:after="0" w:line="240" w:lineRule="auto"/>
                  <w:ind w:left="0"/>
                  <w:jc w:val="center"/>
                  <w:rPr>
                    <w:rFonts w:asciiTheme="majorHAnsi" w:hAnsiTheme="majorHAnsi"/>
                    <w:color w:val="auto"/>
                    <w:sz w:val="21"/>
                    <w:szCs w:val="21"/>
                  </w:rPr>
                </w:pPr>
                <w:r w:rsidRPr="00914B01">
                  <w:rPr>
                    <w:rFonts w:asciiTheme="majorHAnsi" w:hAnsiTheme="majorHAnsi"/>
                    <w:color w:val="auto"/>
                    <w:sz w:val="21"/>
                    <w:szCs w:val="21"/>
                  </w:rPr>
                  <w:t>Junio</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14:paraId="6EE805ED" w14:textId="77777777" w:rsidR="00313216" w:rsidRPr="00914B01" w:rsidRDefault="00313216" w:rsidP="00313216">
                <w:pPr>
                  <w:pStyle w:val="Prrafodelista"/>
                  <w:spacing w:after="0" w:line="240" w:lineRule="auto"/>
                  <w:ind w:left="0"/>
                  <w:jc w:val="center"/>
                  <w:rPr>
                    <w:rFonts w:asciiTheme="majorHAnsi" w:hAnsiTheme="majorHAnsi"/>
                    <w:color w:val="auto"/>
                    <w:sz w:val="21"/>
                    <w:szCs w:val="21"/>
                  </w:rPr>
                </w:pPr>
                <w:r w:rsidRPr="00914B01">
                  <w:rPr>
                    <w:rFonts w:asciiTheme="majorHAnsi" w:hAnsiTheme="majorHAnsi"/>
                    <w:color w:val="auto"/>
                    <w:sz w:val="21"/>
                    <w:szCs w:val="21"/>
                  </w:rPr>
                  <w:t>18</w:t>
                </w:r>
              </w:p>
            </w:tc>
          </w:tr>
          <w:tr w:rsidR="00914B01" w:rsidRPr="00914B01" w14:paraId="2AA304F0" w14:textId="77777777" w:rsidTr="00313216">
            <w:trPr>
              <w:trHeight w:val="70"/>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F08E0" w14:textId="77777777" w:rsidR="00313216" w:rsidRPr="00914B01" w:rsidRDefault="00313216" w:rsidP="00313216">
                <w:pPr>
                  <w:pStyle w:val="Prrafodelista"/>
                  <w:spacing w:after="0" w:line="240" w:lineRule="auto"/>
                  <w:ind w:left="0"/>
                  <w:jc w:val="center"/>
                  <w:rPr>
                    <w:rFonts w:asciiTheme="majorHAnsi" w:hAnsiTheme="majorHAnsi"/>
                    <w:color w:val="auto"/>
                    <w:sz w:val="21"/>
                    <w:szCs w:val="21"/>
                  </w:rPr>
                </w:pPr>
                <w:r w:rsidRPr="00914B01">
                  <w:rPr>
                    <w:rFonts w:asciiTheme="majorHAnsi" w:hAnsiTheme="majorHAnsi"/>
                    <w:color w:val="auto"/>
                    <w:sz w:val="21"/>
                    <w:szCs w:val="21"/>
                  </w:rPr>
                  <w:t>Julio</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14:paraId="46A45D7B" w14:textId="77777777" w:rsidR="00313216" w:rsidRPr="00914B01" w:rsidRDefault="00313216" w:rsidP="00313216">
                <w:pPr>
                  <w:pStyle w:val="Prrafodelista"/>
                  <w:spacing w:after="0" w:line="240" w:lineRule="auto"/>
                  <w:ind w:left="0"/>
                  <w:jc w:val="center"/>
                  <w:rPr>
                    <w:rFonts w:asciiTheme="majorHAnsi" w:hAnsiTheme="majorHAnsi"/>
                    <w:color w:val="auto"/>
                    <w:sz w:val="21"/>
                    <w:szCs w:val="21"/>
                  </w:rPr>
                </w:pPr>
                <w:r w:rsidRPr="00914B01">
                  <w:rPr>
                    <w:rFonts w:asciiTheme="majorHAnsi" w:hAnsiTheme="majorHAnsi"/>
                    <w:color w:val="auto"/>
                    <w:sz w:val="21"/>
                    <w:szCs w:val="21"/>
                  </w:rPr>
                  <w:t>18</w:t>
                </w:r>
              </w:p>
            </w:tc>
          </w:tr>
          <w:tr w:rsidR="00914B01" w:rsidRPr="00914B01" w14:paraId="206AA128" w14:textId="77777777" w:rsidTr="00313216">
            <w:trPr>
              <w:trHeight w:val="70"/>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012914" w14:textId="77777777" w:rsidR="00313216" w:rsidRPr="00914B01" w:rsidRDefault="00313216" w:rsidP="00313216">
                <w:pPr>
                  <w:pStyle w:val="Prrafodelista"/>
                  <w:spacing w:after="0" w:line="240" w:lineRule="auto"/>
                  <w:ind w:left="0"/>
                  <w:jc w:val="center"/>
                  <w:rPr>
                    <w:rFonts w:asciiTheme="majorHAnsi" w:hAnsiTheme="majorHAnsi"/>
                    <w:color w:val="auto"/>
                    <w:sz w:val="21"/>
                    <w:szCs w:val="21"/>
                  </w:rPr>
                </w:pPr>
                <w:r w:rsidRPr="00914B01">
                  <w:rPr>
                    <w:rFonts w:asciiTheme="majorHAnsi" w:hAnsiTheme="majorHAnsi"/>
                    <w:color w:val="auto"/>
                    <w:sz w:val="21"/>
                    <w:szCs w:val="21"/>
                  </w:rPr>
                  <w:t>Agosto</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14:paraId="0691BF75" w14:textId="77777777" w:rsidR="00313216" w:rsidRPr="00914B01" w:rsidRDefault="00313216" w:rsidP="00313216">
                <w:pPr>
                  <w:pStyle w:val="Prrafodelista"/>
                  <w:spacing w:after="0" w:line="240" w:lineRule="auto"/>
                  <w:ind w:left="0"/>
                  <w:jc w:val="center"/>
                  <w:rPr>
                    <w:rFonts w:asciiTheme="majorHAnsi" w:hAnsiTheme="majorHAnsi"/>
                    <w:color w:val="auto"/>
                    <w:sz w:val="21"/>
                    <w:szCs w:val="21"/>
                  </w:rPr>
                </w:pPr>
                <w:r w:rsidRPr="00914B01">
                  <w:rPr>
                    <w:rFonts w:asciiTheme="majorHAnsi" w:hAnsiTheme="majorHAnsi"/>
                    <w:color w:val="auto"/>
                    <w:sz w:val="21"/>
                    <w:szCs w:val="21"/>
                  </w:rPr>
                  <w:t>19</w:t>
                </w:r>
              </w:p>
            </w:tc>
          </w:tr>
          <w:tr w:rsidR="00914B01" w:rsidRPr="00914B01" w14:paraId="70FC8461" w14:textId="77777777" w:rsidTr="00313216">
            <w:trPr>
              <w:trHeight w:val="68"/>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B5311B" w14:textId="77777777" w:rsidR="00313216" w:rsidRPr="00914B01" w:rsidRDefault="00313216" w:rsidP="00313216">
                <w:pPr>
                  <w:pStyle w:val="Prrafodelista"/>
                  <w:spacing w:after="0" w:line="240" w:lineRule="auto"/>
                  <w:ind w:left="0"/>
                  <w:jc w:val="center"/>
                  <w:rPr>
                    <w:rFonts w:asciiTheme="majorHAnsi" w:hAnsiTheme="majorHAnsi"/>
                    <w:b/>
                    <w:bCs/>
                    <w:color w:val="auto"/>
                    <w:sz w:val="21"/>
                    <w:szCs w:val="21"/>
                  </w:rPr>
                </w:pPr>
                <w:r w:rsidRPr="00914B01">
                  <w:rPr>
                    <w:rFonts w:asciiTheme="majorHAnsi" w:hAnsiTheme="majorHAnsi"/>
                    <w:b/>
                    <w:bCs/>
                    <w:color w:val="auto"/>
                    <w:sz w:val="21"/>
                    <w:szCs w:val="21"/>
                  </w:rPr>
                  <w:t>TOTAL</w:t>
                </w:r>
              </w:p>
            </w:tc>
            <w:tc>
              <w:tcPr>
                <w:tcW w:w="1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9ADC8" w14:textId="77777777" w:rsidR="00313216" w:rsidRPr="00914B01" w:rsidRDefault="00313216" w:rsidP="00313216">
                <w:pPr>
                  <w:pStyle w:val="Prrafodelista"/>
                  <w:spacing w:after="0" w:line="240" w:lineRule="auto"/>
                  <w:ind w:left="0"/>
                  <w:jc w:val="center"/>
                  <w:rPr>
                    <w:rFonts w:asciiTheme="majorHAnsi" w:hAnsiTheme="majorHAnsi"/>
                    <w:b/>
                    <w:bCs/>
                    <w:color w:val="auto"/>
                    <w:sz w:val="21"/>
                    <w:szCs w:val="21"/>
                  </w:rPr>
                </w:pPr>
                <w:r w:rsidRPr="00914B01">
                  <w:rPr>
                    <w:rFonts w:asciiTheme="majorHAnsi" w:hAnsiTheme="majorHAnsi"/>
                    <w:b/>
                    <w:bCs/>
                    <w:color w:val="auto"/>
                    <w:sz w:val="21"/>
                    <w:szCs w:val="21"/>
                  </w:rPr>
                  <w:t>86</w:t>
                </w:r>
              </w:p>
            </w:tc>
          </w:tr>
        </w:tbl>
        <w:p w14:paraId="283B0529" w14:textId="7B41B6EE" w:rsidR="00313216" w:rsidRDefault="00313216" w:rsidP="000177EC">
          <w:pPr>
            <w:pStyle w:val="Prrafodelista"/>
            <w:ind w:right="144"/>
            <w:jc w:val="both"/>
            <w:rPr>
              <w:rFonts w:asciiTheme="majorHAnsi" w:hAnsiTheme="majorHAnsi" w:cstheme="minorHAnsi"/>
              <w:color w:val="auto"/>
              <w:sz w:val="24"/>
              <w:szCs w:val="24"/>
            </w:rPr>
          </w:pPr>
        </w:p>
        <w:p w14:paraId="2CB3147C" w14:textId="77777777" w:rsidR="00313216" w:rsidRPr="00313216" w:rsidRDefault="00313216" w:rsidP="00313216">
          <w:pPr>
            <w:pStyle w:val="Prrafodelista"/>
            <w:numPr>
              <w:ilvl w:val="1"/>
              <w:numId w:val="10"/>
            </w:num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Medida h)</w:t>
          </w:r>
        </w:p>
        <w:p w14:paraId="6D25A76B" w14:textId="0F92D554" w:rsidR="00313216" w:rsidRP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Implementación de servicio de fotocopiado integrado, administrado por Dirección de Tecnologías de la Información (DTI).</w:t>
          </w:r>
        </w:p>
        <w:p w14:paraId="5BC74EE8" w14:textId="77777777" w:rsidR="00313216" w:rsidRP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 xml:space="preserve">Dependencias que cuentan con centros de impresión: </w:t>
          </w:r>
        </w:p>
        <w:p w14:paraId="082B02E3" w14:textId="77777777" w:rsidR="00313216" w:rsidRPr="00313216" w:rsidRDefault="00313216" w:rsidP="00313216">
          <w:pPr>
            <w:ind w:left="72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31 Dependencias del Ministerio d Finanzas Públicas, incluyendo el Taller Nacional de Grabados en Acero en Zona 8.</w:t>
          </w:r>
        </w:p>
        <w:p w14:paraId="751A6174" w14:textId="77777777" w:rsidR="00313216" w:rsidRP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02 Delegaciones de la Contraloría General de Cuentas.</w:t>
          </w:r>
        </w:p>
        <w:p w14:paraId="4102F04D" w14:textId="77777777" w:rsidR="00313216" w:rsidRP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Cantidad de centros de impresión:</w:t>
          </w:r>
        </w:p>
        <w:p w14:paraId="28C99071" w14:textId="77777777" w:rsidR="00313216" w:rsidRPr="00313216" w:rsidRDefault="00313216" w:rsidP="00313216">
          <w:pPr>
            <w:ind w:right="144" w:firstLine="720"/>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66 multifuncionales.</w:t>
          </w:r>
        </w:p>
        <w:p w14:paraId="57B70A0E" w14:textId="77777777" w:rsidR="00313216" w:rsidRPr="00313216" w:rsidRDefault="00313216" w:rsidP="00313216">
          <w:pPr>
            <w:ind w:right="144" w:firstLine="6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04 impresoras.</w:t>
          </w:r>
        </w:p>
        <w:p w14:paraId="1D9D858A" w14:textId="77777777" w:rsidR="00313216" w:rsidRPr="009614EE" w:rsidRDefault="00313216" w:rsidP="00313216">
          <w:pPr>
            <w:ind w:right="144"/>
            <w:jc w:val="both"/>
            <w:rPr>
              <w:rFonts w:cstheme="minorHAnsi"/>
              <w:sz w:val="21"/>
              <w:szCs w:val="21"/>
            </w:rPr>
          </w:pPr>
          <w:r w:rsidRPr="00313216">
            <w:rPr>
              <w:rFonts w:asciiTheme="majorHAnsi" w:hAnsiTheme="majorHAnsi" w:cstheme="minorHAnsi"/>
              <w:color w:val="auto"/>
              <w:sz w:val="24"/>
              <w:szCs w:val="24"/>
            </w:rPr>
            <w:t>Observaciones generales:</w:t>
          </w:r>
        </w:p>
        <w:p w14:paraId="3F18CFE8" w14:textId="77777777" w:rsidR="00313216" w:rsidRPr="00313216" w:rsidRDefault="00313216" w:rsidP="00313216">
          <w:pPr>
            <w:ind w:right="144" w:firstLine="28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El servicio contratado abarca el período de diciembre 2021 a noviembre 2023.</w:t>
          </w:r>
        </w:p>
        <w:p w14:paraId="35ECC9C7" w14:textId="77777777" w:rsidR="00313216" w:rsidRDefault="00313216" w:rsidP="00313216">
          <w:pPr>
            <w:pStyle w:val="Prrafodelista"/>
            <w:ind w:left="284"/>
            <w:jc w:val="both"/>
            <w:rPr>
              <w:rFonts w:cstheme="minorHAnsi"/>
              <w:sz w:val="21"/>
              <w:szCs w:val="21"/>
            </w:rPr>
          </w:pPr>
        </w:p>
        <w:p w14:paraId="6D5517ED" w14:textId="77777777" w:rsidR="00313216" w:rsidRPr="00313216" w:rsidRDefault="00313216" w:rsidP="00313216">
          <w:pPr>
            <w:pStyle w:val="Prrafodelista"/>
            <w:numPr>
              <w:ilvl w:val="1"/>
              <w:numId w:val="10"/>
            </w:num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Medida i)</w:t>
          </w:r>
        </w:p>
        <w:p w14:paraId="7483D555" w14:textId="77777777" w:rsidR="00313216" w:rsidRPr="00313216" w:rsidRDefault="00313216" w:rsidP="00313216">
          <w:pPr>
            <w:ind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Durante el segundo cuatrimestre del año 2023, se dispone de normas relativas a la contención del gasto.</w:t>
          </w:r>
        </w:p>
        <w:p w14:paraId="6424DFF2" w14:textId="77777777" w:rsidR="00C43CA4" w:rsidRPr="00785225" w:rsidRDefault="00C43CA4" w:rsidP="00F81762">
          <w:pPr>
            <w:jc w:val="both"/>
            <w:rPr>
              <w:rFonts w:asciiTheme="majorHAnsi" w:hAnsiTheme="majorHAnsi" w:cs="Times New Roman"/>
              <w:color w:val="auto"/>
              <w:sz w:val="24"/>
              <w:szCs w:val="24"/>
            </w:rPr>
          </w:pPr>
          <w:r w:rsidRPr="00785225">
            <w:rPr>
              <w:rFonts w:asciiTheme="majorHAnsi" w:hAnsiTheme="majorHAnsi" w:cs="Times New Roman"/>
              <w:color w:val="auto"/>
              <w:sz w:val="24"/>
              <w:szCs w:val="24"/>
            </w:rPr>
            <w:lastRenderedPageBreak/>
            <w:t xml:space="preserve">En el cuadro siguiente, se presentan los proyectos en ejecución que cada dependencia programó en sus respectivos planes operativos y que atienden la estrategia para la mejora de la ejecución y calidad del gasto del </w:t>
          </w:r>
          <w:r w:rsidR="00785225">
            <w:rPr>
              <w:rFonts w:asciiTheme="majorHAnsi" w:hAnsiTheme="majorHAnsi" w:cs="Times New Roman"/>
              <w:color w:val="auto"/>
              <w:sz w:val="24"/>
              <w:szCs w:val="24"/>
            </w:rPr>
            <w:t>MINFIN</w:t>
          </w:r>
          <w:r w:rsidRPr="00785225">
            <w:rPr>
              <w:rFonts w:asciiTheme="majorHAnsi" w:hAnsiTheme="majorHAnsi" w:cs="Times New Roman"/>
              <w:color w:val="auto"/>
              <w:sz w:val="24"/>
              <w:szCs w:val="24"/>
            </w:rPr>
            <w:t>.</w:t>
          </w:r>
        </w:p>
        <w:p w14:paraId="3E0653DB" w14:textId="77777777" w:rsidR="00914B01" w:rsidRDefault="00914B01" w:rsidP="00AC2682">
          <w:pPr>
            <w:pStyle w:val="Default"/>
            <w:jc w:val="center"/>
            <w:rPr>
              <w:rFonts w:asciiTheme="majorHAnsi" w:hAnsiTheme="majorHAnsi"/>
              <w:b/>
              <w:color w:val="auto"/>
              <w:sz w:val="22"/>
              <w:lang w:eastAsia="es-GT"/>
            </w:rPr>
          </w:pPr>
        </w:p>
        <w:p w14:paraId="4D785AF7" w14:textId="0FEA30BA" w:rsidR="00914B01" w:rsidRPr="0016718F" w:rsidRDefault="00914B01" w:rsidP="00AC2682">
          <w:pPr>
            <w:pStyle w:val="Default"/>
            <w:jc w:val="center"/>
            <w:rPr>
              <w:rFonts w:asciiTheme="majorHAnsi" w:hAnsiTheme="majorHAnsi"/>
              <w:b/>
              <w:color w:val="auto"/>
              <w:lang w:eastAsia="es-GT"/>
            </w:rPr>
          </w:pPr>
          <w:r w:rsidRPr="0016718F">
            <w:rPr>
              <w:rFonts w:asciiTheme="majorHAnsi" w:hAnsiTheme="majorHAnsi"/>
              <w:b/>
              <w:color w:val="auto"/>
              <w:lang w:eastAsia="es-GT"/>
            </w:rPr>
            <w:t>Tabla 1</w:t>
          </w:r>
          <w:r w:rsidR="009A0DFF" w:rsidRPr="0016718F">
            <w:rPr>
              <w:rFonts w:asciiTheme="majorHAnsi" w:hAnsiTheme="majorHAnsi"/>
              <w:b/>
              <w:color w:val="auto"/>
              <w:lang w:eastAsia="es-GT"/>
            </w:rPr>
            <w:t>4</w:t>
          </w:r>
        </w:p>
        <w:p w14:paraId="7F4BAC1B" w14:textId="070E5FA8" w:rsidR="00AC2682" w:rsidRPr="0016718F" w:rsidRDefault="00AC2682" w:rsidP="00AC2682">
          <w:pPr>
            <w:pStyle w:val="Default"/>
            <w:jc w:val="center"/>
            <w:rPr>
              <w:rFonts w:asciiTheme="majorHAnsi" w:hAnsiTheme="majorHAnsi"/>
              <w:b/>
              <w:color w:val="auto"/>
              <w:lang w:eastAsia="es-GT"/>
            </w:rPr>
          </w:pPr>
          <w:r w:rsidRPr="0016718F">
            <w:rPr>
              <w:rFonts w:asciiTheme="majorHAnsi" w:hAnsiTheme="majorHAnsi"/>
              <w:b/>
              <w:color w:val="auto"/>
              <w:lang w:eastAsia="es-GT"/>
            </w:rPr>
            <w:t>MINISTERIO DE FINANZAS PÚBLICAS</w:t>
          </w:r>
        </w:p>
        <w:p w14:paraId="151678E1" w14:textId="77777777" w:rsidR="00AC2682" w:rsidRPr="0016718F" w:rsidRDefault="00AC2682" w:rsidP="00AC2682">
          <w:pPr>
            <w:pStyle w:val="Default"/>
            <w:jc w:val="center"/>
            <w:rPr>
              <w:rFonts w:asciiTheme="majorHAnsi" w:hAnsiTheme="majorHAnsi"/>
              <w:b/>
              <w:color w:val="auto"/>
              <w:lang w:eastAsia="es-GT"/>
            </w:rPr>
          </w:pPr>
          <w:r w:rsidRPr="0016718F">
            <w:rPr>
              <w:rFonts w:asciiTheme="majorHAnsi" w:hAnsiTheme="majorHAnsi"/>
              <w:b/>
              <w:color w:val="auto"/>
              <w:lang w:eastAsia="es-GT"/>
            </w:rPr>
            <w:t>LISTADO DE PROYECTOS EN EL MARCO DE LA ESTRATEGIA SEGÚN ARTÍCULO 21 DEL DECRETO 54-2022 DEL CONGRESO DE LA REPÚBLICA</w:t>
          </w:r>
        </w:p>
        <w:p w14:paraId="1A2806F7" w14:textId="77777777" w:rsidR="00AC2682" w:rsidRPr="0016718F" w:rsidRDefault="00AC2682" w:rsidP="00AC2682">
          <w:pPr>
            <w:jc w:val="center"/>
            <w:rPr>
              <w:rFonts w:asciiTheme="majorHAnsi" w:hAnsiTheme="majorHAnsi"/>
              <w:b/>
              <w:color w:val="auto"/>
              <w:sz w:val="24"/>
              <w:szCs w:val="24"/>
            </w:rPr>
          </w:pPr>
          <w:r w:rsidRPr="0016718F">
            <w:rPr>
              <w:rFonts w:asciiTheme="majorHAnsi" w:hAnsiTheme="majorHAnsi"/>
              <w:b/>
              <w:color w:val="auto"/>
              <w:sz w:val="24"/>
              <w:szCs w:val="24"/>
            </w:rPr>
            <w:t>SEGUNDO CUATRIMESTRE 2023</w:t>
          </w:r>
        </w:p>
        <w:tbl>
          <w:tblPr>
            <w:tblW w:w="5000" w:type="pct"/>
            <w:tblCellMar>
              <w:left w:w="70" w:type="dxa"/>
              <w:right w:w="70" w:type="dxa"/>
            </w:tblCellMar>
            <w:tblLook w:val="04A0" w:firstRow="1" w:lastRow="0" w:firstColumn="1" w:lastColumn="0" w:noHBand="0" w:noVBand="1"/>
          </w:tblPr>
          <w:tblGrid>
            <w:gridCol w:w="553"/>
            <w:gridCol w:w="5794"/>
            <w:gridCol w:w="2480"/>
          </w:tblGrid>
          <w:tr w:rsidR="00AC2682" w:rsidRPr="0016718F" w14:paraId="41242410" w14:textId="77777777" w:rsidTr="00076C70">
            <w:trPr>
              <w:trHeight w:val="300"/>
            </w:trPr>
            <w:tc>
              <w:tcPr>
                <w:tcW w:w="31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C685C97" w14:textId="77777777" w:rsidR="00AC2682" w:rsidRPr="0016718F" w:rsidRDefault="00AC2682" w:rsidP="00076C70">
                <w:pPr>
                  <w:spacing w:after="0" w:line="240" w:lineRule="auto"/>
                  <w:jc w:val="center"/>
                  <w:rPr>
                    <w:rFonts w:asciiTheme="majorHAnsi" w:eastAsia="Times New Roman" w:hAnsiTheme="majorHAnsi" w:cs="Times New Roman"/>
                    <w:b/>
                    <w:bCs/>
                    <w:color w:val="auto"/>
                    <w:sz w:val="24"/>
                    <w:szCs w:val="24"/>
                  </w:rPr>
                </w:pPr>
                <w:r w:rsidRPr="0016718F">
                  <w:rPr>
                    <w:rFonts w:asciiTheme="majorHAnsi" w:eastAsia="Times New Roman" w:hAnsiTheme="majorHAnsi" w:cs="Times New Roman"/>
                    <w:b/>
                    <w:bCs/>
                    <w:color w:val="auto"/>
                    <w:sz w:val="24"/>
                    <w:szCs w:val="24"/>
                    <w:lang w:val="es-MX"/>
                  </w:rPr>
                  <w:t>No.</w:t>
                </w:r>
              </w:p>
            </w:tc>
            <w:tc>
              <w:tcPr>
                <w:tcW w:w="3282" w:type="pct"/>
                <w:tcBorders>
                  <w:top w:val="single" w:sz="4" w:space="0" w:color="auto"/>
                  <w:left w:val="nil"/>
                  <w:bottom w:val="single" w:sz="4" w:space="0" w:color="auto"/>
                  <w:right w:val="single" w:sz="4" w:space="0" w:color="auto"/>
                </w:tcBorders>
                <w:shd w:val="clear" w:color="auto" w:fill="B8CCE4"/>
                <w:vAlign w:val="center"/>
                <w:hideMark/>
              </w:tcPr>
              <w:p w14:paraId="7AB4EDCF" w14:textId="77777777" w:rsidR="00AC2682" w:rsidRPr="0016718F" w:rsidRDefault="00AC2682" w:rsidP="00076C70">
                <w:pPr>
                  <w:spacing w:after="0" w:line="240" w:lineRule="auto"/>
                  <w:jc w:val="center"/>
                  <w:rPr>
                    <w:rFonts w:asciiTheme="majorHAnsi" w:eastAsia="Times New Roman" w:hAnsiTheme="majorHAnsi" w:cs="Times New Roman"/>
                    <w:b/>
                    <w:bCs/>
                    <w:color w:val="auto"/>
                    <w:sz w:val="24"/>
                    <w:szCs w:val="24"/>
                  </w:rPr>
                </w:pPr>
                <w:r w:rsidRPr="0016718F">
                  <w:rPr>
                    <w:rFonts w:asciiTheme="majorHAnsi" w:eastAsia="Times New Roman" w:hAnsiTheme="majorHAnsi" w:cs="Times New Roman"/>
                    <w:b/>
                    <w:bCs/>
                    <w:color w:val="auto"/>
                    <w:sz w:val="24"/>
                    <w:szCs w:val="24"/>
                    <w:lang w:val="es-MX"/>
                  </w:rPr>
                  <w:t>NOMBRE DEL PROYECTO</w:t>
                </w:r>
              </w:p>
            </w:tc>
            <w:tc>
              <w:tcPr>
                <w:tcW w:w="1405" w:type="pct"/>
                <w:tcBorders>
                  <w:top w:val="single" w:sz="4" w:space="0" w:color="auto"/>
                  <w:left w:val="nil"/>
                  <w:bottom w:val="single" w:sz="4" w:space="0" w:color="auto"/>
                  <w:right w:val="single" w:sz="4" w:space="0" w:color="auto"/>
                </w:tcBorders>
                <w:shd w:val="clear" w:color="auto" w:fill="B8CCE4"/>
                <w:hideMark/>
              </w:tcPr>
              <w:p w14:paraId="0A142034" w14:textId="77777777" w:rsidR="00AC2682" w:rsidRPr="0016718F" w:rsidRDefault="00AC2682" w:rsidP="00076C70">
                <w:pPr>
                  <w:spacing w:after="0" w:line="240" w:lineRule="auto"/>
                  <w:jc w:val="center"/>
                  <w:rPr>
                    <w:rFonts w:asciiTheme="majorHAnsi" w:eastAsia="Times New Roman" w:hAnsiTheme="majorHAnsi" w:cs="Times New Roman"/>
                    <w:b/>
                    <w:bCs/>
                    <w:color w:val="auto"/>
                    <w:sz w:val="24"/>
                    <w:szCs w:val="24"/>
                    <w:lang w:val="es-MX"/>
                  </w:rPr>
                </w:pPr>
                <w:r w:rsidRPr="0016718F">
                  <w:rPr>
                    <w:rFonts w:asciiTheme="majorHAnsi" w:eastAsia="Times New Roman" w:hAnsiTheme="majorHAnsi" w:cs="Times New Roman"/>
                    <w:b/>
                    <w:bCs/>
                    <w:color w:val="auto"/>
                    <w:sz w:val="24"/>
                    <w:szCs w:val="24"/>
                    <w:lang w:val="es-MX"/>
                  </w:rPr>
                  <w:t>Estatus</w:t>
                </w:r>
              </w:p>
            </w:tc>
          </w:tr>
          <w:tr w:rsidR="00AC2682" w:rsidRPr="0016718F" w14:paraId="1988DB7D" w14:textId="77777777" w:rsidTr="00076C70">
            <w:trPr>
              <w:trHeight w:val="724"/>
            </w:trPr>
            <w:tc>
              <w:tcPr>
                <w:tcW w:w="313" w:type="pct"/>
                <w:tcBorders>
                  <w:top w:val="nil"/>
                  <w:left w:val="single" w:sz="4" w:space="0" w:color="auto"/>
                  <w:bottom w:val="single" w:sz="4" w:space="0" w:color="auto"/>
                  <w:right w:val="single" w:sz="4" w:space="0" w:color="auto"/>
                </w:tcBorders>
                <w:vAlign w:val="center"/>
              </w:tcPr>
              <w:p w14:paraId="228843FE"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60A53A5E"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Gobernanza de la página Web del MINFIN</w:t>
                </w:r>
              </w:p>
            </w:tc>
            <w:tc>
              <w:tcPr>
                <w:tcW w:w="1405" w:type="pct"/>
                <w:tcBorders>
                  <w:top w:val="nil"/>
                  <w:left w:val="nil"/>
                  <w:bottom w:val="single" w:sz="4" w:space="0" w:color="auto"/>
                  <w:right w:val="single" w:sz="4" w:space="0" w:color="auto"/>
                </w:tcBorders>
                <w:vAlign w:val="center"/>
              </w:tcPr>
              <w:p w14:paraId="3DBD12D9" w14:textId="77777777" w:rsidR="00AC2682" w:rsidRPr="0016718F" w:rsidRDefault="00AC2682" w:rsidP="00076C70">
                <w:pPr>
                  <w:spacing w:after="0" w:line="240" w:lineRule="auto"/>
                  <w:jc w:val="center"/>
                  <w:rPr>
                    <w:rFonts w:asciiTheme="majorHAnsi" w:eastAsia="Times New Roman" w:hAnsiTheme="majorHAnsi" w:cs="Times New Roman"/>
                    <w:color w:val="auto"/>
                    <w:sz w:val="24"/>
                    <w:szCs w:val="24"/>
                  </w:rPr>
                </w:pPr>
                <w:r w:rsidRPr="0016718F">
                  <w:rPr>
                    <w:rFonts w:asciiTheme="majorHAnsi" w:hAnsiTheme="majorHAnsi"/>
                    <w:color w:val="000000"/>
                    <w:sz w:val="24"/>
                    <w:szCs w:val="24"/>
                  </w:rPr>
                  <w:t>En ejecución</w:t>
                </w:r>
              </w:p>
            </w:tc>
          </w:tr>
          <w:tr w:rsidR="00AC2682" w:rsidRPr="0016718F" w14:paraId="0BA3662E" w14:textId="77777777" w:rsidTr="00076C70">
            <w:trPr>
              <w:trHeight w:val="465"/>
            </w:trPr>
            <w:tc>
              <w:tcPr>
                <w:tcW w:w="313" w:type="pct"/>
                <w:tcBorders>
                  <w:top w:val="nil"/>
                  <w:left w:val="single" w:sz="4" w:space="0" w:color="auto"/>
                  <w:bottom w:val="single" w:sz="4" w:space="0" w:color="auto"/>
                  <w:right w:val="single" w:sz="4" w:space="0" w:color="auto"/>
                </w:tcBorders>
                <w:vAlign w:val="center"/>
              </w:tcPr>
              <w:p w14:paraId="3258F6EB"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1A056B2B"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Banca Muni, Portal de Gobiernos Locales</w:t>
                </w:r>
              </w:p>
            </w:tc>
            <w:tc>
              <w:tcPr>
                <w:tcW w:w="1405" w:type="pct"/>
                <w:tcBorders>
                  <w:top w:val="nil"/>
                  <w:left w:val="nil"/>
                  <w:bottom w:val="single" w:sz="4" w:space="0" w:color="auto"/>
                  <w:right w:val="single" w:sz="4" w:space="0" w:color="auto"/>
                </w:tcBorders>
                <w:vAlign w:val="center"/>
              </w:tcPr>
              <w:p w14:paraId="5CED0345" w14:textId="77777777" w:rsidR="00AC2682" w:rsidRPr="0016718F" w:rsidRDefault="00AC2682" w:rsidP="00076C70">
                <w:pPr>
                  <w:spacing w:after="0" w:line="240" w:lineRule="auto"/>
                  <w:jc w:val="center"/>
                  <w:rPr>
                    <w:rFonts w:asciiTheme="majorHAnsi" w:eastAsia="Times New Roman" w:hAnsiTheme="majorHAnsi" w:cs="Times New Roman"/>
                    <w:color w:val="auto"/>
                    <w:sz w:val="24"/>
                    <w:szCs w:val="24"/>
                  </w:rPr>
                </w:pPr>
                <w:r w:rsidRPr="0016718F">
                  <w:rPr>
                    <w:rFonts w:asciiTheme="majorHAnsi" w:hAnsiTheme="majorHAnsi"/>
                    <w:color w:val="000000"/>
                    <w:sz w:val="24"/>
                    <w:szCs w:val="24"/>
                  </w:rPr>
                  <w:t>Finalizado</w:t>
                </w:r>
              </w:p>
            </w:tc>
          </w:tr>
          <w:tr w:rsidR="00AC2682" w:rsidRPr="0016718F" w14:paraId="79643C2D" w14:textId="77777777" w:rsidTr="00076C70">
            <w:trPr>
              <w:trHeight w:val="450"/>
            </w:trPr>
            <w:tc>
              <w:tcPr>
                <w:tcW w:w="313" w:type="pct"/>
                <w:tcBorders>
                  <w:top w:val="nil"/>
                  <w:left w:val="single" w:sz="4" w:space="0" w:color="auto"/>
                  <w:bottom w:val="single" w:sz="4" w:space="0" w:color="auto"/>
                  <w:right w:val="single" w:sz="4" w:space="0" w:color="auto"/>
                </w:tcBorders>
                <w:vAlign w:val="center"/>
              </w:tcPr>
              <w:p w14:paraId="1693ACB5"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3A5565DC"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Módulo de Cobro de Energía Eléctrica Municipal (Fase 2)</w:t>
                </w:r>
              </w:p>
            </w:tc>
            <w:tc>
              <w:tcPr>
                <w:tcW w:w="1405" w:type="pct"/>
                <w:tcBorders>
                  <w:top w:val="nil"/>
                  <w:left w:val="nil"/>
                  <w:bottom w:val="single" w:sz="4" w:space="0" w:color="auto"/>
                  <w:right w:val="single" w:sz="4" w:space="0" w:color="auto"/>
                </w:tcBorders>
                <w:vAlign w:val="center"/>
              </w:tcPr>
              <w:p w14:paraId="7931750C" w14:textId="77777777" w:rsidR="00AC2682" w:rsidRPr="0016718F" w:rsidRDefault="00AC2682" w:rsidP="00076C70">
                <w:pPr>
                  <w:spacing w:after="0" w:line="240" w:lineRule="auto"/>
                  <w:jc w:val="center"/>
                  <w:rPr>
                    <w:rFonts w:asciiTheme="majorHAnsi" w:hAnsiTheme="majorHAnsi"/>
                    <w:color w:val="000000"/>
                    <w:sz w:val="24"/>
                    <w:szCs w:val="24"/>
                  </w:rPr>
                </w:pPr>
                <w:r w:rsidRPr="0016718F">
                  <w:rPr>
                    <w:rFonts w:asciiTheme="majorHAnsi" w:hAnsiTheme="majorHAnsi"/>
                    <w:color w:val="000000"/>
                    <w:sz w:val="24"/>
                    <w:szCs w:val="24"/>
                  </w:rPr>
                  <w:t>En ejecución</w:t>
                </w:r>
              </w:p>
            </w:tc>
          </w:tr>
          <w:tr w:rsidR="00AC2682" w:rsidRPr="0016718F" w14:paraId="003C1DE7" w14:textId="77777777" w:rsidTr="00076C70">
            <w:trPr>
              <w:trHeight w:val="431"/>
            </w:trPr>
            <w:tc>
              <w:tcPr>
                <w:tcW w:w="313" w:type="pct"/>
                <w:tcBorders>
                  <w:top w:val="nil"/>
                  <w:left w:val="single" w:sz="4" w:space="0" w:color="auto"/>
                  <w:bottom w:val="single" w:sz="4" w:space="0" w:color="auto"/>
                  <w:right w:val="single" w:sz="4" w:space="0" w:color="auto"/>
                </w:tcBorders>
                <w:vAlign w:val="center"/>
              </w:tcPr>
              <w:p w14:paraId="15657D11"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717BAC3F"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Sincronización de los sistemas SICOIN GL y SIPLAN GL</w:t>
                </w:r>
              </w:p>
            </w:tc>
            <w:tc>
              <w:tcPr>
                <w:tcW w:w="1405" w:type="pct"/>
                <w:tcBorders>
                  <w:top w:val="nil"/>
                  <w:left w:val="nil"/>
                  <w:bottom w:val="single" w:sz="4" w:space="0" w:color="auto"/>
                  <w:right w:val="single" w:sz="4" w:space="0" w:color="auto"/>
                </w:tcBorders>
                <w:vAlign w:val="center"/>
              </w:tcPr>
              <w:p w14:paraId="308BDA22" w14:textId="77777777" w:rsidR="00AC2682" w:rsidRPr="0016718F" w:rsidRDefault="00AC2682" w:rsidP="00076C70">
                <w:pPr>
                  <w:spacing w:after="0" w:line="240" w:lineRule="auto"/>
                  <w:jc w:val="center"/>
                  <w:rPr>
                    <w:rFonts w:asciiTheme="majorHAnsi" w:hAnsiTheme="majorHAnsi"/>
                    <w:color w:val="000000"/>
                    <w:sz w:val="24"/>
                    <w:szCs w:val="24"/>
                  </w:rPr>
                </w:pPr>
                <w:r w:rsidRPr="0016718F">
                  <w:rPr>
                    <w:rFonts w:asciiTheme="majorHAnsi" w:hAnsiTheme="majorHAnsi"/>
                    <w:color w:val="000000"/>
                    <w:sz w:val="24"/>
                    <w:szCs w:val="24"/>
                  </w:rPr>
                  <w:t>En ejecución</w:t>
                </w:r>
              </w:p>
            </w:tc>
          </w:tr>
          <w:tr w:rsidR="00AC2682" w:rsidRPr="0016718F" w14:paraId="0FFECDE1" w14:textId="77777777" w:rsidTr="00076C70">
            <w:trPr>
              <w:trHeight w:val="450"/>
            </w:trPr>
            <w:tc>
              <w:tcPr>
                <w:tcW w:w="313" w:type="pct"/>
                <w:tcBorders>
                  <w:top w:val="nil"/>
                  <w:left w:val="single" w:sz="4" w:space="0" w:color="auto"/>
                  <w:bottom w:val="single" w:sz="4" w:space="0" w:color="auto"/>
                  <w:right w:val="single" w:sz="4" w:space="0" w:color="auto"/>
                </w:tcBorders>
                <w:vAlign w:val="center"/>
              </w:tcPr>
              <w:p w14:paraId="1D53C857"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32396589"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 xml:space="preserve">Sistema Informático de Gestión Integral de la </w:t>
                </w:r>
                <w:proofErr w:type="spellStart"/>
                <w:r w:rsidRPr="0016718F">
                  <w:rPr>
                    <w:rFonts w:asciiTheme="majorHAnsi" w:hAnsiTheme="majorHAnsi"/>
                    <w:color w:val="000000"/>
                    <w:sz w:val="24"/>
                    <w:szCs w:val="24"/>
                  </w:rPr>
                  <w:t>Dicabi</w:t>
                </w:r>
                <w:proofErr w:type="spellEnd"/>
                <w:r w:rsidRPr="0016718F">
                  <w:rPr>
                    <w:rFonts w:asciiTheme="majorHAnsi" w:hAnsiTheme="majorHAnsi"/>
                    <w:color w:val="000000"/>
                    <w:sz w:val="24"/>
                    <w:szCs w:val="24"/>
                  </w:rPr>
                  <w:t xml:space="preserve"> -SIGIDICABI-</w:t>
                </w:r>
              </w:p>
            </w:tc>
            <w:tc>
              <w:tcPr>
                <w:tcW w:w="1405" w:type="pct"/>
                <w:tcBorders>
                  <w:top w:val="nil"/>
                  <w:left w:val="nil"/>
                  <w:bottom w:val="single" w:sz="4" w:space="0" w:color="auto"/>
                  <w:right w:val="single" w:sz="4" w:space="0" w:color="auto"/>
                </w:tcBorders>
                <w:vAlign w:val="center"/>
              </w:tcPr>
              <w:p w14:paraId="5EF8F5E9" w14:textId="77777777" w:rsidR="00AC2682" w:rsidRPr="0016718F" w:rsidRDefault="00AC2682" w:rsidP="00076C70">
                <w:pPr>
                  <w:spacing w:after="0" w:line="240" w:lineRule="auto"/>
                  <w:jc w:val="center"/>
                  <w:rPr>
                    <w:rFonts w:asciiTheme="majorHAnsi" w:hAnsiTheme="majorHAnsi"/>
                    <w:color w:val="000000"/>
                    <w:sz w:val="24"/>
                    <w:szCs w:val="24"/>
                  </w:rPr>
                </w:pPr>
                <w:r w:rsidRPr="0016718F">
                  <w:rPr>
                    <w:rFonts w:asciiTheme="majorHAnsi" w:hAnsiTheme="majorHAnsi"/>
                    <w:color w:val="000000"/>
                    <w:sz w:val="24"/>
                    <w:szCs w:val="24"/>
                  </w:rPr>
                  <w:t>En ejecución</w:t>
                </w:r>
              </w:p>
            </w:tc>
          </w:tr>
          <w:tr w:rsidR="00AC2682" w:rsidRPr="0016718F" w14:paraId="24A6A643" w14:textId="77777777" w:rsidTr="000167DC">
            <w:trPr>
              <w:trHeight w:val="373"/>
            </w:trPr>
            <w:tc>
              <w:tcPr>
                <w:tcW w:w="313" w:type="pct"/>
                <w:tcBorders>
                  <w:top w:val="single" w:sz="4" w:space="0" w:color="auto"/>
                  <w:left w:val="single" w:sz="4" w:space="0" w:color="auto"/>
                  <w:bottom w:val="single" w:sz="4" w:space="0" w:color="auto"/>
                  <w:right w:val="single" w:sz="4" w:space="0" w:color="auto"/>
                </w:tcBorders>
                <w:vAlign w:val="center"/>
              </w:tcPr>
              <w:p w14:paraId="3D2CE93C"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7EFC7AFC"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Certificación de Matrícula Fiscal Electrónica</w:t>
                </w:r>
              </w:p>
            </w:tc>
            <w:tc>
              <w:tcPr>
                <w:tcW w:w="1405" w:type="pct"/>
                <w:tcBorders>
                  <w:top w:val="single" w:sz="4" w:space="0" w:color="auto"/>
                  <w:left w:val="nil"/>
                  <w:bottom w:val="single" w:sz="4" w:space="0" w:color="auto"/>
                  <w:right w:val="single" w:sz="4" w:space="0" w:color="auto"/>
                </w:tcBorders>
                <w:vAlign w:val="center"/>
              </w:tcPr>
              <w:p w14:paraId="37070DBC" w14:textId="77777777" w:rsidR="00AC2682" w:rsidRPr="0016718F" w:rsidRDefault="00AC2682" w:rsidP="00076C70">
                <w:pPr>
                  <w:spacing w:after="0" w:line="240" w:lineRule="auto"/>
                  <w:jc w:val="center"/>
                  <w:rPr>
                    <w:rFonts w:asciiTheme="majorHAnsi" w:hAnsiTheme="majorHAnsi"/>
                    <w:color w:val="000000"/>
                    <w:sz w:val="24"/>
                    <w:szCs w:val="24"/>
                  </w:rPr>
                </w:pPr>
                <w:r w:rsidRPr="0016718F">
                  <w:rPr>
                    <w:rFonts w:asciiTheme="majorHAnsi" w:hAnsiTheme="majorHAnsi"/>
                    <w:color w:val="000000"/>
                    <w:sz w:val="24"/>
                    <w:szCs w:val="24"/>
                  </w:rPr>
                  <w:t>En ejecución</w:t>
                </w:r>
              </w:p>
            </w:tc>
          </w:tr>
          <w:tr w:rsidR="00AC2682" w:rsidRPr="0016718F" w14:paraId="48A620C4" w14:textId="77777777" w:rsidTr="000167DC">
            <w:trPr>
              <w:trHeight w:val="360"/>
            </w:trPr>
            <w:tc>
              <w:tcPr>
                <w:tcW w:w="313" w:type="pct"/>
                <w:tcBorders>
                  <w:top w:val="single" w:sz="4" w:space="0" w:color="auto"/>
                  <w:left w:val="single" w:sz="4" w:space="0" w:color="auto"/>
                  <w:bottom w:val="single" w:sz="4" w:space="0" w:color="auto"/>
                  <w:right w:val="single" w:sz="4" w:space="0" w:color="auto"/>
                </w:tcBorders>
                <w:vAlign w:val="center"/>
              </w:tcPr>
              <w:p w14:paraId="28451E53"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7EA922A7"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Certificación de Carencia de Bienes Inmuebles electrónica</w:t>
                </w:r>
              </w:p>
            </w:tc>
            <w:tc>
              <w:tcPr>
                <w:tcW w:w="1405" w:type="pct"/>
                <w:tcBorders>
                  <w:top w:val="single" w:sz="4" w:space="0" w:color="auto"/>
                  <w:left w:val="single" w:sz="4" w:space="0" w:color="auto"/>
                  <w:bottom w:val="single" w:sz="4" w:space="0" w:color="auto"/>
                  <w:right w:val="single" w:sz="4" w:space="0" w:color="auto"/>
                </w:tcBorders>
                <w:vAlign w:val="center"/>
              </w:tcPr>
              <w:p w14:paraId="39A34BF7" w14:textId="77777777" w:rsidR="00AC2682" w:rsidRPr="0016718F" w:rsidRDefault="00AC2682" w:rsidP="00076C70">
                <w:pPr>
                  <w:spacing w:after="0" w:line="240" w:lineRule="auto"/>
                  <w:jc w:val="center"/>
                  <w:rPr>
                    <w:rFonts w:asciiTheme="majorHAnsi" w:hAnsiTheme="majorHAnsi"/>
                    <w:color w:val="000000"/>
                    <w:sz w:val="24"/>
                    <w:szCs w:val="24"/>
                  </w:rPr>
                </w:pPr>
                <w:r w:rsidRPr="0016718F">
                  <w:rPr>
                    <w:rFonts w:asciiTheme="majorHAnsi" w:hAnsiTheme="majorHAnsi"/>
                    <w:color w:val="000000"/>
                    <w:sz w:val="24"/>
                    <w:szCs w:val="24"/>
                  </w:rPr>
                  <w:t>En ejecución</w:t>
                </w:r>
              </w:p>
            </w:tc>
          </w:tr>
          <w:tr w:rsidR="00AC2682" w:rsidRPr="0016718F" w14:paraId="43DF7C8F" w14:textId="77777777" w:rsidTr="000167DC">
            <w:trPr>
              <w:trHeight w:val="482"/>
            </w:trPr>
            <w:tc>
              <w:tcPr>
                <w:tcW w:w="313" w:type="pct"/>
                <w:tcBorders>
                  <w:top w:val="single" w:sz="4" w:space="0" w:color="auto"/>
                  <w:left w:val="single" w:sz="4" w:space="0" w:color="auto"/>
                  <w:bottom w:val="single" w:sz="4" w:space="0" w:color="auto"/>
                  <w:right w:val="single" w:sz="4" w:space="0" w:color="auto"/>
                </w:tcBorders>
                <w:vAlign w:val="center"/>
              </w:tcPr>
              <w:p w14:paraId="2843D778"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4DADEF62"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Sistema Interno de Registro de Bienes Inmuebles del Estado -SIRBIE-</w:t>
                </w:r>
              </w:p>
            </w:tc>
            <w:tc>
              <w:tcPr>
                <w:tcW w:w="1405" w:type="pct"/>
                <w:tcBorders>
                  <w:top w:val="single" w:sz="4" w:space="0" w:color="auto"/>
                  <w:left w:val="nil"/>
                  <w:bottom w:val="single" w:sz="4" w:space="0" w:color="auto"/>
                  <w:right w:val="single" w:sz="4" w:space="0" w:color="auto"/>
                </w:tcBorders>
                <w:vAlign w:val="center"/>
              </w:tcPr>
              <w:p w14:paraId="24C565CF" w14:textId="77777777" w:rsidR="00AC2682" w:rsidRPr="0016718F" w:rsidRDefault="00AC2682" w:rsidP="00076C70">
                <w:pPr>
                  <w:spacing w:after="0" w:line="240" w:lineRule="auto"/>
                  <w:jc w:val="center"/>
                  <w:rPr>
                    <w:rFonts w:asciiTheme="majorHAnsi" w:hAnsiTheme="majorHAnsi"/>
                    <w:color w:val="000000"/>
                    <w:sz w:val="24"/>
                    <w:szCs w:val="24"/>
                  </w:rPr>
                </w:pPr>
                <w:r w:rsidRPr="0016718F">
                  <w:rPr>
                    <w:rFonts w:asciiTheme="majorHAnsi" w:hAnsiTheme="majorHAnsi"/>
                    <w:color w:val="000000"/>
                    <w:sz w:val="24"/>
                    <w:szCs w:val="24"/>
                  </w:rPr>
                  <w:t>En ejecución</w:t>
                </w:r>
              </w:p>
            </w:tc>
          </w:tr>
          <w:tr w:rsidR="00AC2682" w:rsidRPr="0016718F" w14:paraId="37B510CB" w14:textId="77777777" w:rsidTr="0016718F">
            <w:trPr>
              <w:trHeight w:val="405"/>
            </w:trPr>
            <w:tc>
              <w:tcPr>
                <w:tcW w:w="313" w:type="pct"/>
                <w:tcBorders>
                  <w:top w:val="single" w:sz="4" w:space="0" w:color="auto"/>
                  <w:left w:val="single" w:sz="4" w:space="0" w:color="auto"/>
                  <w:bottom w:val="single" w:sz="4" w:space="0" w:color="auto"/>
                  <w:right w:val="single" w:sz="4" w:space="0" w:color="auto"/>
                </w:tcBorders>
                <w:vAlign w:val="center"/>
              </w:tcPr>
              <w:p w14:paraId="6FBA42ED"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57A67B27"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Incorporación de Catálogo de Especialidades CIIU V4</w:t>
                </w:r>
              </w:p>
            </w:tc>
            <w:tc>
              <w:tcPr>
                <w:tcW w:w="1405" w:type="pct"/>
                <w:tcBorders>
                  <w:top w:val="single" w:sz="4" w:space="0" w:color="auto"/>
                  <w:left w:val="single" w:sz="4" w:space="0" w:color="auto"/>
                  <w:bottom w:val="single" w:sz="4" w:space="0" w:color="auto"/>
                  <w:right w:val="single" w:sz="4" w:space="0" w:color="auto"/>
                </w:tcBorders>
                <w:vAlign w:val="center"/>
              </w:tcPr>
              <w:p w14:paraId="28CF6727" w14:textId="77777777" w:rsidR="00AC2682" w:rsidRPr="0016718F" w:rsidRDefault="00AC2682" w:rsidP="00076C70">
                <w:pPr>
                  <w:spacing w:after="0" w:line="240" w:lineRule="auto"/>
                  <w:jc w:val="center"/>
                  <w:rPr>
                    <w:rFonts w:asciiTheme="majorHAnsi" w:hAnsiTheme="majorHAnsi"/>
                    <w:color w:val="000000"/>
                    <w:sz w:val="24"/>
                    <w:szCs w:val="24"/>
                  </w:rPr>
                </w:pPr>
                <w:r w:rsidRPr="0016718F">
                  <w:rPr>
                    <w:rFonts w:asciiTheme="majorHAnsi" w:hAnsiTheme="majorHAnsi"/>
                    <w:color w:val="000000"/>
                    <w:sz w:val="24"/>
                    <w:szCs w:val="24"/>
                  </w:rPr>
                  <w:t>En ejecución</w:t>
                </w:r>
              </w:p>
            </w:tc>
          </w:tr>
          <w:tr w:rsidR="00AC2682" w:rsidRPr="0016718F" w14:paraId="12B3AA30" w14:textId="77777777" w:rsidTr="0016718F">
            <w:trPr>
              <w:trHeight w:val="405"/>
            </w:trPr>
            <w:tc>
              <w:tcPr>
                <w:tcW w:w="313" w:type="pct"/>
                <w:tcBorders>
                  <w:top w:val="single" w:sz="4" w:space="0" w:color="auto"/>
                  <w:left w:val="single" w:sz="4" w:space="0" w:color="auto"/>
                  <w:bottom w:val="single" w:sz="4" w:space="0" w:color="auto"/>
                  <w:right w:val="single" w:sz="4" w:space="0" w:color="auto"/>
                </w:tcBorders>
                <w:vAlign w:val="center"/>
              </w:tcPr>
              <w:p w14:paraId="38521C7B"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0070C0"/>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411B6144"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Generación Automática de Actas de Negociación</w:t>
                </w:r>
              </w:p>
            </w:tc>
            <w:tc>
              <w:tcPr>
                <w:tcW w:w="1405" w:type="pct"/>
                <w:tcBorders>
                  <w:top w:val="single" w:sz="4" w:space="0" w:color="auto"/>
                  <w:left w:val="nil"/>
                  <w:bottom w:val="single" w:sz="4" w:space="0" w:color="auto"/>
                  <w:right w:val="single" w:sz="4" w:space="0" w:color="auto"/>
                </w:tcBorders>
                <w:vAlign w:val="center"/>
              </w:tcPr>
              <w:p w14:paraId="526F4B96" w14:textId="77777777" w:rsidR="00AC2682" w:rsidRPr="0016718F" w:rsidRDefault="00AC2682" w:rsidP="00076C70">
                <w:pPr>
                  <w:spacing w:after="0" w:line="240" w:lineRule="auto"/>
                  <w:jc w:val="center"/>
                  <w:rPr>
                    <w:rFonts w:asciiTheme="majorHAnsi" w:hAnsiTheme="majorHAnsi"/>
                    <w:color w:val="000000"/>
                    <w:sz w:val="24"/>
                    <w:szCs w:val="24"/>
                  </w:rPr>
                </w:pPr>
                <w:r w:rsidRPr="0016718F">
                  <w:rPr>
                    <w:rFonts w:asciiTheme="majorHAnsi" w:hAnsiTheme="majorHAnsi"/>
                    <w:color w:val="000000"/>
                    <w:sz w:val="24"/>
                    <w:szCs w:val="24"/>
                  </w:rPr>
                  <w:t>En ejecución</w:t>
                </w:r>
              </w:p>
            </w:tc>
          </w:tr>
          <w:tr w:rsidR="00AC2682" w:rsidRPr="0016718F" w14:paraId="17F761A4" w14:textId="77777777" w:rsidTr="00F34857">
            <w:trPr>
              <w:trHeight w:val="600"/>
            </w:trPr>
            <w:tc>
              <w:tcPr>
                <w:tcW w:w="313" w:type="pct"/>
                <w:tcBorders>
                  <w:top w:val="single" w:sz="4" w:space="0" w:color="auto"/>
                  <w:left w:val="single" w:sz="4" w:space="0" w:color="auto"/>
                  <w:bottom w:val="single" w:sz="4" w:space="0" w:color="auto"/>
                  <w:right w:val="single" w:sz="4" w:space="0" w:color="auto"/>
                </w:tcBorders>
                <w:vAlign w:val="center"/>
              </w:tcPr>
              <w:p w14:paraId="1194AE1C"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0FE82445"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Administración del Fondo Rotativo Institucional utilizando Tarjeta de Compras Institucional -TCI-</w:t>
                </w:r>
              </w:p>
            </w:tc>
            <w:tc>
              <w:tcPr>
                <w:tcW w:w="1405" w:type="pct"/>
                <w:tcBorders>
                  <w:top w:val="single" w:sz="4" w:space="0" w:color="auto"/>
                  <w:left w:val="single" w:sz="4" w:space="0" w:color="auto"/>
                  <w:bottom w:val="single" w:sz="4" w:space="0" w:color="auto"/>
                  <w:right w:val="single" w:sz="4" w:space="0" w:color="auto"/>
                </w:tcBorders>
                <w:vAlign w:val="center"/>
              </w:tcPr>
              <w:p w14:paraId="57C4121A" w14:textId="77777777" w:rsidR="00AC2682" w:rsidRPr="0016718F" w:rsidRDefault="00AC2682" w:rsidP="00076C70">
                <w:pPr>
                  <w:spacing w:after="0" w:line="240" w:lineRule="auto"/>
                  <w:jc w:val="center"/>
                  <w:rPr>
                    <w:rFonts w:asciiTheme="majorHAnsi" w:hAnsiTheme="majorHAnsi"/>
                    <w:color w:val="000000"/>
                    <w:sz w:val="24"/>
                    <w:szCs w:val="24"/>
                  </w:rPr>
                </w:pPr>
                <w:r w:rsidRPr="0016718F">
                  <w:rPr>
                    <w:rFonts w:asciiTheme="majorHAnsi" w:hAnsiTheme="majorHAnsi"/>
                    <w:color w:val="000000"/>
                    <w:sz w:val="24"/>
                    <w:szCs w:val="24"/>
                  </w:rPr>
                  <w:t>En ejecución</w:t>
                </w:r>
              </w:p>
            </w:tc>
          </w:tr>
          <w:tr w:rsidR="00AC2682" w:rsidRPr="0016718F" w14:paraId="3F84ED38" w14:textId="77777777" w:rsidTr="00F34857">
            <w:trPr>
              <w:trHeight w:val="600"/>
            </w:trPr>
            <w:tc>
              <w:tcPr>
                <w:tcW w:w="313" w:type="pct"/>
                <w:tcBorders>
                  <w:top w:val="single" w:sz="4" w:space="0" w:color="auto"/>
                  <w:left w:val="single" w:sz="4" w:space="0" w:color="auto"/>
                  <w:bottom w:val="single" w:sz="4" w:space="0" w:color="auto"/>
                  <w:right w:val="single" w:sz="4" w:space="0" w:color="auto"/>
                </w:tcBorders>
                <w:vAlign w:val="center"/>
              </w:tcPr>
              <w:p w14:paraId="08697D2A"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51F36AA8"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Liquidación de pagos a través de transferencias</w:t>
                </w:r>
              </w:p>
            </w:tc>
            <w:tc>
              <w:tcPr>
                <w:tcW w:w="1405" w:type="pct"/>
                <w:tcBorders>
                  <w:top w:val="single" w:sz="4" w:space="0" w:color="auto"/>
                  <w:left w:val="nil"/>
                  <w:bottom w:val="single" w:sz="4" w:space="0" w:color="auto"/>
                  <w:right w:val="single" w:sz="4" w:space="0" w:color="auto"/>
                </w:tcBorders>
                <w:vAlign w:val="center"/>
              </w:tcPr>
              <w:p w14:paraId="024F83EE" w14:textId="77777777" w:rsidR="00AC2682" w:rsidRPr="0016718F" w:rsidRDefault="00AC2682" w:rsidP="00076C70">
                <w:pPr>
                  <w:spacing w:after="0" w:line="240" w:lineRule="auto"/>
                  <w:jc w:val="center"/>
                  <w:rPr>
                    <w:rFonts w:asciiTheme="majorHAnsi" w:hAnsiTheme="majorHAnsi"/>
                    <w:color w:val="000000"/>
                    <w:sz w:val="24"/>
                    <w:szCs w:val="24"/>
                  </w:rPr>
                </w:pPr>
                <w:r w:rsidRPr="0016718F">
                  <w:rPr>
                    <w:rFonts w:asciiTheme="majorHAnsi" w:hAnsiTheme="majorHAnsi"/>
                    <w:color w:val="000000"/>
                    <w:sz w:val="24"/>
                    <w:szCs w:val="24"/>
                  </w:rPr>
                  <w:t>En ejecución</w:t>
                </w:r>
              </w:p>
            </w:tc>
          </w:tr>
          <w:tr w:rsidR="00AC2682" w:rsidRPr="0016718F" w14:paraId="24272C10" w14:textId="77777777" w:rsidTr="00F34857">
            <w:trPr>
              <w:trHeight w:val="600"/>
            </w:trPr>
            <w:tc>
              <w:tcPr>
                <w:tcW w:w="313" w:type="pct"/>
                <w:tcBorders>
                  <w:top w:val="single" w:sz="4" w:space="0" w:color="auto"/>
                  <w:left w:val="single" w:sz="4" w:space="0" w:color="auto"/>
                  <w:bottom w:val="single" w:sz="4" w:space="0" w:color="auto"/>
                  <w:right w:val="single" w:sz="4" w:space="0" w:color="auto"/>
                </w:tcBorders>
                <w:vAlign w:val="center"/>
              </w:tcPr>
              <w:p w14:paraId="698D5A2E"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6EC98993"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Incorporar pagos al exterior a los sistemas SICOIN-LBTR</w:t>
                </w:r>
              </w:p>
            </w:tc>
            <w:tc>
              <w:tcPr>
                <w:tcW w:w="1405" w:type="pct"/>
                <w:tcBorders>
                  <w:top w:val="single" w:sz="4" w:space="0" w:color="auto"/>
                  <w:left w:val="nil"/>
                  <w:bottom w:val="single" w:sz="4" w:space="0" w:color="auto"/>
                  <w:right w:val="single" w:sz="4" w:space="0" w:color="auto"/>
                </w:tcBorders>
                <w:vAlign w:val="center"/>
              </w:tcPr>
              <w:p w14:paraId="44AFB7B3" w14:textId="77777777" w:rsidR="00AC2682" w:rsidRPr="0016718F" w:rsidRDefault="00AC2682" w:rsidP="00076C70">
                <w:pPr>
                  <w:spacing w:after="0" w:line="240" w:lineRule="auto"/>
                  <w:jc w:val="center"/>
                  <w:rPr>
                    <w:rFonts w:asciiTheme="majorHAnsi" w:hAnsiTheme="majorHAnsi"/>
                    <w:color w:val="000000"/>
                    <w:sz w:val="24"/>
                    <w:szCs w:val="24"/>
                  </w:rPr>
                </w:pPr>
                <w:r w:rsidRPr="0016718F">
                  <w:rPr>
                    <w:rFonts w:asciiTheme="majorHAnsi" w:hAnsiTheme="majorHAnsi"/>
                    <w:color w:val="000000"/>
                    <w:sz w:val="24"/>
                    <w:szCs w:val="24"/>
                  </w:rPr>
                  <w:t>En ejecución</w:t>
                </w:r>
              </w:p>
            </w:tc>
          </w:tr>
          <w:tr w:rsidR="00AC2682" w:rsidRPr="0016718F" w14:paraId="1345499B" w14:textId="77777777" w:rsidTr="00076C70">
            <w:trPr>
              <w:trHeight w:val="600"/>
            </w:trPr>
            <w:tc>
              <w:tcPr>
                <w:tcW w:w="313" w:type="pct"/>
                <w:tcBorders>
                  <w:top w:val="single" w:sz="4" w:space="0" w:color="auto"/>
                  <w:left w:val="single" w:sz="4" w:space="0" w:color="auto"/>
                  <w:bottom w:val="single" w:sz="4" w:space="0" w:color="auto"/>
                  <w:right w:val="single" w:sz="4" w:space="0" w:color="auto"/>
                </w:tcBorders>
                <w:vAlign w:val="center"/>
              </w:tcPr>
              <w:p w14:paraId="0DD23A15" w14:textId="77777777" w:rsidR="00AC2682" w:rsidRPr="0016718F" w:rsidRDefault="00AC2682" w:rsidP="00AC2682">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550AEA0E" w14:textId="77777777" w:rsidR="00AC2682" w:rsidRPr="0016718F" w:rsidRDefault="00AC2682" w:rsidP="00076C70">
                <w:pPr>
                  <w:spacing w:after="0"/>
                  <w:jc w:val="both"/>
                  <w:rPr>
                    <w:rFonts w:asciiTheme="majorHAnsi" w:hAnsiTheme="majorHAnsi"/>
                    <w:color w:val="000000"/>
                    <w:sz w:val="24"/>
                    <w:szCs w:val="24"/>
                  </w:rPr>
                </w:pPr>
                <w:r w:rsidRPr="0016718F">
                  <w:rPr>
                    <w:rFonts w:asciiTheme="majorHAnsi" w:hAnsiTheme="majorHAnsi"/>
                    <w:color w:val="000000"/>
                    <w:sz w:val="24"/>
                    <w:szCs w:val="24"/>
                  </w:rPr>
                  <w:t>Modernización del Taller Nacional de Grabados en Acero</w:t>
                </w:r>
              </w:p>
            </w:tc>
            <w:tc>
              <w:tcPr>
                <w:tcW w:w="1405" w:type="pct"/>
                <w:tcBorders>
                  <w:top w:val="single" w:sz="4" w:space="0" w:color="auto"/>
                  <w:left w:val="nil"/>
                  <w:bottom w:val="single" w:sz="4" w:space="0" w:color="auto"/>
                  <w:right w:val="single" w:sz="4" w:space="0" w:color="auto"/>
                </w:tcBorders>
                <w:vAlign w:val="center"/>
              </w:tcPr>
              <w:p w14:paraId="1EC1FE4B" w14:textId="77777777" w:rsidR="00AC2682" w:rsidRPr="0016718F" w:rsidRDefault="00AC2682" w:rsidP="00076C70">
                <w:pPr>
                  <w:spacing w:after="0" w:line="240" w:lineRule="auto"/>
                  <w:jc w:val="center"/>
                  <w:rPr>
                    <w:rFonts w:asciiTheme="majorHAnsi" w:hAnsiTheme="majorHAnsi"/>
                    <w:color w:val="000000"/>
                    <w:sz w:val="24"/>
                    <w:szCs w:val="24"/>
                  </w:rPr>
                </w:pPr>
                <w:r w:rsidRPr="0016718F">
                  <w:rPr>
                    <w:rFonts w:asciiTheme="majorHAnsi" w:hAnsiTheme="majorHAnsi"/>
                    <w:color w:val="000000"/>
                    <w:sz w:val="24"/>
                    <w:szCs w:val="24"/>
                  </w:rPr>
                  <w:t>En ejecución</w:t>
                </w:r>
              </w:p>
            </w:tc>
          </w:tr>
        </w:tbl>
        <w:p w14:paraId="4C4B1B2C" w14:textId="3E82F306" w:rsidR="00D2799A" w:rsidRPr="000167DC" w:rsidRDefault="00D2799A" w:rsidP="00D2799A">
          <w:pPr>
            <w:rPr>
              <w:rFonts w:asciiTheme="majorHAnsi" w:hAnsiTheme="majorHAnsi"/>
              <w:color w:val="auto"/>
              <w:sz w:val="16"/>
              <w:szCs w:val="16"/>
              <w:lang w:val="es-MX"/>
            </w:rPr>
          </w:pPr>
          <w:r w:rsidRPr="000167DC">
            <w:rPr>
              <w:rFonts w:asciiTheme="majorHAnsi" w:hAnsiTheme="majorHAnsi"/>
              <w:color w:val="auto"/>
              <w:sz w:val="16"/>
              <w:szCs w:val="16"/>
              <w:lang w:val="es-MX"/>
            </w:rPr>
            <w:t>FUENTE: DIPLANDI 202</w:t>
          </w:r>
          <w:r w:rsidR="00E458D4" w:rsidRPr="000167DC">
            <w:rPr>
              <w:rFonts w:asciiTheme="majorHAnsi" w:hAnsiTheme="majorHAnsi"/>
              <w:color w:val="auto"/>
              <w:sz w:val="16"/>
              <w:szCs w:val="16"/>
              <w:lang w:val="es-MX"/>
            </w:rPr>
            <w:t>2</w:t>
          </w:r>
          <w:r w:rsidRPr="000167DC">
            <w:rPr>
              <w:rFonts w:asciiTheme="majorHAnsi" w:hAnsiTheme="majorHAnsi"/>
              <w:color w:val="auto"/>
              <w:sz w:val="16"/>
              <w:szCs w:val="16"/>
              <w:lang w:val="es-MX"/>
            </w:rPr>
            <w:t>.</w:t>
          </w:r>
        </w:p>
        <w:p w14:paraId="785E35A8" w14:textId="77777777" w:rsidR="001D65D7" w:rsidRPr="00785225" w:rsidRDefault="001D65D7" w:rsidP="001D65D7">
          <w:pPr>
            <w:pStyle w:val="Prrafodelista"/>
            <w:autoSpaceDE w:val="0"/>
            <w:autoSpaceDN w:val="0"/>
            <w:adjustRightInd w:val="0"/>
            <w:spacing w:after="0" w:line="240" w:lineRule="auto"/>
            <w:ind w:left="360"/>
            <w:jc w:val="both"/>
            <w:rPr>
              <w:rFonts w:ascii="Times New Roman" w:hAnsi="Times New Roman" w:cs="Times New Roman"/>
              <w:color w:val="auto"/>
              <w:sz w:val="24"/>
              <w:szCs w:val="24"/>
            </w:rPr>
          </w:pPr>
        </w:p>
        <w:p w14:paraId="29D7CD71" w14:textId="77777777" w:rsidR="001A1A80" w:rsidRDefault="001A1A80" w:rsidP="008A3B5A">
          <w:pPr>
            <w:jc w:val="center"/>
            <w:rPr>
              <w:rFonts w:asciiTheme="majorHAnsi" w:hAnsiTheme="majorHAnsi"/>
              <w:b/>
              <w:color w:val="auto"/>
              <w:sz w:val="32"/>
              <w:szCs w:val="32"/>
            </w:rPr>
          </w:pPr>
        </w:p>
        <w:p w14:paraId="4C964243" w14:textId="2980813D" w:rsidR="008A3B5A" w:rsidRPr="001A1A80" w:rsidRDefault="008A3B5A" w:rsidP="008A3B5A">
          <w:pPr>
            <w:jc w:val="center"/>
            <w:rPr>
              <w:rFonts w:asciiTheme="majorHAnsi" w:hAnsiTheme="majorHAnsi"/>
              <w:b/>
              <w:color w:val="auto"/>
              <w:sz w:val="32"/>
              <w:szCs w:val="32"/>
            </w:rPr>
          </w:pPr>
          <w:r w:rsidRPr="001A1A80">
            <w:rPr>
              <w:rFonts w:asciiTheme="majorHAnsi" w:hAnsiTheme="majorHAnsi"/>
              <w:b/>
              <w:color w:val="auto"/>
              <w:sz w:val="32"/>
              <w:szCs w:val="32"/>
            </w:rPr>
            <w:lastRenderedPageBreak/>
            <w:t>ANEXOS</w:t>
          </w:r>
        </w:p>
        <w:p w14:paraId="68D2C26C" w14:textId="77777777" w:rsidR="00253FCB" w:rsidRPr="00995528" w:rsidRDefault="00253FCB" w:rsidP="001301E7">
          <w:pPr>
            <w:rPr>
              <w:b/>
              <w:color w:val="auto"/>
              <w:sz w:val="24"/>
              <w:szCs w:val="24"/>
            </w:rPr>
          </w:pPr>
          <w:bookmarkStart w:id="31" w:name="_Toc64443452"/>
          <w:r w:rsidRPr="00995528">
            <w:rPr>
              <w:b/>
              <w:color w:val="auto"/>
              <w:sz w:val="24"/>
              <w:szCs w:val="24"/>
            </w:rPr>
            <w:t>ANEXO No. 1</w:t>
          </w:r>
        </w:p>
        <w:p w14:paraId="78798791" w14:textId="36D58799" w:rsidR="00253FCB" w:rsidRPr="00995528" w:rsidRDefault="00AA1EE6" w:rsidP="00253FCB">
          <w:pPr>
            <w:spacing w:after="0" w:line="240" w:lineRule="auto"/>
            <w:jc w:val="both"/>
            <w:rPr>
              <w:rFonts w:asciiTheme="majorHAnsi" w:hAnsiTheme="majorHAnsi"/>
              <w:color w:val="auto"/>
              <w:sz w:val="24"/>
              <w:szCs w:val="24"/>
            </w:rPr>
          </w:pPr>
          <w:r>
            <w:rPr>
              <w:rFonts w:asciiTheme="majorHAnsi" w:hAnsiTheme="majorHAnsi"/>
              <w:color w:val="auto"/>
              <w:sz w:val="24"/>
              <w:szCs w:val="24"/>
            </w:rPr>
            <w:t>MINISTERIO</w:t>
          </w:r>
          <w:r w:rsidR="00253FCB" w:rsidRPr="00995528">
            <w:rPr>
              <w:rFonts w:asciiTheme="majorHAnsi" w:hAnsiTheme="majorHAnsi"/>
              <w:color w:val="auto"/>
              <w:sz w:val="24"/>
              <w:szCs w:val="24"/>
            </w:rPr>
            <w:t xml:space="preserve"> DE FINANZAS PÚBLICAS PLAN OPERATIVO ANUAL –POA- 202</w:t>
          </w:r>
          <w:r w:rsidR="00253FCB">
            <w:rPr>
              <w:rFonts w:asciiTheme="majorHAnsi" w:hAnsiTheme="majorHAnsi"/>
              <w:color w:val="auto"/>
              <w:sz w:val="24"/>
              <w:szCs w:val="24"/>
            </w:rPr>
            <w:t>3</w:t>
          </w:r>
          <w:r w:rsidR="00253FCB" w:rsidRPr="00995528">
            <w:rPr>
              <w:rFonts w:asciiTheme="majorHAnsi" w:hAnsiTheme="majorHAnsi"/>
              <w:color w:val="auto"/>
              <w:sz w:val="24"/>
              <w:szCs w:val="24"/>
            </w:rPr>
            <w:t xml:space="preserve"> METAS FÍSICAS. </w:t>
          </w:r>
          <w:r w:rsidR="00066107">
            <w:rPr>
              <w:rFonts w:asciiTheme="majorHAnsi" w:hAnsiTheme="majorHAnsi"/>
              <w:color w:val="auto"/>
              <w:sz w:val="24"/>
              <w:szCs w:val="24"/>
            </w:rPr>
            <w:t>SEGUNDO</w:t>
          </w:r>
          <w:r w:rsidR="00253FCB">
            <w:rPr>
              <w:rFonts w:asciiTheme="majorHAnsi" w:hAnsiTheme="majorHAnsi"/>
              <w:color w:val="auto"/>
              <w:sz w:val="24"/>
              <w:szCs w:val="24"/>
            </w:rPr>
            <w:t xml:space="preserve"> </w:t>
          </w:r>
          <w:r w:rsidR="00253FCB" w:rsidRPr="00995528">
            <w:rPr>
              <w:rFonts w:asciiTheme="majorHAnsi" w:hAnsiTheme="majorHAnsi"/>
              <w:color w:val="auto"/>
              <w:sz w:val="24"/>
              <w:szCs w:val="24"/>
            </w:rPr>
            <w:t>CUATRIMESTRE 202</w:t>
          </w:r>
          <w:r w:rsidR="00253FCB">
            <w:rPr>
              <w:rFonts w:asciiTheme="majorHAnsi" w:hAnsiTheme="majorHAnsi"/>
              <w:color w:val="auto"/>
              <w:sz w:val="24"/>
              <w:szCs w:val="24"/>
            </w:rPr>
            <w:t>3</w:t>
          </w:r>
        </w:p>
        <w:p w14:paraId="6952B9D0" w14:textId="77777777" w:rsidR="00253FCB" w:rsidRPr="00995528" w:rsidRDefault="00253FCB" w:rsidP="00253FCB">
          <w:pPr>
            <w:spacing w:after="0" w:line="240" w:lineRule="auto"/>
            <w:jc w:val="both"/>
            <w:rPr>
              <w:rFonts w:asciiTheme="majorHAnsi" w:hAnsiTheme="majorHAnsi"/>
              <w:color w:val="auto"/>
              <w:sz w:val="24"/>
              <w:szCs w:val="24"/>
            </w:rPr>
          </w:pPr>
        </w:p>
        <w:p w14:paraId="51852EE1" w14:textId="77777777" w:rsidR="00253FCB" w:rsidRPr="00995528" w:rsidRDefault="00253FCB" w:rsidP="00253FCB">
          <w:pPr>
            <w:pStyle w:val="Ttulo1"/>
            <w:spacing w:before="0"/>
            <w:rPr>
              <w:color w:val="auto"/>
              <w:sz w:val="24"/>
              <w:szCs w:val="24"/>
            </w:rPr>
          </w:pPr>
        </w:p>
        <w:p w14:paraId="7D644421" w14:textId="77777777" w:rsidR="00253FCB" w:rsidRPr="00995528" w:rsidRDefault="00253FCB" w:rsidP="001301E7">
          <w:pPr>
            <w:rPr>
              <w:b/>
              <w:color w:val="auto"/>
              <w:sz w:val="24"/>
              <w:szCs w:val="24"/>
            </w:rPr>
          </w:pPr>
          <w:r w:rsidRPr="00995528">
            <w:rPr>
              <w:b/>
              <w:color w:val="auto"/>
              <w:sz w:val="24"/>
              <w:szCs w:val="24"/>
            </w:rPr>
            <w:t>ANEXO No. 2</w:t>
          </w:r>
        </w:p>
        <w:p w14:paraId="0A969064" w14:textId="38BFC83B" w:rsidR="00253FCB" w:rsidRPr="00995528" w:rsidRDefault="00AA1EE6" w:rsidP="00253FCB">
          <w:pPr>
            <w:spacing w:after="0" w:line="240" w:lineRule="auto"/>
            <w:jc w:val="both"/>
            <w:rPr>
              <w:rFonts w:asciiTheme="majorHAnsi" w:hAnsiTheme="majorHAnsi"/>
              <w:color w:val="auto"/>
              <w:sz w:val="24"/>
              <w:szCs w:val="24"/>
            </w:rPr>
          </w:pPr>
          <w:r>
            <w:rPr>
              <w:rFonts w:asciiTheme="majorHAnsi" w:hAnsiTheme="majorHAnsi"/>
              <w:color w:val="auto"/>
              <w:sz w:val="24"/>
              <w:szCs w:val="24"/>
            </w:rPr>
            <w:t>MINISTERIO</w:t>
          </w:r>
          <w:r w:rsidR="00253FCB" w:rsidRPr="00995528">
            <w:rPr>
              <w:rFonts w:asciiTheme="majorHAnsi" w:hAnsiTheme="majorHAnsi"/>
              <w:color w:val="auto"/>
              <w:sz w:val="24"/>
              <w:szCs w:val="24"/>
            </w:rPr>
            <w:t xml:space="preserve"> DE FINANZAS PÚBLICAS PLAN OPERATIVO ANUAL –POA- 202</w:t>
          </w:r>
          <w:r w:rsidR="00253FCB">
            <w:rPr>
              <w:rFonts w:asciiTheme="majorHAnsi" w:hAnsiTheme="majorHAnsi"/>
              <w:color w:val="auto"/>
              <w:sz w:val="24"/>
              <w:szCs w:val="24"/>
            </w:rPr>
            <w:t>3</w:t>
          </w:r>
          <w:r w:rsidR="00253FCB" w:rsidRPr="00995528">
            <w:rPr>
              <w:rFonts w:asciiTheme="majorHAnsi" w:hAnsiTheme="majorHAnsi"/>
              <w:color w:val="auto"/>
              <w:sz w:val="24"/>
              <w:szCs w:val="24"/>
            </w:rPr>
            <w:t xml:space="preserve">, EJECUCIÓN PRESUPUESTARIA POR DIRECCIONES DE APOYO Y SUSTANTIVAS, </w:t>
          </w:r>
          <w:r w:rsidR="00066107">
            <w:rPr>
              <w:rFonts w:asciiTheme="majorHAnsi" w:hAnsiTheme="majorHAnsi"/>
              <w:color w:val="auto"/>
              <w:sz w:val="24"/>
              <w:szCs w:val="24"/>
            </w:rPr>
            <w:t>SEGUNDO</w:t>
          </w:r>
          <w:r w:rsidR="00253FCB">
            <w:rPr>
              <w:rFonts w:asciiTheme="majorHAnsi" w:hAnsiTheme="majorHAnsi"/>
              <w:color w:val="auto"/>
              <w:sz w:val="24"/>
              <w:szCs w:val="24"/>
            </w:rPr>
            <w:t xml:space="preserve"> </w:t>
          </w:r>
          <w:r w:rsidR="00253FCB" w:rsidRPr="00995528">
            <w:rPr>
              <w:rFonts w:asciiTheme="majorHAnsi" w:hAnsiTheme="majorHAnsi"/>
              <w:color w:val="auto"/>
              <w:sz w:val="24"/>
              <w:szCs w:val="24"/>
            </w:rPr>
            <w:t>CUATRIMESTRE 202</w:t>
          </w:r>
          <w:r w:rsidR="00253FCB">
            <w:rPr>
              <w:rFonts w:asciiTheme="majorHAnsi" w:hAnsiTheme="majorHAnsi"/>
              <w:color w:val="auto"/>
              <w:sz w:val="24"/>
              <w:szCs w:val="24"/>
            </w:rPr>
            <w:t>3</w:t>
          </w:r>
          <w:r w:rsidR="00253FCB" w:rsidRPr="00995528">
            <w:rPr>
              <w:rFonts w:asciiTheme="majorHAnsi" w:hAnsiTheme="majorHAnsi"/>
              <w:color w:val="auto"/>
              <w:sz w:val="24"/>
              <w:szCs w:val="24"/>
            </w:rPr>
            <w:t xml:space="preserve"> (</w:t>
          </w:r>
          <w:proofErr w:type="spellStart"/>
          <w:r w:rsidR="00253FCB" w:rsidRPr="00995528">
            <w:rPr>
              <w:rFonts w:asciiTheme="majorHAnsi" w:hAnsiTheme="majorHAnsi"/>
              <w:color w:val="auto"/>
              <w:sz w:val="24"/>
              <w:szCs w:val="24"/>
            </w:rPr>
            <w:t>Qs</w:t>
          </w:r>
          <w:proofErr w:type="spellEnd"/>
          <w:r w:rsidR="00253FCB" w:rsidRPr="00995528">
            <w:rPr>
              <w:rFonts w:asciiTheme="majorHAnsi" w:hAnsiTheme="majorHAnsi"/>
              <w:color w:val="auto"/>
              <w:sz w:val="24"/>
              <w:szCs w:val="24"/>
            </w:rPr>
            <w:t>).</w:t>
          </w:r>
        </w:p>
        <w:p w14:paraId="4D2DFD1B" w14:textId="77777777" w:rsidR="00253FCB" w:rsidRPr="00995528" w:rsidRDefault="00253FCB" w:rsidP="00253FCB">
          <w:pPr>
            <w:spacing w:after="0" w:line="240" w:lineRule="auto"/>
            <w:jc w:val="both"/>
            <w:rPr>
              <w:rFonts w:asciiTheme="majorHAnsi" w:hAnsiTheme="majorHAnsi"/>
              <w:color w:val="auto"/>
              <w:sz w:val="24"/>
              <w:szCs w:val="24"/>
            </w:rPr>
          </w:pPr>
        </w:p>
        <w:p w14:paraId="4398978D" w14:textId="77777777" w:rsidR="00253FCB" w:rsidRPr="00995528" w:rsidRDefault="00253FCB" w:rsidP="00253FCB">
          <w:pPr>
            <w:spacing w:after="0" w:line="240" w:lineRule="auto"/>
            <w:rPr>
              <w:rFonts w:asciiTheme="majorHAnsi" w:hAnsiTheme="majorHAnsi"/>
              <w:b/>
              <w:color w:val="auto"/>
              <w:sz w:val="24"/>
              <w:szCs w:val="24"/>
            </w:rPr>
          </w:pPr>
        </w:p>
        <w:p w14:paraId="4FFAE366" w14:textId="77777777" w:rsidR="00253FCB" w:rsidRPr="00995528" w:rsidRDefault="00253FCB" w:rsidP="001301E7">
          <w:pPr>
            <w:rPr>
              <w:rFonts w:asciiTheme="majorHAnsi" w:hAnsiTheme="majorHAnsi"/>
              <w:b/>
              <w:color w:val="auto"/>
              <w:sz w:val="24"/>
              <w:szCs w:val="24"/>
            </w:rPr>
          </w:pPr>
          <w:r w:rsidRPr="00995528">
            <w:rPr>
              <w:rFonts w:asciiTheme="majorHAnsi" w:hAnsiTheme="majorHAnsi"/>
              <w:b/>
              <w:color w:val="auto"/>
              <w:sz w:val="24"/>
              <w:szCs w:val="24"/>
            </w:rPr>
            <w:t>ANEXO No. 3</w:t>
          </w:r>
        </w:p>
        <w:p w14:paraId="66F29E76" w14:textId="239792C2" w:rsidR="00253FCB" w:rsidRPr="00995528" w:rsidRDefault="00AA1EE6" w:rsidP="00253FCB">
          <w:pPr>
            <w:spacing w:after="0" w:line="240" w:lineRule="auto"/>
            <w:jc w:val="both"/>
            <w:rPr>
              <w:rFonts w:asciiTheme="majorHAnsi" w:hAnsiTheme="majorHAnsi"/>
              <w:color w:val="auto"/>
              <w:sz w:val="24"/>
              <w:szCs w:val="24"/>
            </w:rPr>
          </w:pPr>
          <w:r>
            <w:rPr>
              <w:rFonts w:asciiTheme="majorHAnsi" w:hAnsiTheme="majorHAnsi"/>
              <w:color w:val="auto"/>
              <w:sz w:val="24"/>
              <w:szCs w:val="24"/>
            </w:rPr>
            <w:t>MINISTERIO</w:t>
          </w:r>
          <w:r w:rsidR="00253FCB" w:rsidRPr="00047142">
            <w:rPr>
              <w:rFonts w:asciiTheme="majorHAnsi" w:hAnsiTheme="majorHAnsi"/>
              <w:color w:val="auto"/>
              <w:sz w:val="24"/>
              <w:szCs w:val="24"/>
            </w:rPr>
            <w:t xml:space="preserve"> DE FINANZAS PÚBLICAS PLAN OPERATIVO ANUAL –POA- 2023, EJECUCIÓN PRESUPUESTARIA A NIVEL DE RENGLÓN PRESUPUESTARIO (</w:t>
          </w:r>
          <w:proofErr w:type="spellStart"/>
          <w:r w:rsidR="00253FCB" w:rsidRPr="00047142">
            <w:rPr>
              <w:rFonts w:asciiTheme="majorHAnsi" w:hAnsiTheme="majorHAnsi"/>
              <w:color w:val="auto"/>
              <w:sz w:val="24"/>
              <w:szCs w:val="24"/>
            </w:rPr>
            <w:t>Qs</w:t>
          </w:r>
          <w:proofErr w:type="spellEnd"/>
          <w:r w:rsidR="00253FCB" w:rsidRPr="00047142">
            <w:rPr>
              <w:rFonts w:asciiTheme="majorHAnsi" w:hAnsiTheme="majorHAnsi"/>
              <w:color w:val="auto"/>
              <w:sz w:val="24"/>
              <w:szCs w:val="24"/>
            </w:rPr>
            <w:t xml:space="preserve">), </w:t>
          </w:r>
          <w:r w:rsidR="00066107">
            <w:rPr>
              <w:rFonts w:asciiTheme="majorHAnsi" w:hAnsiTheme="majorHAnsi"/>
              <w:color w:val="auto"/>
              <w:sz w:val="24"/>
              <w:szCs w:val="24"/>
            </w:rPr>
            <w:t>SEGUNDO</w:t>
          </w:r>
          <w:r w:rsidR="00253FCB" w:rsidRPr="00047142">
            <w:rPr>
              <w:rFonts w:asciiTheme="majorHAnsi" w:hAnsiTheme="majorHAnsi"/>
              <w:color w:val="auto"/>
              <w:sz w:val="24"/>
              <w:szCs w:val="24"/>
            </w:rPr>
            <w:t xml:space="preserve"> CUATRIMESTRE 2023.</w:t>
          </w:r>
        </w:p>
        <w:p w14:paraId="04B60FFA" w14:textId="77777777" w:rsidR="00253FCB" w:rsidRPr="00995528" w:rsidRDefault="00253FCB" w:rsidP="00253FCB">
          <w:pPr>
            <w:spacing w:after="0" w:line="240" w:lineRule="auto"/>
            <w:jc w:val="both"/>
            <w:rPr>
              <w:rFonts w:asciiTheme="majorHAnsi" w:hAnsiTheme="majorHAnsi"/>
              <w:color w:val="auto"/>
              <w:sz w:val="24"/>
              <w:szCs w:val="24"/>
            </w:rPr>
          </w:pPr>
        </w:p>
        <w:p w14:paraId="3E134171" w14:textId="77777777" w:rsidR="00253FCB" w:rsidRPr="00995528" w:rsidRDefault="00253FCB" w:rsidP="00253FCB">
          <w:pPr>
            <w:tabs>
              <w:tab w:val="left" w:pos="1390"/>
              <w:tab w:val="center" w:pos="6733"/>
            </w:tabs>
            <w:spacing w:after="0" w:line="240" w:lineRule="auto"/>
            <w:rPr>
              <w:rFonts w:asciiTheme="majorHAnsi" w:hAnsiTheme="majorHAnsi"/>
              <w:b/>
              <w:color w:val="auto"/>
              <w:sz w:val="24"/>
              <w:szCs w:val="24"/>
            </w:rPr>
          </w:pPr>
        </w:p>
        <w:p w14:paraId="03C2672B" w14:textId="77777777" w:rsidR="00253FCB" w:rsidRPr="00995528" w:rsidRDefault="00253FCB" w:rsidP="001301E7">
          <w:pPr>
            <w:rPr>
              <w:rFonts w:asciiTheme="majorHAnsi" w:hAnsiTheme="majorHAnsi"/>
              <w:b/>
              <w:color w:val="auto"/>
              <w:sz w:val="24"/>
              <w:szCs w:val="24"/>
            </w:rPr>
          </w:pPr>
          <w:r w:rsidRPr="00995528">
            <w:rPr>
              <w:rFonts w:asciiTheme="majorHAnsi" w:hAnsiTheme="majorHAnsi"/>
              <w:b/>
              <w:color w:val="auto"/>
              <w:sz w:val="24"/>
              <w:szCs w:val="24"/>
            </w:rPr>
            <w:t>ANEXO 4</w:t>
          </w:r>
        </w:p>
        <w:p w14:paraId="53FC8B4D" w14:textId="6851A4F4" w:rsidR="00253FCB" w:rsidRPr="00995528" w:rsidRDefault="00AA1EE6" w:rsidP="00253FCB">
          <w:pPr>
            <w:spacing w:after="0" w:line="240" w:lineRule="auto"/>
            <w:jc w:val="both"/>
            <w:rPr>
              <w:rFonts w:asciiTheme="majorHAnsi" w:hAnsiTheme="majorHAnsi"/>
              <w:b/>
              <w:color w:val="auto"/>
              <w:sz w:val="24"/>
              <w:szCs w:val="24"/>
            </w:rPr>
          </w:pPr>
          <w:r>
            <w:rPr>
              <w:rFonts w:asciiTheme="majorHAnsi" w:hAnsiTheme="majorHAnsi"/>
              <w:color w:val="auto"/>
              <w:sz w:val="24"/>
              <w:szCs w:val="24"/>
            </w:rPr>
            <w:t>MINISTERIO</w:t>
          </w:r>
          <w:r w:rsidR="00253FCB" w:rsidRPr="00995528">
            <w:rPr>
              <w:rFonts w:asciiTheme="majorHAnsi" w:hAnsiTheme="majorHAnsi"/>
              <w:color w:val="auto"/>
              <w:sz w:val="24"/>
              <w:szCs w:val="24"/>
            </w:rPr>
            <w:t xml:space="preserve"> DE FINANZAS PÚBLICAS, MATRIZ DE</w:t>
          </w:r>
          <w:r w:rsidR="0038439B">
            <w:rPr>
              <w:rFonts w:asciiTheme="majorHAnsi" w:hAnsiTheme="majorHAnsi"/>
              <w:color w:val="auto"/>
              <w:sz w:val="24"/>
              <w:szCs w:val="24"/>
            </w:rPr>
            <w:t xml:space="preserve"> MONITOREO Y</w:t>
          </w:r>
          <w:r w:rsidR="00253FCB" w:rsidRPr="00995528">
            <w:rPr>
              <w:rFonts w:asciiTheme="majorHAnsi" w:hAnsiTheme="majorHAnsi"/>
              <w:color w:val="auto"/>
              <w:sz w:val="24"/>
              <w:szCs w:val="24"/>
            </w:rPr>
            <w:t xml:space="preserve"> SEGUIMIENTO AL PLAN OPERATIVO ANUAL –POA- 202</w:t>
          </w:r>
          <w:r w:rsidR="00253FCB">
            <w:rPr>
              <w:rFonts w:asciiTheme="majorHAnsi" w:hAnsiTheme="majorHAnsi"/>
              <w:color w:val="auto"/>
              <w:sz w:val="24"/>
              <w:szCs w:val="24"/>
            </w:rPr>
            <w:t>3</w:t>
          </w:r>
          <w:r w:rsidR="00253FCB" w:rsidRPr="00995528">
            <w:rPr>
              <w:rFonts w:asciiTheme="majorHAnsi" w:hAnsiTheme="majorHAnsi"/>
              <w:color w:val="auto"/>
              <w:sz w:val="24"/>
              <w:szCs w:val="24"/>
            </w:rPr>
            <w:t>. A NIVEL DE PRODUCTOS, SUBPRODUCTOS Y ACCIONES</w:t>
          </w:r>
          <w:r w:rsidR="00253FCB">
            <w:rPr>
              <w:rFonts w:asciiTheme="majorHAnsi" w:hAnsiTheme="majorHAnsi"/>
              <w:color w:val="auto"/>
              <w:sz w:val="24"/>
              <w:szCs w:val="24"/>
            </w:rPr>
            <w:t xml:space="preserve">. </w:t>
          </w:r>
          <w:r w:rsidR="00066107">
            <w:rPr>
              <w:rFonts w:asciiTheme="majorHAnsi" w:hAnsiTheme="majorHAnsi"/>
              <w:color w:val="auto"/>
              <w:sz w:val="24"/>
              <w:szCs w:val="24"/>
            </w:rPr>
            <w:t>SEGUNDO</w:t>
          </w:r>
          <w:r w:rsidR="00253FCB">
            <w:rPr>
              <w:rFonts w:asciiTheme="majorHAnsi" w:hAnsiTheme="majorHAnsi"/>
              <w:color w:val="auto"/>
              <w:sz w:val="24"/>
              <w:szCs w:val="24"/>
            </w:rPr>
            <w:t xml:space="preserve"> </w:t>
          </w:r>
          <w:r w:rsidR="00253FCB" w:rsidRPr="00995528">
            <w:rPr>
              <w:rFonts w:asciiTheme="majorHAnsi" w:hAnsiTheme="majorHAnsi"/>
              <w:color w:val="auto"/>
              <w:sz w:val="24"/>
              <w:szCs w:val="24"/>
            </w:rPr>
            <w:t>CUATRIMESTRE 202</w:t>
          </w:r>
          <w:r w:rsidR="00253FCB">
            <w:rPr>
              <w:rFonts w:asciiTheme="majorHAnsi" w:hAnsiTheme="majorHAnsi"/>
              <w:color w:val="auto"/>
              <w:sz w:val="24"/>
              <w:szCs w:val="24"/>
            </w:rPr>
            <w:t>3.</w:t>
          </w:r>
        </w:p>
        <w:p w14:paraId="6C492AB8" w14:textId="77777777" w:rsidR="00253FCB" w:rsidRDefault="00253FCB" w:rsidP="008A3B5A">
          <w:pPr>
            <w:pStyle w:val="Ttulo1"/>
            <w:spacing w:before="0"/>
            <w:jc w:val="both"/>
            <w:rPr>
              <w:b/>
              <w:color w:val="auto"/>
              <w:sz w:val="24"/>
              <w:szCs w:val="24"/>
            </w:rPr>
          </w:pPr>
        </w:p>
        <w:bookmarkEnd w:id="31"/>
        <w:p w14:paraId="7686E86B" w14:textId="6836871C" w:rsidR="001D65D7" w:rsidRPr="00995528" w:rsidRDefault="001D65D7" w:rsidP="000205AA">
          <w:pPr>
            <w:spacing w:after="0" w:line="240" w:lineRule="auto"/>
            <w:jc w:val="both"/>
            <w:rPr>
              <w:rFonts w:asciiTheme="majorHAnsi" w:hAnsiTheme="majorHAnsi"/>
              <w:b/>
              <w:color w:val="auto"/>
              <w:sz w:val="24"/>
              <w:szCs w:val="24"/>
            </w:rPr>
          </w:pPr>
        </w:p>
        <w:p w14:paraId="308F4CCE" w14:textId="77777777" w:rsidR="001D65D7" w:rsidRPr="00995528" w:rsidRDefault="001D65D7" w:rsidP="001D65D7">
          <w:pPr>
            <w:rPr>
              <w:rFonts w:asciiTheme="majorHAnsi" w:hAnsiTheme="majorHAnsi"/>
              <w:b/>
              <w:color w:val="auto"/>
              <w:sz w:val="24"/>
              <w:szCs w:val="24"/>
            </w:rPr>
            <w:sectPr w:rsidR="001D65D7" w:rsidRPr="00995528" w:rsidSect="000167DC">
              <w:footerReference w:type="default" r:id="rId26"/>
              <w:pgSz w:w="12240" w:h="15840"/>
              <w:pgMar w:top="1276" w:right="1418" w:bottom="1418" w:left="1985" w:header="709" w:footer="709" w:gutter="0"/>
              <w:cols w:space="708"/>
              <w:docGrid w:linePitch="360"/>
            </w:sectPr>
          </w:pPr>
        </w:p>
        <w:p w14:paraId="1FC92E3B" w14:textId="77777777" w:rsidR="00EA597E" w:rsidRPr="00CB0C7C" w:rsidRDefault="00EA597E" w:rsidP="00EA597E">
          <w:pPr>
            <w:pStyle w:val="Ttulo1"/>
            <w:spacing w:before="0"/>
            <w:jc w:val="center"/>
            <w:rPr>
              <w:b/>
              <w:color w:val="auto"/>
              <w:sz w:val="24"/>
            </w:rPr>
          </w:pPr>
          <w:bookmarkStart w:id="32" w:name="_Toc145501326"/>
          <w:bookmarkStart w:id="33" w:name="_Toc523919170"/>
          <w:bookmarkStart w:id="34" w:name="_Toc64443454"/>
          <w:r w:rsidRPr="00CB0C7C">
            <w:rPr>
              <w:b/>
              <w:color w:val="auto"/>
              <w:sz w:val="24"/>
            </w:rPr>
            <w:lastRenderedPageBreak/>
            <w:t>ANEXO No. 1</w:t>
          </w:r>
          <w:bookmarkEnd w:id="32"/>
        </w:p>
        <w:p w14:paraId="03FF5DFC" w14:textId="77777777" w:rsidR="00EA597E" w:rsidRPr="008C429A"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8C429A">
            <w:rPr>
              <w:rFonts w:asciiTheme="majorHAnsi" w:hAnsiTheme="majorHAnsi"/>
              <w:b/>
              <w:color w:val="auto"/>
              <w:sz w:val="24"/>
              <w:szCs w:val="24"/>
            </w:rPr>
            <w:t xml:space="preserve"> DE FINANZAS PÚBLICAS</w:t>
          </w:r>
        </w:p>
        <w:p w14:paraId="76C54A23" w14:textId="77777777" w:rsidR="00EA597E" w:rsidRPr="008C429A" w:rsidRDefault="00EA597E" w:rsidP="00EA597E">
          <w:pPr>
            <w:spacing w:after="0" w:line="240" w:lineRule="auto"/>
            <w:jc w:val="center"/>
            <w:rPr>
              <w:rFonts w:asciiTheme="majorHAnsi" w:hAnsiTheme="majorHAnsi"/>
              <w:b/>
              <w:color w:val="auto"/>
              <w:sz w:val="24"/>
              <w:szCs w:val="24"/>
            </w:rPr>
          </w:pPr>
          <w:r w:rsidRPr="008C429A">
            <w:rPr>
              <w:rFonts w:asciiTheme="majorHAnsi" w:hAnsiTheme="majorHAnsi"/>
              <w:b/>
              <w:color w:val="auto"/>
              <w:sz w:val="24"/>
              <w:szCs w:val="24"/>
            </w:rPr>
            <w:t>PLAN OPERATIVO ANUAL –POA- 2023</w:t>
          </w:r>
        </w:p>
        <w:p w14:paraId="09BA0665" w14:textId="77777777" w:rsidR="00EA597E" w:rsidRDefault="00EA597E" w:rsidP="00EA597E">
          <w:pPr>
            <w:spacing w:after="0" w:line="240" w:lineRule="auto"/>
            <w:jc w:val="center"/>
            <w:rPr>
              <w:rFonts w:asciiTheme="majorHAnsi" w:hAnsiTheme="majorHAnsi"/>
              <w:b/>
              <w:color w:val="auto"/>
              <w:sz w:val="24"/>
              <w:szCs w:val="24"/>
            </w:rPr>
          </w:pPr>
          <w:r w:rsidRPr="008C429A">
            <w:rPr>
              <w:rFonts w:asciiTheme="majorHAnsi" w:hAnsiTheme="majorHAnsi"/>
              <w:b/>
              <w:color w:val="auto"/>
              <w:sz w:val="24"/>
              <w:szCs w:val="24"/>
            </w:rPr>
            <w:t xml:space="preserve">METAS FÍSICAS </w:t>
          </w:r>
          <w:r>
            <w:rPr>
              <w:rFonts w:asciiTheme="majorHAnsi" w:hAnsiTheme="majorHAnsi"/>
              <w:b/>
              <w:color w:val="auto"/>
              <w:sz w:val="24"/>
              <w:szCs w:val="24"/>
            </w:rPr>
            <w:t>SEGUNDO</w:t>
          </w:r>
          <w:r w:rsidRPr="008C429A">
            <w:rPr>
              <w:rFonts w:asciiTheme="majorHAnsi" w:hAnsiTheme="majorHAnsi"/>
              <w:b/>
              <w:color w:val="auto"/>
              <w:sz w:val="24"/>
              <w:szCs w:val="24"/>
            </w:rPr>
            <w:t xml:space="preserve"> CUATRIMESTRE 202</w:t>
          </w:r>
          <w:r>
            <w:rPr>
              <w:rFonts w:asciiTheme="majorHAnsi" w:hAnsiTheme="majorHAnsi"/>
              <w:b/>
              <w:color w:val="auto"/>
              <w:sz w:val="24"/>
              <w:szCs w:val="24"/>
            </w:rPr>
            <w:t>3</w:t>
          </w:r>
          <w:r w:rsidRPr="008C429A">
            <w:rPr>
              <w:rFonts w:asciiTheme="majorHAnsi" w:hAnsiTheme="majorHAnsi"/>
              <w:b/>
              <w:color w:val="auto"/>
              <w:sz w:val="24"/>
              <w:szCs w:val="24"/>
            </w:rPr>
            <w:t>.</w:t>
          </w:r>
        </w:p>
        <w:p w14:paraId="409416E6" w14:textId="77777777" w:rsidR="00EA597E" w:rsidRPr="00751CF3" w:rsidRDefault="00EA597E" w:rsidP="00EA597E">
          <w:pPr>
            <w:spacing w:after="0" w:line="240" w:lineRule="auto"/>
            <w:jc w:val="center"/>
            <w:rPr>
              <w:rFonts w:asciiTheme="majorHAnsi" w:hAnsiTheme="majorHAnsi"/>
              <w:b/>
              <w:color w:val="auto"/>
              <w:sz w:val="24"/>
              <w:szCs w:val="24"/>
            </w:rPr>
          </w:pPr>
        </w:p>
        <w:p w14:paraId="0C3F56F7" w14:textId="77777777" w:rsidR="00EA597E" w:rsidRPr="00047142" w:rsidRDefault="00EA597E" w:rsidP="00EA597E">
          <w:pPr>
            <w:spacing w:after="0" w:line="240" w:lineRule="auto"/>
            <w:jc w:val="center"/>
            <w:rPr>
              <w:rFonts w:asciiTheme="majorHAnsi" w:hAnsiTheme="majorHAnsi"/>
              <w:b/>
              <w:color w:val="auto"/>
              <w:sz w:val="8"/>
              <w:szCs w:val="8"/>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1"/>
            <w:gridCol w:w="1106"/>
            <w:gridCol w:w="1281"/>
            <w:gridCol w:w="1110"/>
            <w:gridCol w:w="1110"/>
            <w:gridCol w:w="1176"/>
            <w:gridCol w:w="1176"/>
          </w:tblGrid>
          <w:tr w:rsidR="00EA597E" w:rsidRPr="00EE06C9" w14:paraId="4DDA16C5" w14:textId="77777777" w:rsidTr="00076C70">
            <w:trPr>
              <w:trHeight w:val="495"/>
            </w:trPr>
            <w:tc>
              <w:tcPr>
                <w:tcW w:w="2460" w:type="dxa"/>
                <w:vMerge w:val="restart"/>
                <w:shd w:val="clear" w:color="000000" w:fill="B8CCE4"/>
                <w:noWrap/>
                <w:tcMar>
                  <w:top w:w="15" w:type="dxa"/>
                  <w:left w:w="15" w:type="dxa"/>
                  <w:bottom w:w="0" w:type="dxa"/>
                  <w:right w:w="15" w:type="dxa"/>
                </w:tcMar>
                <w:vAlign w:val="center"/>
                <w:hideMark/>
              </w:tcPr>
              <w:p w14:paraId="74F7FA4C" w14:textId="77777777" w:rsidR="00EA597E" w:rsidRPr="00EE06C9" w:rsidRDefault="00EA597E" w:rsidP="00076C70">
                <w:pPr>
                  <w:spacing w:after="0"/>
                  <w:jc w:val="center"/>
                  <w:rPr>
                    <w:b/>
                    <w:bCs/>
                    <w:i/>
                    <w:iCs/>
                    <w:color w:val="auto"/>
                  </w:rPr>
                </w:pPr>
                <w:bookmarkStart w:id="35" w:name="RANGE!B2:AB110"/>
                <w:r w:rsidRPr="00EE06C9">
                  <w:rPr>
                    <w:b/>
                    <w:bCs/>
                    <w:i/>
                    <w:iCs/>
                    <w:color w:val="auto"/>
                  </w:rPr>
                  <w:t>Descripción de Meta</w:t>
                </w:r>
                <w:bookmarkEnd w:id="35"/>
              </w:p>
            </w:tc>
            <w:tc>
              <w:tcPr>
                <w:tcW w:w="1120" w:type="dxa"/>
                <w:shd w:val="clear" w:color="000000" w:fill="B8CCE4"/>
                <w:tcMar>
                  <w:top w:w="15" w:type="dxa"/>
                  <w:left w:w="15" w:type="dxa"/>
                  <w:bottom w:w="0" w:type="dxa"/>
                  <w:right w:w="15" w:type="dxa"/>
                </w:tcMar>
                <w:vAlign w:val="center"/>
                <w:hideMark/>
              </w:tcPr>
              <w:p w14:paraId="684A3B21" w14:textId="77777777" w:rsidR="00EA597E" w:rsidRPr="00EE06C9" w:rsidRDefault="00EA597E" w:rsidP="00076C70">
                <w:pPr>
                  <w:spacing w:after="0"/>
                  <w:jc w:val="center"/>
                  <w:rPr>
                    <w:b/>
                    <w:bCs/>
                    <w:i/>
                    <w:iCs/>
                    <w:color w:val="auto"/>
                  </w:rPr>
                </w:pPr>
                <w:r w:rsidRPr="00EE06C9">
                  <w:rPr>
                    <w:b/>
                    <w:bCs/>
                    <w:i/>
                    <w:iCs/>
                    <w:color w:val="auto"/>
                  </w:rPr>
                  <w:t>Unidad de Medida</w:t>
                </w:r>
              </w:p>
            </w:tc>
            <w:tc>
              <w:tcPr>
                <w:tcW w:w="1320" w:type="dxa"/>
                <w:vMerge w:val="restart"/>
                <w:shd w:val="clear" w:color="000000" w:fill="B8CCE4"/>
                <w:tcMar>
                  <w:top w:w="15" w:type="dxa"/>
                  <w:left w:w="15" w:type="dxa"/>
                  <w:bottom w:w="0" w:type="dxa"/>
                  <w:right w:w="15" w:type="dxa"/>
                </w:tcMar>
                <w:vAlign w:val="center"/>
                <w:hideMark/>
              </w:tcPr>
              <w:p w14:paraId="02CB5535" w14:textId="77777777" w:rsidR="00EA597E" w:rsidRPr="00EE06C9" w:rsidRDefault="00EA597E" w:rsidP="00076C70">
                <w:pPr>
                  <w:spacing w:after="0"/>
                  <w:jc w:val="center"/>
                  <w:rPr>
                    <w:b/>
                    <w:bCs/>
                    <w:i/>
                    <w:iCs/>
                    <w:color w:val="auto"/>
                  </w:rPr>
                </w:pPr>
                <w:r w:rsidRPr="00EE06C9">
                  <w:rPr>
                    <w:b/>
                    <w:bCs/>
                    <w:i/>
                    <w:iCs/>
                    <w:color w:val="auto"/>
                  </w:rPr>
                  <w:t>Vigente</w:t>
                </w:r>
              </w:p>
            </w:tc>
            <w:tc>
              <w:tcPr>
                <w:tcW w:w="1060" w:type="dxa"/>
                <w:vMerge w:val="restart"/>
                <w:shd w:val="clear" w:color="000000" w:fill="B8CCE4"/>
                <w:tcMar>
                  <w:top w:w="15" w:type="dxa"/>
                  <w:left w:w="15" w:type="dxa"/>
                  <w:bottom w:w="0" w:type="dxa"/>
                  <w:right w:w="15" w:type="dxa"/>
                </w:tcMar>
                <w:vAlign w:val="center"/>
                <w:hideMark/>
              </w:tcPr>
              <w:p w14:paraId="4D907B2A" w14:textId="77777777" w:rsidR="00EA597E" w:rsidRPr="00EE06C9" w:rsidRDefault="00EA597E" w:rsidP="00076C70">
                <w:pPr>
                  <w:spacing w:after="0"/>
                  <w:jc w:val="center"/>
                  <w:rPr>
                    <w:b/>
                    <w:bCs/>
                    <w:i/>
                    <w:iCs/>
                    <w:color w:val="auto"/>
                  </w:rPr>
                </w:pPr>
                <w:r w:rsidRPr="00EE06C9">
                  <w:rPr>
                    <w:b/>
                    <w:bCs/>
                    <w:i/>
                    <w:iCs/>
                    <w:color w:val="auto"/>
                  </w:rPr>
                  <w:t>1er. Cuatrimestre</w:t>
                </w:r>
              </w:p>
            </w:tc>
            <w:tc>
              <w:tcPr>
                <w:tcW w:w="1060" w:type="dxa"/>
                <w:vMerge w:val="restart"/>
                <w:shd w:val="clear" w:color="000000" w:fill="B8CCE4"/>
                <w:tcMar>
                  <w:top w:w="15" w:type="dxa"/>
                  <w:left w:w="15" w:type="dxa"/>
                  <w:bottom w:w="0" w:type="dxa"/>
                  <w:right w:w="15" w:type="dxa"/>
                </w:tcMar>
                <w:vAlign w:val="center"/>
                <w:hideMark/>
              </w:tcPr>
              <w:p w14:paraId="3AD1DAD8" w14:textId="77777777" w:rsidR="00EA597E" w:rsidRPr="00EE06C9" w:rsidRDefault="00EA597E" w:rsidP="00076C70">
                <w:pPr>
                  <w:spacing w:after="0"/>
                  <w:jc w:val="center"/>
                  <w:rPr>
                    <w:b/>
                    <w:bCs/>
                    <w:i/>
                    <w:iCs/>
                    <w:color w:val="auto"/>
                  </w:rPr>
                </w:pPr>
                <w:r w:rsidRPr="00EE06C9">
                  <w:rPr>
                    <w:b/>
                    <w:bCs/>
                    <w:i/>
                    <w:iCs/>
                    <w:color w:val="auto"/>
                  </w:rPr>
                  <w:t>2do. Cuatrimestre</w:t>
                </w:r>
              </w:p>
            </w:tc>
            <w:tc>
              <w:tcPr>
                <w:tcW w:w="1200" w:type="dxa"/>
                <w:vMerge w:val="restart"/>
                <w:shd w:val="clear" w:color="000000" w:fill="B8CCE4"/>
                <w:tcMar>
                  <w:top w:w="15" w:type="dxa"/>
                  <w:left w:w="15" w:type="dxa"/>
                  <w:bottom w:w="0" w:type="dxa"/>
                  <w:right w:w="15" w:type="dxa"/>
                </w:tcMar>
                <w:vAlign w:val="center"/>
                <w:hideMark/>
              </w:tcPr>
              <w:p w14:paraId="1FC5601F" w14:textId="77777777" w:rsidR="00EA597E" w:rsidRPr="00EE06C9" w:rsidRDefault="00EA597E" w:rsidP="00076C70">
                <w:pPr>
                  <w:spacing w:after="0"/>
                  <w:jc w:val="center"/>
                  <w:rPr>
                    <w:b/>
                    <w:bCs/>
                    <w:i/>
                    <w:iCs/>
                    <w:color w:val="auto"/>
                  </w:rPr>
                </w:pPr>
                <w:r w:rsidRPr="00EE06C9">
                  <w:rPr>
                    <w:b/>
                    <w:bCs/>
                    <w:i/>
                    <w:iCs/>
                    <w:color w:val="auto"/>
                  </w:rPr>
                  <w:t>Ejecución Acumulada</w:t>
                </w:r>
              </w:p>
            </w:tc>
            <w:tc>
              <w:tcPr>
                <w:tcW w:w="1200" w:type="dxa"/>
                <w:vMerge w:val="restart"/>
                <w:shd w:val="clear" w:color="000000" w:fill="B8CCE4"/>
                <w:tcMar>
                  <w:top w:w="15" w:type="dxa"/>
                  <w:left w:w="15" w:type="dxa"/>
                  <w:bottom w:w="0" w:type="dxa"/>
                  <w:right w:w="15" w:type="dxa"/>
                </w:tcMar>
                <w:vAlign w:val="center"/>
                <w:hideMark/>
              </w:tcPr>
              <w:p w14:paraId="72053BF5" w14:textId="77777777" w:rsidR="00EA597E" w:rsidRPr="00EE06C9" w:rsidRDefault="00EA597E" w:rsidP="00076C70">
                <w:pPr>
                  <w:spacing w:after="0"/>
                  <w:jc w:val="center"/>
                  <w:rPr>
                    <w:b/>
                    <w:bCs/>
                    <w:i/>
                    <w:iCs/>
                    <w:color w:val="auto"/>
                  </w:rPr>
                </w:pPr>
                <w:r w:rsidRPr="00EE06C9">
                  <w:rPr>
                    <w:b/>
                    <w:bCs/>
                    <w:i/>
                    <w:iCs/>
                    <w:color w:val="auto"/>
                  </w:rPr>
                  <w:t>% de ejecución Acumulada</w:t>
                </w:r>
              </w:p>
            </w:tc>
          </w:tr>
          <w:tr w:rsidR="00EA597E" w:rsidRPr="00EE06C9" w14:paraId="467BB038" w14:textId="77777777" w:rsidTr="00076C70">
            <w:trPr>
              <w:trHeight w:val="405"/>
            </w:trPr>
            <w:tc>
              <w:tcPr>
                <w:tcW w:w="0" w:type="auto"/>
                <w:vMerge/>
                <w:vAlign w:val="center"/>
                <w:hideMark/>
              </w:tcPr>
              <w:p w14:paraId="42A86BA4" w14:textId="77777777" w:rsidR="00EA597E" w:rsidRPr="00EE06C9" w:rsidRDefault="00EA597E" w:rsidP="00076C70">
                <w:pPr>
                  <w:spacing w:after="0"/>
                  <w:rPr>
                    <w:b/>
                    <w:bCs/>
                    <w:i/>
                    <w:iCs/>
                    <w:color w:val="auto"/>
                  </w:rPr>
                </w:pPr>
              </w:p>
            </w:tc>
            <w:tc>
              <w:tcPr>
                <w:tcW w:w="0" w:type="auto"/>
                <w:shd w:val="clear" w:color="000000" w:fill="B8CCE4"/>
                <w:noWrap/>
                <w:tcMar>
                  <w:top w:w="15" w:type="dxa"/>
                  <w:left w:w="15" w:type="dxa"/>
                  <w:bottom w:w="0" w:type="dxa"/>
                  <w:right w:w="15" w:type="dxa"/>
                </w:tcMar>
                <w:vAlign w:val="center"/>
                <w:hideMark/>
              </w:tcPr>
              <w:p w14:paraId="523657E1" w14:textId="77777777" w:rsidR="00EA597E" w:rsidRPr="00EE06C9" w:rsidRDefault="00EA597E" w:rsidP="00076C70">
                <w:pPr>
                  <w:spacing w:after="0"/>
                  <w:jc w:val="center"/>
                  <w:rPr>
                    <w:b/>
                    <w:bCs/>
                    <w:i/>
                    <w:iCs/>
                    <w:color w:val="auto"/>
                  </w:rPr>
                </w:pPr>
                <w:r w:rsidRPr="00EE06C9">
                  <w:rPr>
                    <w:b/>
                    <w:bCs/>
                    <w:i/>
                    <w:iCs/>
                    <w:color w:val="auto"/>
                  </w:rPr>
                  <w:t>Descripción</w:t>
                </w:r>
              </w:p>
            </w:tc>
            <w:tc>
              <w:tcPr>
                <w:tcW w:w="0" w:type="auto"/>
                <w:vMerge/>
                <w:vAlign w:val="center"/>
                <w:hideMark/>
              </w:tcPr>
              <w:p w14:paraId="09D642C2" w14:textId="77777777" w:rsidR="00EA597E" w:rsidRPr="00EE06C9" w:rsidRDefault="00EA597E" w:rsidP="00076C70">
                <w:pPr>
                  <w:spacing w:after="0"/>
                  <w:rPr>
                    <w:b/>
                    <w:bCs/>
                    <w:i/>
                    <w:iCs/>
                    <w:color w:val="auto"/>
                  </w:rPr>
                </w:pPr>
              </w:p>
            </w:tc>
            <w:tc>
              <w:tcPr>
                <w:tcW w:w="0" w:type="auto"/>
                <w:vMerge/>
                <w:vAlign w:val="center"/>
                <w:hideMark/>
              </w:tcPr>
              <w:p w14:paraId="7BCBD527" w14:textId="77777777" w:rsidR="00EA597E" w:rsidRPr="00EE06C9" w:rsidRDefault="00EA597E" w:rsidP="00076C70">
                <w:pPr>
                  <w:spacing w:after="0"/>
                  <w:rPr>
                    <w:b/>
                    <w:bCs/>
                    <w:i/>
                    <w:iCs/>
                    <w:color w:val="auto"/>
                  </w:rPr>
                </w:pPr>
              </w:p>
            </w:tc>
            <w:tc>
              <w:tcPr>
                <w:tcW w:w="0" w:type="auto"/>
                <w:vMerge/>
                <w:vAlign w:val="center"/>
                <w:hideMark/>
              </w:tcPr>
              <w:p w14:paraId="55BD40B6" w14:textId="77777777" w:rsidR="00EA597E" w:rsidRPr="00EE06C9" w:rsidRDefault="00EA597E" w:rsidP="00076C70">
                <w:pPr>
                  <w:spacing w:after="0"/>
                  <w:rPr>
                    <w:b/>
                    <w:bCs/>
                    <w:i/>
                    <w:iCs/>
                    <w:color w:val="auto"/>
                  </w:rPr>
                </w:pPr>
              </w:p>
            </w:tc>
            <w:tc>
              <w:tcPr>
                <w:tcW w:w="0" w:type="auto"/>
                <w:vMerge/>
                <w:vAlign w:val="center"/>
                <w:hideMark/>
              </w:tcPr>
              <w:p w14:paraId="58687695" w14:textId="77777777" w:rsidR="00EA597E" w:rsidRPr="00EE06C9" w:rsidRDefault="00EA597E" w:rsidP="00076C70">
                <w:pPr>
                  <w:spacing w:after="0"/>
                  <w:rPr>
                    <w:b/>
                    <w:bCs/>
                    <w:i/>
                    <w:iCs/>
                    <w:color w:val="auto"/>
                  </w:rPr>
                </w:pPr>
              </w:p>
            </w:tc>
            <w:tc>
              <w:tcPr>
                <w:tcW w:w="0" w:type="auto"/>
                <w:vMerge/>
                <w:vAlign w:val="center"/>
                <w:hideMark/>
              </w:tcPr>
              <w:p w14:paraId="3A9A249F" w14:textId="77777777" w:rsidR="00EA597E" w:rsidRPr="00EE06C9" w:rsidRDefault="00EA597E" w:rsidP="00076C70">
                <w:pPr>
                  <w:spacing w:after="0"/>
                  <w:rPr>
                    <w:b/>
                    <w:bCs/>
                    <w:i/>
                    <w:iCs/>
                    <w:color w:val="auto"/>
                  </w:rPr>
                </w:pPr>
              </w:p>
            </w:tc>
          </w:tr>
          <w:tr w:rsidR="00EA597E" w:rsidRPr="00EE06C9" w14:paraId="0F044A28"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122420A0" w14:textId="77777777" w:rsidR="00EA597E" w:rsidRPr="00EE06C9" w:rsidRDefault="00EA597E" w:rsidP="00076C70">
                <w:pPr>
                  <w:spacing w:after="0"/>
                  <w:jc w:val="center"/>
                  <w:rPr>
                    <w:b/>
                    <w:bCs/>
                    <w:i/>
                    <w:iCs/>
                    <w:color w:val="auto"/>
                  </w:rPr>
                </w:pPr>
                <w:r w:rsidRPr="00EE06C9">
                  <w:rPr>
                    <w:b/>
                    <w:bCs/>
                    <w:i/>
                    <w:iCs/>
                    <w:color w:val="auto"/>
                  </w:rPr>
                  <w:t>DIRECCIÓN DE CATASTRO Y AVALÚO DE BIENES INMUEBLES</w:t>
                </w:r>
              </w:p>
            </w:tc>
          </w:tr>
          <w:tr w:rsidR="00EA597E" w:rsidRPr="00EE06C9" w14:paraId="41123793" w14:textId="77777777" w:rsidTr="00076C70">
            <w:trPr>
              <w:trHeight w:val="825"/>
            </w:trPr>
            <w:tc>
              <w:tcPr>
                <w:tcW w:w="2460" w:type="dxa"/>
                <w:shd w:val="clear" w:color="auto" w:fill="auto"/>
                <w:tcMar>
                  <w:top w:w="15" w:type="dxa"/>
                  <w:left w:w="15" w:type="dxa"/>
                  <w:bottom w:w="0" w:type="dxa"/>
                  <w:right w:w="15" w:type="dxa"/>
                </w:tcMar>
                <w:vAlign w:val="center"/>
                <w:hideMark/>
              </w:tcPr>
              <w:p w14:paraId="329DA491" w14:textId="77777777" w:rsidR="00EA597E" w:rsidRPr="00EE06C9" w:rsidRDefault="00EA597E" w:rsidP="00076C70">
                <w:pPr>
                  <w:spacing w:after="0"/>
                  <w:jc w:val="both"/>
                  <w:rPr>
                    <w:b/>
                    <w:bCs/>
                    <w:i/>
                    <w:iCs/>
                    <w:color w:val="auto"/>
                  </w:rPr>
                </w:pPr>
                <w:r w:rsidRPr="00EE06C9">
                  <w:rPr>
                    <w:b/>
                    <w:bCs/>
                    <w:i/>
                    <w:iCs/>
                    <w:color w:val="auto"/>
                  </w:rPr>
                  <w:t>Registro y valores actualizados de bienes inmuebles</w:t>
                </w:r>
              </w:p>
            </w:tc>
            <w:tc>
              <w:tcPr>
                <w:tcW w:w="1120" w:type="dxa"/>
                <w:shd w:val="clear" w:color="auto" w:fill="auto"/>
                <w:tcMar>
                  <w:top w:w="15" w:type="dxa"/>
                  <w:left w:w="15" w:type="dxa"/>
                  <w:bottom w:w="0" w:type="dxa"/>
                  <w:right w:w="15" w:type="dxa"/>
                </w:tcMar>
                <w:vAlign w:val="center"/>
                <w:hideMark/>
              </w:tcPr>
              <w:p w14:paraId="64BF25D1" w14:textId="77777777" w:rsidR="00EA597E" w:rsidRPr="00EE06C9" w:rsidRDefault="00EA597E" w:rsidP="00076C70">
                <w:pPr>
                  <w:spacing w:after="0"/>
                  <w:jc w:val="center"/>
                  <w:rPr>
                    <w:b/>
                    <w:bCs/>
                    <w:i/>
                    <w:iCs/>
                    <w:color w:val="auto"/>
                  </w:rPr>
                </w:pPr>
                <w:r w:rsidRPr="00EE06C9">
                  <w:rPr>
                    <w:b/>
                    <w:bCs/>
                    <w:i/>
                    <w:iCs/>
                    <w:color w:val="auto"/>
                  </w:rPr>
                  <w:t>Registro</w:t>
                </w:r>
              </w:p>
            </w:tc>
            <w:tc>
              <w:tcPr>
                <w:tcW w:w="0" w:type="auto"/>
                <w:shd w:val="clear" w:color="auto" w:fill="auto"/>
                <w:noWrap/>
                <w:tcMar>
                  <w:top w:w="15" w:type="dxa"/>
                  <w:left w:w="15" w:type="dxa"/>
                  <w:bottom w:w="0" w:type="dxa"/>
                  <w:right w:w="15" w:type="dxa"/>
                </w:tcMar>
                <w:vAlign w:val="center"/>
                <w:hideMark/>
              </w:tcPr>
              <w:p w14:paraId="141AA649" w14:textId="77777777" w:rsidR="00EA597E" w:rsidRPr="00EE06C9" w:rsidRDefault="00EA597E" w:rsidP="00076C70">
                <w:pPr>
                  <w:spacing w:after="0"/>
                  <w:jc w:val="center"/>
                  <w:rPr>
                    <w:b/>
                    <w:bCs/>
                    <w:i/>
                    <w:iCs/>
                    <w:color w:val="auto"/>
                  </w:rPr>
                </w:pPr>
                <w:r w:rsidRPr="00EE06C9">
                  <w:rPr>
                    <w:b/>
                    <w:bCs/>
                    <w:i/>
                    <w:iCs/>
                    <w:color w:val="auto"/>
                  </w:rPr>
                  <w:t>235,480</w:t>
                </w:r>
              </w:p>
            </w:tc>
            <w:tc>
              <w:tcPr>
                <w:tcW w:w="0" w:type="auto"/>
                <w:shd w:val="clear" w:color="auto" w:fill="auto"/>
                <w:noWrap/>
                <w:tcMar>
                  <w:top w:w="15" w:type="dxa"/>
                  <w:left w:w="15" w:type="dxa"/>
                  <w:bottom w:w="0" w:type="dxa"/>
                  <w:right w:w="15" w:type="dxa"/>
                </w:tcMar>
                <w:vAlign w:val="center"/>
                <w:hideMark/>
              </w:tcPr>
              <w:p w14:paraId="5D69EC73" w14:textId="77777777" w:rsidR="00EA597E" w:rsidRPr="00EE06C9" w:rsidRDefault="00EA597E" w:rsidP="00076C70">
                <w:pPr>
                  <w:spacing w:after="0"/>
                  <w:jc w:val="center"/>
                  <w:rPr>
                    <w:b/>
                    <w:bCs/>
                    <w:i/>
                    <w:iCs/>
                    <w:color w:val="auto"/>
                  </w:rPr>
                </w:pPr>
                <w:r w:rsidRPr="00EE06C9">
                  <w:rPr>
                    <w:b/>
                    <w:bCs/>
                    <w:i/>
                    <w:iCs/>
                    <w:color w:val="auto"/>
                  </w:rPr>
                  <w:t>73,560</w:t>
                </w:r>
              </w:p>
            </w:tc>
            <w:tc>
              <w:tcPr>
                <w:tcW w:w="0" w:type="auto"/>
                <w:shd w:val="clear" w:color="auto" w:fill="FBD4B4" w:themeFill="accent6" w:themeFillTint="66"/>
                <w:noWrap/>
                <w:tcMar>
                  <w:top w:w="15" w:type="dxa"/>
                  <w:left w:w="15" w:type="dxa"/>
                  <w:bottom w:w="0" w:type="dxa"/>
                  <w:right w:w="15" w:type="dxa"/>
                </w:tcMar>
                <w:vAlign w:val="center"/>
                <w:hideMark/>
              </w:tcPr>
              <w:p w14:paraId="43A0DEE1" w14:textId="77777777" w:rsidR="00EA597E" w:rsidRPr="00EE06C9" w:rsidRDefault="00EA597E" w:rsidP="00076C70">
                <w:pPr>
                  <w:spacing w:after="0"/>
                  <w:jc w:val="center"/>
                  <w:rPr>
                    <w:b/>
                    <w:bCs/>
                    <w:i/>
                    <w:iCs/>
                    <w:color w:val="auto"/>
                  </w:rPr>
                </w:pPr>
                <w:r w:rsidRPr="00EE06C9">
                  <w:rPr>
                    <w:b/>
                    <w:bCs/>
                    <w:i/>
                    <w:iCs/>
                    <w:color w:val="auto"/>
                  </w:rPr>
                  <w:t>101,766</w:t>
                </w:r>
              </w:p>
            </w:tc>
            <w:tc>
              <w:tcPr>
                <w:tcW w:w="0" w:type="auto"/>
                <w:shd w:val="clear" w:color="auto" w:fill="BFBFBF" w:themeFill="background1" w:themeFillShade="BF"/>
                <w:noWrap/>
                <w:tcMar>
                  <w:top w:w="15" w:type="dxa"/>
                  <w:left w:w="15" w:type="dxa"/>
                  <w:bottom w:w="0" w:type="dxa"/>
                  <w:right w:w="15" w:type="dxa"/>
                </w:tcMar>
                <w:vAlign w:val="center"/>
                <w:hideMark/>
              </w:tcPr>
              <w:p w14:paraId="0D93352F" w14:textId="77777777" w:rsidR="00EA597E" w:rsidRPr="00EE06C9" w:rsidRDefault="00EA597E" w:rsidP="00076C70">
                <w:pPr>
                  <w:spacing w:after="0"/>
                  <w:jc w:val="center"/>
                  <w:rPr>
                    <w:b/>
                    <w:bCs/>
                    <w:i/>
                    <w:iCs/>
                    <w:color w:val="auto"/>
                  </w:rPr>
                </w:pPr>
                <w:r w:rsidRPr="00EE06C9">
                  <w:rPr>
                    <w:b/>
                    <w:bCs/>
                    <w:i/>
                    <w:iCs/>
                    <w:color w:val="auto"/>
                  </w:rPr>
                  <w:t>175,326</w:t>
                </w:r>
              </w:p>
            </w:tc>
            <w:tc>
              <w:tcPr>
                <w:tcW w:w="0" w:type="auto"/>
                <w:shd w:val="clear" w:color="auto" w:fill="BFBFBF" w:themeFill="background1" w:themeFillShade="BF"/>
                <w:noWrap/>
                <w:tcMar>
                  <w:top w:w="15" w:type="dxa"/>
                  <w:left w:w="15" w:type="dxa"/>
                  <w:bottom w:w="0" w:type="dxa"/>
                  <w:right w:w="15" w:type="dxa"/>
                </w:tcMar>
                <w:vAlign w:val="center"/>
                <w:hideMark/>
              </w:tcPr>
              <w:p w14:paraId="636BFE93" w14:textId="77777777" w:rsidR="00EA597E" w:rsidRPr="00EE06C9" w:rsidRDefault="00EA597E" w:rsidP="00076C70">
                <w:pPr>
                  <w:spacing w:after="0"/>
                  <w:jc w:val="center"/>
                  <w:rPr>
                    <w:b/>
                    <w:bCs/>
                    <w:i/>
                    <w:iCs/>
                    <w:color w:val="auto"/>
                  </w:rPr>
                </w:pPr>
                <w:r w:rsidRPr="00EE06C9">
                  <w:rPr>
                    <w:b/>
                    <w:bCs/>
                    <w:i/>
                    <w:iCs/>
                    <w:color w:val="auto"/>
                  </w:rPr>
                  <w:t>74.45</w:t>
                </w:r>
              </w:p>
            </w:tc>
          </w:tr>
          <w:tr w:rsidR="00EA597E" w:rsidRPr="00EE06C9" w14:paraId="59A1B540" w14:textId="77777777" w:rsidTr="00076C70">
            <w:trPr>
              <w:trHeight w:val="780"/>
            </w:trPr>
            <w:tc>
              <w:tcPr>
                <w:tcW w:w="2460" w:type="dxa"/>
                <w:shd w:val="clear" w:color="auto" w:fill="auto"/>
                <w:tcMar>
                  <w:top w:w="15" w:type="dxa"/>
                  <w:left w:w="15" w:type="dxa"/>
                  <w:bottom w:w="0" w:type="dxa"/>
                  <w:right w:w="15" w:type="dxa"/>
                </w:tcMar>
                <w:vAlign w:val="center"/>
                <w:hideMark/>
              </w:tcPr>
              <w:p w14:paraId="72EAEB00" w14:textId="77777777" w:rsidR="00EA597E" w:rsidRPr="00EE06C9" w:rsidRDefault="00EA597E" w:rsidP="00076C70">
                <w:pPr>
                  <w:spacing w:after="0"/>
                  <w:jc w:val="both"/>
                  <w:rPr>
                    <w:i/>
                    <w:iCs/>
                    <w:color w:val="auto"/>
                  </w:rPr>
                </w:pPr>
                <w:r w:rsidRPr="00EE06C9">
                  <w:rPr>
                    <w:i/>
                    <w:iCs/>
                    <w:color w:val="auto"/>
                  </w:rPr>
                  <w:t>Registro y valores actualizados de bienes inmuebles</w:t>
                </w:r>
              </w:p>
            </w:tc>
            <w:tc>
              <w:tcPr>
                <w:tcW w:w="1120" w:type="dxa"/>
                <w:shd w:val="clear" w:color="auto" w:fill="auto"/>
                <w:tcMar>
                  <w:top w:w="15" w:type="dxa"/>
                  <w:left w:w="15" w:type="dxa"/>
                  <w:bottom w:w="0" w:type="dxa"/>
                  <w:right w:w="15" w:type="dxa"/>
                </w:tcMar>
                <w:vAlign w:val="center"/>
                <w:hideMark/>
              </w:tcPr>
              <w:p w14:paraId="39464EB8" w14:textId="77777777" w:rsidR="00EA597E" w:rsidRPr="00EE06C9" w:rsidRDefault="00EA597E" w:rsidP="00076C70">
                <w:pPr>
                  <w:spacing w:after="0"/>
                  <w:jc w:val="center"/>
                  <w:rPr>
                    <w:i/>
                    <w:iCs/>
                    <w:color w:val="auto"/>
                  </w:rPr>
                </w:pPr>
                <w:r w:rsidRPr="00EE06C9">
                  <w:rPr>
                    <w:i/>
                    <w:iCs/>
                    <w:color w:val="auto"/>
                  </w:rPr>
                  <w:t>Registro</w:t>
                </w:r>
              </w:p>
            </w:tc>
            <w:tc>
              <w:tcPr>
                <w:tcW w:w="0" w:type="auto"/>
                <w:shd w:val="clear" w:color="auto" w:fill="auto"/>
                <w:noWrap/>
                <w:tcMar>
                  <w:top w:w="15" w:type="dxa"/>
                  <w:left w:w="15" w:type="dxa"/>
                  <w:bottom w:w="0" w:type="dxa"/>
                  <w:right w:w="15" w:type="dxa"/>
                </w:tcMar>
                <w:vAlign w:val="center"/>
                <w:hideMark/>
              </w:tcPr>
              <w:p w14:paraId="5946BC16" w14:textId="77777777" w:rsidR="00EA597E" w:rsidRPr="00EE06C9" w:rsidRDefault="00EA597E" w:rsidP="00076C70">
                <w:pPr>
                  <w:spacing w:after="0"/>
                  <w:jc w:val="center"/>
                  <w:rPr>
                    <w:i/>
                    <w:iCs/>
                    <w:color w:val="auto"/>
                  </w:rPr>
                </w:pPr>
                <w:r w:rsidRPr="00EE06C9">
                  <w:rPr>
                    <w:i/>
                    <w:iCs/>
                    <w:color w:val="auto"/>
                  </w:rPr>
                  <w:t>235,480</w:t>
                </w:r>
              </w:p>
            </w:tc>
            <w:tc>
              <w:tcPr>
                <w:tcW w:w="0" w:type="auto"/>
                <w:shd w:val="clear" w:color="auto" w:fill="auto"/>
                <w:noWrap/>
                <w:tcMar>
                  <w:top w:w="15" w:type="dxa"/>
                  <w:left w:w="15" w:type="dxa"/>
                  <w:bottom w:w="0" w:type="dxa"/>
                  <w:right w:w="15" w:type="dxa"/>
                </w:tcMar>
                <w:vAlign w:val="center"/>
                <w:hideMark/>
              </w:tcPr>
              <w:p w14:paraId="09AA90A1" w14:textId="77777777" w:rsidR="00EA597E" w:rsidRPr="00EE06C9" w:rsidRDefault="00EA597E" w:rsidP="00076C70">
                <w:pPr>
                  <w:spacing w:after="0"/>
                  <w:jc w:val="center"/>
                  <w:rPr>
                    <w:i/>
                    <w:iCs/>
                    <w:color w:val="auto"/>
                  </w:rPr>
                </w:pPr>
                <w:r w:rsidRPr="00EE06C9">
                  <w:rPr>
                    <w:i/>
                    <w:iCs/>
                    <w:color w:val="auto"/>
                  </w:rPr>
                  <w:t>73,560</w:t>
                </w:r>
              </w:p>
            </w:tc>
            <w:tc>
              <w:tcPr>
                <w:tcW w:w="0" w:type="auto"/>
                <w:shd w:val="clear" w:color="auto" w:fill="FBD4B4" w:themeFill="accent6" w:themeFillTint="66"/>
                <w:noWrap/>
                <w:tcMar>
                  <w:top w:w="15" w:type="dxa"/>
                  <w:left w:w="15" w:type="dxa"/>
                  <w:bottom w:w="0" w:type="dxa"/>
                  <w:right w:w="15" w:type="dxa"/>
                </w:tcMar>
                <w:vAlign w:val="center"/>
                <w:hideMark/>
              </w:tcPr>
              <w:p w14:paraId="6F7B34E5" w14:textId="77777777" w:rsidR="00EA597E" w:rsidRPr="00EE06C9" w:rsidRDefault="00EA597E" w:rsidP="00076C70">
                <w:pPr>
                  <w:spacing w:after="0"/>
                  <w:jc w:val="center"/>
                  <w:rPr>
                    <w:i/>
                    <w:iCs/>
                    <w:color w:val="auto"/>
                  </w:rPr>
                </w:pPr>
                <w:r w:rsidRPr="00EE06C9">
                  <w:rPr>
                    <w:i/>
                    <w:iCs/>
                    <w:color w:val="auto"/>
                  </w:rPr>
                  <w:t>101,766</w:t>
                </w:r>
              </w:p>
            </w:tc>
            <w:tc>
              <w:tcPr>
                <w:tcW w:w="0" w:type="auto"/>
                <w:shd w:val="clear" w:color="auto" w:fill="BFBFBF" w:themeFill="background1" w:themeFillShade="BF"/>
                <w:noWrap/>
                <w:tcMar>
                  <w:top w:w="15" w:type="dxa"/>
                  <w:left w:w="15" w:type="dxa"/>
                  <w:bottom w:w="0" w:type="dxa"/>
                  <w:right w:w="15" w:type="dxa"/>
                </w:tcMar>
                <w:vAlign w:val="center"/>
                <w:hideMark/>
              </w:tcPr>
              <w:p w14:paraId="64A92F2C" w14:textId="77777777" w:rsidR="00EA597E" w:rsidRPr="00EE06C9" w:rsidRDefault="00EA597E" w:rsidP="00076C70">
                <w:pPr>
                  <w:spacing w:after="0"/>
                  <w:jc w:val="center"/>
                  <w:rPr>
                    <w:b/>
                    <w:bCs/>
                    <w:i/>
                    <w:iCs/>
                    <w:color w:val="auto"/>
                  </w:rPr>
                </w:pPr>
                <w:r w:rsidRPr="00EE06C9">
                  <w:rPr>
                    <w:b/>
                    <w:bCs/>
                    <w:i/>
                    <w:iCs/>
                    <w:color w:val="auto"/>
                  </w:rPr>
                  <w:t>175,326</w:t>
                </w:r>
              </w:p>
            </w:tc>
            <w:tc>
              <w:tcPr>
                <w:tcW w:w="0" w:type="auto"/>
                <w:shd w:val="clear" w:color="auto" w:fill="BFBFBF" w:themeFill="background1" w:themeFillShade="BF"/>
                <w:noWrap/>
                <w:tcMar>
                  <w:top w:w="15" w:type="dxa"/>
                  <w:left w:w="15" w:type="dxa"/>
                  <w:bottom w:w="0" w:type="dxa"/>
                  <w:right w:w="15" w:type="dxa"/>
                </w:tcMar>
                <w:vAlign w:val="center"/>
                <w:hideMark/>
              </w:tcPr>
              <w:p w14:paraId="4983A019" w14:textId="77777777" w:rsidR="00EA597E" w:rsidRPr="00EE06C9" w:rsidRDefault="00EA597E" w:rsidP="00076C70">
                <w:pPr>
                  <w:spacing w:after="0"/>
                  <w:jc w:val="center"/>
                  <w:rPr>
                    <w:b/>
                    <w:bCs/>
                    <w:i/>
                    <w:iCs/>
                    <w:color w:val="auto"/>
                  </w:rPr>
                </w:pPr>
                <w:r w:rsidRPr="00EE06C9">
                  <w:rPr>
                    <w:b/>
                    <w:bCs/>
                    <w:i/>
                    <w:iCs/>
                    <w:color w:val="auto"/>
                  </w:rPr>
                  <w:t>74.45</w:t>
                </w:r>
              </w:p>
            </w:tc>
          </w:tr>
          <w:tr w:rsidR="00EA597E" w:rsidRPr="00EE06C9" w14:paraId="13EEB588"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2BB32DBF" w14:textId="77777777" w:rsidR="00EA597E" w:rsidRPr="00EE06C9" w:rsidRDefault="00EA597E" w:rsidP="00076C70">
                <w:pPr>
                  <w:spacing w:after="0"/>
                  <w:jc w:val="center"/>
                  <w:rPr>
                    <w:b/>
                    <w:bCs/>
                    <w:i/>
                    <w:iCs/>
                    <w:color w:val="auto"/>
                  </w:rPr>
                </w:pPr>
                <w:r w:rsidRPr="00EE06C9">
                  <w:rPr>
                    <w:b/>
                    <w:bCs/>
                    <w:i/>
                    <w:iCs/>
                    <w:color w:val="auto"/>
                  </w:rPr>
                  <w:t>DIRECCIÓN DE BIENES DEL ESTADO </w:t>
                </w:r>
              </w:p>
            </w:tc>
          </w:tr>
          <w:tr w:rsidR="00EA597E" w:rsidRPr="00EE06C9" w14:paraId="21CC2CCC" w14:textId="77777777" w:rsidTr="00076C70">
            <w:trPr>
              <w:trHeight w:val="555"/>
            </w:trPr>
            <w:tc>
              <w:tcPr>
                <w:tcW w:w="2460" w:type="dxa"/>
                <w:shd w:val="clear" w:color="auto" w:fill="auto"/>
                <w:tcMar>
                  <w:top w:w="15" w:type="dxa"/>
                  <w:left w:w="15" w:type="dxa"/>
                  <w:bottom w:w="0" w:type="dxa"/>
                  <w:right w:w="15" w:type="dxa"/>
                </w:tcMar>
                <w:vAlign w:val="center"/>
                <w:hideMark/>
              </w:tcPr>
              <w:p w14:paraId="47B6DE46" w14:textId="77777777" w:rsidR="00EA597E" w:rsidRPr="00EE06C9" w:rsidRDefault="00EA597E" w:rsidP="00076C70">
                <w:pPr>
                  <w:spacing w:after="0"/>
                  <w:jc w:val="both"/>
                  <w:rPr>
                    <w:b/>
                    <w:bCs/>
                    <w:i/>
                    <w:iCs/>
                    <w:color w:val="auto"/>
                  </w:rPr>
                </w:pPr>
                <w:r w:rsidRPr="00EE06C9">
                  <w:rPr>
                    <w:b/>
                    <w:bCs/>
                    <w:i/>
                    <w:iCs/>
                    <w:color w:val="auto"/>
                  </w:rPr>
                  <w:t>Registro del patrimonio mueble e inmueble</w:t>
                </w:r>
              </w:p>
            </w:tc>
            <w:tc>
              <w:tcPr>
                <w:tcW w:w="1120" w:type="dxa"/>
                <w:shd w:val="clear" w:color="auto" w:fill="auto"/>
                <w:tcMar>
                  <w:top w:w="15" w:type="dxa"/>
                  <w:left w:w="15" w:type="dxa"/>
                  <w:bottom w:w="0" w:type="dxa"/>
                  <w:right w:w="15" w:type="dxa"/>
                </w:tcMar>
                <w:vAlign w:val="center"/>
                <w:hideMark/>
              </w:tcPr>
              <w:p w14:paraId="4D7A024A"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5CB6A912" w14:textId="77777777" w:rsidR="00EA597E" w:rsidRPr="00EE06C9" w:rsidRDefault="00EA597E" w:rsidP="00076C70">
                <w:pPr>
                  <w:spacing w:after="0"/>
                  <w:jc w:val="center"/>
                  <w:rPr>
                    <w:b/>
                    <w:bCs/>
                    <w:i/>
                    <w:iCs/>
                    <w:color w:val="auto"/>
                  </w:rPr>
                </w:pPr>
                <w:r w:rsidRPr="00EE06C9">
                  <w:rPr>
                    <w:b/>
                    <w:bCs/>
                    <w:i/>
                    <w:iCs/>
                    <w:color w:val="auto"/>
                  </w:rPr>
                  <w:t>4,695</w:t>
                </w:r>
              </w:p>
            </w:tc>
            <w:tc>
              <w:tcPr>
                <w:tcW w:w="0" w:type="auto"/>
                <w:shd w:val="clear" w:color="auto" w:fill="auto"/>
                <w:noWrap/>
                <w:tcMar>
                  <w:top w:w="15" w:type="dxa"/>
                  <w:left w:w="15" w:type="dxa"/>
                  <w:bottom w:w="0" w:type="dxa"/>
                  <w:right w:w="15" w:type="dxa"/>
                </w:tcMar>
                <w:vAlign w:val="center"/>
                <w:hideMark/>
              </w:tcPr>
              <w:p w14:paraId="66810FB9" w14:textId="77777777" w:rsidR="00EA597E" w:rsidRPr="00EE06C9" w:rsidRDefault="00EA597E" w:rsidP="00076C70">
                <w:pPr>
                  <w:spacing w:after="0"/>
                  <w:jc w:val="center"/>
                  <w:rPr>
                    <w:b/>
                    <w:bCs/>
                    <w:i/>
                    <w:iCs/>
                    <w:color w:val="auto"/>
                  </w:rPr>
                </w:pPr>
                <w:r w:rsidRPr="00EE06C9">
                  <w:rPr>
                    <w:b/>
                    <w:bCs/>
                    <w:i/>
                    <w:iCs/>
                    <w:color w:val="auto"/>
                  </w:rPr>
                  <w:t>1,455</w:t>
                </w:r>
              </w:p>
            </w:tc>
            <w:tc>
              <w:tcPr>
                <w:tcW w:w="0" w:type="auto"/>
                <w:shd w:val="clear" w:color="auto" w:fill="FBD4B4" w:themeFill="accent6" w:themeFillTint="66"/>
                <w:noWrap/>
                <w:tcMar>
                  <w:top w:w="15" w:type="dxa"/>
                  <w:left w:w="15" w:type="dxa"/>
                  <w:bottom w:w="0" w:type="dxa"/>
                  <w:right w:w="15" w:type="dxa"/>
                </w:tcMar>
                <w:vAlign w:val="center"/>
                <w:hideMark/>
              </w:tcPr>
              <w:p w14:paraId="0045138A" w14:textId="77777777" w:rsidR="00EA597E" w:rsidRPr="00EE06C9" w:rsidRDefault="00EA597E" w:rsidP="00076C70">
                <w:pPr>
                  <w:spacing w:after="0"/>
                  <w:jc w:val="center"/>
                  <w:rPr>
                    <w:b/>
                    <w:bCs/>
                    <w:i/>
                    <w:iCs/>
                    <w:color w:val="auto"/>
                  </w:rPr>
                </w:pPr>
                <w:r w:rsidRPr="00EE06C9">
                  <w:rPr>
                    <w:b/>
                    <w:bCs/>
                    <w:i/>
                    <w:iCs/>
                    <w:color w:val="auto"/>
                  </w:rPr>
                  <w:t>1,705</w:t>
                </w:r>
              </w:p>
            </w:tc>
            <w:tc>
              <w:tcPr>
                <w:tcW w:w="0" w:type="auto"/>
                <w:shd w:val="clear" w:color="auto" w:fill="BFBFBF" w:themeFill="background1" w:themeFillShade="BF"/>
                <w:noWrap/>
                <w:tcMar>
                  <w:top w:w="15" w:type="dxa"/>
                  <w:left w:w="15" w:type="dxa"/>
                  <w:bottom w:w="0" w:type="dxa"/>
                  <w:right w:w="15" w:type="dxa"/>
                </w:tcMar>
                <w:vAlign w:val="center"/>
                <w:hideMark/>
              </w:tcPr>
              <w:p w14:paraId="750B34C0" w14:textId="77777777" w:rsidR="00EA597E" w:rsidRPr="00EE06C9" w:rsidRDefault="00EA597E" w:rsidP="00076C70">
                <w:pPr>
                  <w:spacing w:after="0"/>
                  <w:jc w:val="center"/>
                  <w:rPr>
                    <w:b/>
                    <w:bCs/>
                    <w:i/>
                    <w:iCs/>
                    <w:color w:val="auto"/>
                  </w:rPr>
                </w:pPr>
                <w:r w:rsidRPr="00EE06C9">
                  <w:rPr>
                    <w:b/>
                    <w:bCs/>
                    <w:i/>
                    <w:iCs/>
                    <w:color w:val="auto"/>
                  </w:rPr>
                  <w:t>3,160</w:t>
                </w:r>
              </w:p>
            </w:tc>
            <w:tc>
              <w:tcPr>
                <w:tcW w:w="0" w:type="auto"/>
                <w:shd w:val="clear" w:color="auto" w:fill="BFBFBF" w:themeFill="background1" w:themeFillShade="BF"/>
                <w:noWrap/>
                <w:tcMar>
                  <w:top w:w="15" w:type="dxa"/>
                  <w:left w:w="15" w:type="dxa"/>
                  <w:bottom w:w="0" w:type="dxa"/>
                  <w:right w:w="15" w:type="dxa"/>
                </w:tcMar>
                <w:vAlign w:val="center"/>
                <w:hideMark/>
              </w:tcPr>
              <w:p w14:paraId="49F39C9E" w14:textId="77777777" w:rsidR="00EA597E" w:rsidRPr="00EE06C9" w:rsidRDefault="00EA597E" w:rsidP="00076C70">
                <w:pPr>
                  <w:spacing w:after="0"/>
                  <w:jc w:val="center"/>
                  <w:rPr>
                    <w:b/>
                    <w:bCs/>
                    <w:i/>
                    <w:iCs/>
                    <w:color w:val="auto"/>
                  </w:rPr>
                </w:pPr>
                <w:r w:rsidRPr="00EE06C9">
                  <w:rPr>
                    <w:b/>
                    <w:bCs/>
                    <w:i/>
                    <w:iCs/>
                    <w:color w:val="auto"/>
                  </w:rPr>
                  <w:t>67.31</w:t>
                </w:r>
              </w:p>
            </w:tc>
          </w:tr>
          <w:tr w:rsidR="00EA597E" w:rsidRPr="00EE06C9" w14:paraId="31A692D0" w14:textId="77777777" w:rsidTr="00076C70">
            <w:trPr>
              <w:trHeight w:val="525"/>
            </w:trPr>
            <w:tc>
              <w:tcPr>
                <w:tcW w:w="2460" w:type="dxa"/>
                <w:shd w:val="clear" w:color="auto" w:fill="auto"/>
                <w:tcMar>
                  <w:top w:w="15" w:type="dxa"/>
                  <w:left w:w="15" w:type="dxa"/>
                  <w:bottom w:w="0" w:type="dxa"/>
                  <w:right w:w="15" w:type="dxa"/>
                </w:tcMar>
                <w:vAlign w:val="center"/>
                <w:hideMark/>
              </w:tcPr>
              <w:p w14:paraId="30DF47F5" w14:textId="77777777" w:rsidR="00EA597E" w:rsidRPr="00EE06C9" w:rsidRDefault="00EA597E" w:rsidP="00076C70">
                <w:pPr>
                  <w:spacing w:after="0"/>
                  <w:jc w:val="both"/>
                  <w:rPr>
                    <w:i/>
                    <w:iCs/>
                    <w:color w:val="auto"/>
                  </w:rPr>
                </w:pPr>
                <w:r w:rsidRPr="00EE06C9">
                  <w:rPr>
                    <w:i/>
                    <w:iCs/>
                    <w:color w:val="auto"/>
                  </w:rPr>
                  <w:t>Legalización de bienes muebles</w:t>
                </w:r>
              </w:p>
            </w:tc>
            <w:tc>
              <w:tcPr>
                <w:tcW w:w="1120" w:type="dxa"/>
                <w:shd w:val="clear" w:color="auto" w:fill="auto"/>
                <w:tcMar>
                  <w:top w:w="15" w:type="dxa"/>
                  <w:left w:w="15" w:type="dxa"/>
                  <w:bottom w:w="0" w:type="dxa"/>
                  <w:right w:w="15" w:type="dxa"/>
                </w:tcMar>
                <w:vAlign w:val="center"/>
                <w:hideMark/>
              </w:tcPr>
              <w:p w14:paraId="00D83E2D"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02D5F25C" w14:textId="77777777" w:rsidR="00EA597E" w:rsidRPr="00EE06C9" w:rsidRDefault="00EA597E" w:rsidP="00076C70">
                <w:pPr>
                  <w:spacing w:after="0"/>
                  <w:jc w:val="center"/>
                  <w:rPr>
                    <w:i/>
                    <w:iCs/>
                    <w:color w:val="auto"/>
                  </w:rPr>
                </w:pPr>
                <w:r w:rsidRPr="00EE06C9">
                  <w:rPr>
                    <w:i/>
                    <w:iCs/>
                    <w:color w:val="auto"/>
                  </w:rPr>
                  <w:t>2,250</w:t>
                </w:r>
              </w:p>
            </w:tc>
            <w:tc>
              <w:tcPr>
                <w:tcW w:w="0" w:type="auto"/>
                <w:shd w:val="clear" w:color="auto" w:fill="auto"/>
                <w:noWrap/>
                <w:tcMar>
                  <w:top w:w="15" w:type="dxa"/>
                  <w:left w:w="15" w:type="dxa"/>
                  <w:bottom w:w="0" w:type="dxa"/>
                  <w:right w:w="15" w:type="dxa"/>
                </w:tcMar>
                <w:vAlign w:val="center"/>
                <w:hideMark/>
              </w:tcPr>
              <w:p w14:paraId="64BF54C4" w14:textId="77777777" w:rsidR="00EA597E" w:rsidRPr="00EE06C9" w:rsidRDefault="00EA597E" w:rsidP="00076C70">
                <w:pPr>
                  <w:spacing w:after="0"/>
                  <w:jc w:val="center"/>
                  <w:rPr>
                    <w:i/>
                    <w:iCs/>
                    <w:color w:val="auto"/>
                  </w:rPr>
                </w:pPr>
                <w:r w:rsidRPr="00EE06C9">
                  <w:rPr>
                    <w:i/>
                    <w:iCs/>
                    <w:color w:val="auto"/>
                  </w:rPr>
                  <w:t>735</w:t>
                </w:r>
              </w:p>
            </w:tc>
            <w:tc>
              <w:tcPr>
                <w:tcW w:w="0" w:type="auto"/>
                <w:shd w:val="clear" w:color="auto" w:fill="FBD4B4" w:themeFill="accent6" w:themeFillTint="66"/>
                <w:noWrap/>
                <w:tcMar>
                  <w:top w:w="15" w:type="dxa"/>
                  <w:left w:w="15" w:type="dxa"/>
                  <w:bottom w:w="0" w:type="dxa"/>
                  <w:right w:w="15" w:type="dxa"/>
                </w:tcMar>
                <w:vAlign w:val="center"/>
                <w:hideMark/>
              </w:tcPr>
              <w:p w14:paraId="1B23C206" w14:textId="77777777" w:rsidR="00EA597E" w:rsidRPr="00EE06C9" w:rsidRDefault="00EA597E" w:rsidP="00076C70">
                <w:pPr>
                  <w:spacing w:after="0"/>
                  <w:jc w:val="center"/>
                  <w:rPr>
                    <w:i/>
                    <w:iCs/>
                    <w:color w:val="auto"/>
                  </w:rPr>
                </w:pPr>
                <w:r w:rsidRPr="00EE06C9">
                  <w:rPr>
                    <w:i/>
                    <w:iCs/>
                    <w:color w:val="auto"/>
                  </w:rPr>
                  <w:t>780</w:t>
                </w:r>
              </w:p>
            </w:tc>
            <w:tc>
              <w:tcPr>
                <w:tcW w:w="0" w:type="auto"/>
                <w:shd w:val="clear" w:color="auto" w:fill="BFBFBF" w:themeFill="background1" w:themeFillShade="BF"/>
                <w:noWrap/>
                <w:tcMar>
                  <w:top w:w="15" w:type="dxa"/>
                  <w:left w:w="15" w:type="dxa"/>
                  <w:bottom w:w="0" w:type="dxa"/>
                  <w:right w:w="15" w:type="dxa"/>
                </w:tcMar>
                <w:vAlign w:val="center"/>
                <w:hideMark/>
              </w:tcPr>
              <w:p w14:paraId="45D7311A" w14:textId="77777777" w:rsidR="00EA597E" w:rsidRPr="00EE06C9" w:rsidRDefault="00EA597E" w:rsidP="00076C70">
                <w:pPr>
                  <w:spacing w:after="0"/>
                  <w:jc w:val="center"/>
                  <w:rPr>
                    <w:b/>
                    <w:bCs/>
                    <w:i/>
                    <w:iCs/>
                    <w:color w:val="auto"/>
                  </w:rPr>
                </w:pPr>
                <w:r w:rsidRPr="00EE06C9">
                  <w:rPr>
                    <w:b/>
                    <w:bCs/>
                    <w:i/>
                    <w:iCs/>
                    <w:color w:val="auto"/>
                  </w:rPr>
                  <w:t>1,515</w:t>
                </w:r>
              </w:p>
            </w:tc>
            <w:tc>
              <w:tcPr>
                <w:tcW w:w="0" w:type="auto"/>
                <w:shd w:val="clear" w:color="auto" w:fill="BFBFBF" w:themeFill="background1" w:themeFillShade="BF"/>
                <w:noWrap/>
                <w:tcMar>
                  <w:top w:w="15" w:type="dxa"/>
                  <w:left w:w="15" w:type="dxa"/>
                  <w:bottom w:w="0" w:type="dxa"/>
                  <w:right w:w="15" w:type="dxa"/>
                </w:tcMar>
                <w:vAlign w:val="center"/>
                <w:hideMark/>
              </w:tcPr>
              <w:p w14:paraId="6B8392E0" w14:textId="77777777" w:rsidR="00EA597E" w:rsidRPr="00EE06C9" w:rsidRDefault="00EA597E" w:rsidP="00076C70">
                <w:pPr>
                  <w:spacing w:after="0"/>
                  <w:jc w:val="center"/>
                  <w:rPr>
                    <w:b/>
                    <w:bCs/>
                    <w:i/>
                    <w:iCs/>
                    <w:color w:val="auto"/>
                  </w:rPr>
                </w:pPr>
                <w:r w:rsidRPr="00EE06C9">
                  <w:rPr>
                    <w:b/>
                    <w:bCs/>
                    <w:i/>
                    <w:iCs/>
                    <w:color w:val="auto"/>
                  </w:rPr>
                  <w:t>67.33</w:t>
                </w:r>
              </w:p>
            </w:tc>
          </w:tr>
          <w:tr w:rsidR="00EA597E" w:rsidRPr="00EE06C9" w14:paraId="313B8FD2" w14:textId="77777777" w:rsidTr="00076C70">
            <w:trPr>
              <w:trHeight w:val="525"/>
            </w:trPr>
            <w:tc>
              <w:tcPr>
                <w:tcW w:w="2460" w:type="dxa"/>
                <w:shd w:val="clear" w:color="auto" w:fill="auto"/>
                <w:tcMar>
                  <w:top w:w="15" w:type="dxa"/>
                  <w:left w:w="15" w:type="dxa"/>
                  <w:bottom w:w="0" w:type="dxa"/>
                  <w:right w:w="15" w:type="dxa"/>
                </w:tcMar>
                <w:vAlign w:val="center"/>
                <w:hideMark/>
              </w:tcPr>
              <w:p w14:paraId="5E5AFDB8" w14:textId="77777777" w:rsidR="00EA597E" w:rsidRPr="00EE06C9" w:rsidRDefault="00EA597E" w:rsidP="00076C70">
                <w:pPr>
                  <w:spacing w:after="0"/>
                  <w:jc w:val="both"/>
                  <w:rPr>
                    <w:i/>
                    <w:iCs/>
                    <w:color w:val="auto"/>
                  </w:rPr>
                </w:pPr>
                <w:r w:rsidRPr="00EE06C9">
                  <w:rPr>
                    <w:i/>
                    <w:iCs/>
                    <w:color w:val="auto"/>
                  </w:rPr>
                  <w:t>Actualización de bienes inmuebles</w:t>
                </w:r>
              </w:p>
            </w:tc>
            <w:tc>
              <w:tcPr>
                <w:tcW w:w="1120" w:type="dxa"/>
                <w:shd w:val="clear" w:color="auto" w:fill="auto"/>
                <w:tcMar>
                  <w:top w:w="15" w:type="dxa"/>
                  <w:left w:w="15" w:type="dxa"/>
                  <w:bottom w:w="0" w:type="dxa"/>
                  <w:right w:w="15" w:type="dxa"/>
                </w:tcMar>
                <w:vAlign w:val="center"/>
                <w:hideMark/>
              </w:tcPr>
              <w:p w14:paraId="63C4529C"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7DA2118C" w14:textId="77777777" w:rsidR="00EA597E" w:rsidRPr="00EE06C9" w:rsidRDefault="00EA597E" w:rsidP="00076C70">
                <w:pPr>
                  <w:spacing w:after="0"/>
                  <w:jc w:val="center"/>
                  <w:rPr>
                    <w:i/>
                    <w:iCs/>
                    <w:color w:val="auto"/>
                  </w:rPr>
                </w:pPr>
                <w:r w:rsidRPr="00EE06C9">
                  <w:rPr>
                    <w:i/>
                    <w:iCs/>
                    <w:color w:val="auto"/>
                  </w:rPr>
                  <w:t>2,445</w:t>
                </w:r>
              </w:p>
            </w:tc>
            <w:tc>
              <w:tcPr>
                <w:tcW w:w="0" w:type="auto"/>
                <w:shd w:val="clear" w:color="auto" w:fill="auto"/>
                <w:noWrap/>
                <w:tcMar>
                  <w:top w:w="15" w:type="dxa"/>
                  <w:left w:w="15" w:type="dxa"/>
                  <w:bottom w:w="0" w:type="dxa"/>
                  <w:right w:w="15" w:type="dxa"/>
                </w:tcMar>
                <w:vAlign w:val="center"/>
                <w:hideMark/>
              </w:tcPr>
              <w:p w14:paraId="4D8810C2" w14:textId="77777777" w:rsidR="00EA597E" w:rsidRPr="00EE06C9" w:rsidRDefault="00EA597E" w:rsidP="00076C70">
                <w:pPr>
                  <w:spacing w:after="0"/>
                  <w:jc w:val="center"/>
                  <w:rPr>
                    <w:i/>
                    <w:iCs/>
                    <w:color w:val="auto"/>
                  </w:rPr>
                </w:pPr>
                <w:r w:rsidRPr="00EE06C9">
                  <w:rPr>
                    <w:i/>
                    <w:iCs/>
                    <w:color w:val="auto"/>
                  </w:rPr>
                  <w:t>720</w:t>
                </w:r>
              </w:p>
            </w:tc>
            <w:tc>
              <w:tcPr>
                <w:tcW w:w="0" w:type="auto"/>
                <w:shd w:val="clear" w:color="auto" w:fill="FBD4B4" w:themeFill="accent6" w:themeFillTint="66"/>
                <w:noWrap/>
                <w:tcMar>
                  <w:top w:w="15" w:type="dxa"/>
                  <w:left w:w="15" w:type="dxa"/>
                  <w:bottom w:w="0" w:type="dxa"/>
                  <w:right w:w="15" w:type="dxa"/>
                </w:tcMar>
                <w:vAlign w:val="center"/>
                <w:hideMark/>
              </w:tcPr>
              <w:p w14:paraId="77F7C7B4" w14:textId="77777777" w:rsidR="00EA597E" w:rsidRPr="00EE06C9" w:rsidRDefault="00EA597E" w:rsidP="00076C70">
                <w:pPr>
                  <w:spacing w:after="0"/>
                  <w:jc w:val="center"/>
                  <w:rPr>
                    <w:i/>
                    <w:iCs/>
                    <w:color w:val="auto"/>
                  </w:rPr>
                </w:pPr>
                <w:r w:rsidRPr="00EE06C9">
                  <w:rPr>
                    <w:i/>
                    <w:iCs/>
                    <w:color w:val="auto"/>
                  </w:rPr>
                  <w:t>925</w:t>
                </w:r>
              </w:p>
            </w:tc>
            <w:tc>
              <w:tcPr>
                <w:tcW w:w="0" w:type="auto"/>
                <w:shd w:val="clear" w:color="auto" w:fill="BFBFBF" w:themeFill="background1" w:themeFillShade="BF"/>
                <w:noWrap/>
                <w:tcMar>
                  <w:top w:w="15" w:type="dxa"/>
                  <w:left w:w="15" w:type="dxa"/>
                  <w:bottom w:w="0" w:type="dxa"/>
                  <w:right w:w="15" w:type="dxa"/>
                </w:tcMar>
                <w:vAlign w:val="center"/>
                <w:hideMark/>
              </w:tcPr>
              <w:p w14:paraId="77B52D70" w14:textId="77777777" w:rsidR="00EA597E" w:rsidRPr="00EE06C9" w:rsidRDefault="00EA597E" w:rsidP="00076C70">
                <w:pPr>
                  <w:spacing w:after="0"/>
                  <w:jc w:val="center"/>
                  <w:rPr>
                    <w:b/>
                    <w:bCs/>
                    <w:i/>
                    <w:iCs/>
                    <w:color w:val="auto"/>
                  </w:rPr>
                </w:pPr>
                <w:r w:rsidRPr="00EE06C9">
                  <w:rPr>
                    <w:b/>
                    <w:bCs/>
                    <w:i/>
                    <w:iCs/>
                    <w:color w:val="auto"/>
                  </w:rPr>
                  <w:t>1,645</w:t>
                </w:r>
              </w:p>
            </w:tc>
            <w:tc>
              <w:tcPr>
                <w:tcW w:w="0" w:type="auto"/>
                <w:shd w:val="clear" w:color="auto" w:fill="BFBFBF" w:themeFill="background1" w:themeFillShade="BF"/>
                <w:noWrap/>
                <w:tcMar>
                  <w:top w:w="15" w:type="dxa"/>
                  <w:left w:w="15" w:type="dxa"/>
                  <w:bottom w:w="0" w:type="dxa"/>
                  <w:right w:w="15" w:type="dxa"/>
                </w:tcMar>
                <w:vAlign w:val="center"/>
                <w:hideMark/>
              </w:tcPr>
              <w:p w14:paraId="7C9D1500" w14:textId="77777777" w:rsidR="00EA597E" w:rsidRPr="00EE06C9" w:rsidRDefault="00EA597E" w:rsidP="00076C70">
                <w:pPr>
                  <w:spacing w:after="0"/>
                  <w:jc w:val="center"/>
                  <w:rPr>
                    <w:b/>
                    <w:bCs/>
                    <w:i/>
                    <w:iCs/>
                    <w:color w:val="auto"/>
                  </w:rPr>
                </w:pPr>
                <w:r w:rsidRPr="00EE06C9">
                  <w:rPr>
                    <w:b/>
                    <w:bCs/>
                    <w:i/>
                    <w:iCs/>
                    <w:color w:val="auto"/>
                  </w:rPr>
                  <w:t>67.28</w:t>
                </w:r>
              </w:p>
            </w:tc>
          </w:tr>
          <w:tr w:rsidR="00EA597E" w:rsidRPr="00EE06C9" w14:paraId="5DA86BF0"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550937A4" w14:textId="77777777" w:rsidR="00EA597E" w:rsidRPr="00EE06C9" w:rsidRDefault="00EA597E" w:rsidP="00076C70">
                <w:pPr>
                  <w:spacing w:after="0"/>
                  <w:jc w:val="center"/>
                  <w:rPr>
                    <w:b/>
                    <w:bCs/>
                    <w:i/>
                    <w:iCs/>
                    <w:color w:val="auto"/>
                  </w:rPr>
                </w:pPr>
                <w:r w:rsidRPr="00EE06C9">
                  <w:rPr>
                    <w:b/>
                    <w:bCs/>
                    <w:i/>
                    <w:iCs/>
                    <w:color w:val="auto"/>
                  </w:rPr>
                  <w:t>DIRECCIÓN TÉCNICA DEL PRESUPUESTO</w:t>
                </w:r>
              </w:p>
            </w:tc>
          </w:tr>
          <w:tr w:rsidR="00EA597E" w:rsidRPr="00EE06C9" w14:paraId="323D0FCA" w14:textId="77777777" w:rsidTr="00076C70">
            <w:trPr>
              <w:trHeight w:val="825"/>
            </w:trPr>
            <w:tc>
              <w:tcPr>
                <w:tcW w:w="2460" w:type="dxa"/>
                <w:shd w:val="clear" w:color="auto" w:fill="auto"/>
                <w:tcMar>
                  <w:top w:w="15" w:type="dxa"/>
                  <w:left w:w="15" w:type="dxa"/>
                  <w:bottom w:w="0" w:type="dxa"/>
                  <w:right w:w="15" w:type="dxa"/>
                </w:tcMar>
                <w:vAlign w:val="center"/>
                <w:hideMark/>
              </w:tcPr>
              <w:p w14:paraId="2141BC78" w14:textId="77777777" w:rsidR="00EA597E" w:rsidRPr="00EE06C9" w:rsidRDefault="00EA597E" w:rsidP="00076C70">
                <w:pPr>
                  <w:spacing w:after="0"/>
                  <w:jc w:val="both"/>
                  <w:rPr>
                    <w:b/>
                    <w:bCs/>
                    <w:i/>
                    <w:iCs/>
                    <w:color w:val="auto"/>
                  </w:rPr>
                </w:pPr>
                <w:r w:rsidRPr="00EE06C9">
                  <w:rPr>
                    <w:b/>
                    <w:bCs/>
                    <w:i/>
                    <w:iCs/>
                    <w:color w:val="auto"/>
                  </w:rPr>
                  <w:t>Proyecto de presupuesto general de ingresos y egresos del Estado</w:t>
                </w:r>
              </w:p>
            </w:tc>
            <w:tc>
              <w:tcPr>
                <w:tcW w:w="1120" w:type="dxa"/>
                <w:shd w:val="clear" w:color="auto" w:fill="auto"/>
                <w:tcMar>
                  <w:top w:w="15" w:type="dxa"/>
                  <w:left w:w="15" w:type="dxa"/>
                  <w:bottom w:w="0" w:type="dxa"/>
                  <w:right w:w="15" w:type="dxa"/>
                </w:tcMar>
                <w:vAlign w:val="center"/>
                <w:hideMark/>
              </w:tcPr>
              <w:p w14:paraId="71E7F8BE"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6B3E9738" w14:textId="77777777" w:rsidR="00EA597E" w:rsidRPr="00EE06C9" w:rsidRDefault="00EA597E" w:rsidP="00076C70">
                <w:pPr>
                  <w:spacing w:after="0"/>
                  <w:jc w:val="center"/>
                  <w:rPr>
                    <w:b/>
                    <w:bCs/>
                    <w:i/>
                    <w:iCs/>
                    <w:color w:val="auto"/>
                  </w:rPr>
                </w:pPr>
                <w:r w:rsidRPr="00EE06C9">
                  <w:rPr>
                    <w:b/>
                    <w:bCs/>
                    <w:i/>
                    <w:iCs/>
                    <w:color w:val="auto"/>
                  </w:rPr>
                  <w:t>32</w:t>
                </w:r>
              </w:p>
            </w:tc>
            <w:tc>
              <w:tcPr>
                <w:tcW w:w="0" w:type="auto"/>
                <w:shd w:val="clear" w:color="auto" w:fill="auto"/>
                <w:noWrap/>
                <w:tcMar>
                  <w:top w:w="15" w:type="dxa"/>
                  <w:left w:w="15" w:type="dxa"/>
                  <w:bottom w:w="0" w:type="dxa"/>
                  <w:right w:w="15" w:type="dxa"/>
                </w:tcMar>
                <w:vAlign w:val="center"/>
                <w:hideMark/>
              </w:tcPr>
              <w:p w14:paraId="5B3C2578"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2D765C9D"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30CBBBB8"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12ED3CAA" w14:textId="77777777" w:rsidR="00EA597E" w:rsidRPr="00EE06C9" w:rsidRDefault="00EA597E" w:rsidP="00076C70">
                <w:pPr>
                  <w:spacing w:after="0"/>
                  <w:jc w:val="center"/>
                  <w:rPr>
                    <w:b/>
                    <w:bCs/>
                    <w:i/>
                    <w:iCs/>
                    <w:color w:val="auto"/>
                  </w:rPr>
                </w:pPr>
                <w:r w:rsidRPr="00EE06C9">
                  <w:rPr>
                    <w:b/>
                    <w:bCs/>
                    <w:i/>
                    <w:iCs/>
                    <w:color w:val="auto"/>
                  </w:rPr>
                  <w:t>0.00</w:t>
                </w:r>
              </w:p>
            </w:tc>
          </w:tr>
          <w:tr w:rsidR="00EA597E" w:rsidRPr="00EE06C9" w14:paraId="1890DA1F" w14:textId="77777777" w:rsidTr="00076C70">
            <w:trPr>
              <w:trHeight w:val="780"/>
            </w:trPr>
            <w:tc>
              <w:tcPr>
                <w:tcW w:w="2460" w:type="dxa"/>
                <w:shd w:val="clear" w:color="auto" w:fill="auto"/>
                <w:tcMar>
                  <w:top w:w="15" w:type="dxa"/>
                  <w:left w:w="15" w:type="dxa"/>
                  <w:bottom w:w="0" w:type="dxa"/>
                  <w:right w:w="15" w:type="dxa"/>
                </w:tcMar>
                <w:vAlign w:val="center"/>
                <w:hideMark/>
              </w:tcPr>
              <w:p w14:paraId="6B937D8A" w14:textId="77777777" w:rsidR="00EA597E" w:rsidRPr="00EE06C9" w:rsidRDefault="00EA597E" w:rsidP="00076C70">
                <w:pPr>
                  <w:spacing w:after="0"/>
                  <w:jc w:val="both"/>
                  <w:rPr>
                    <w:i/>
                    <w:iCs/>
                    <w:color w:val="auto"/>
                  </w:rPr>
                </w:pPr>
                <w:r w:rsidRPr="00EE06C9">
                  <w:rPr>
                    <w:i/>
                    <w:iCs/>
                    <w:color w:val="auto"/>
                  </w:rPr>
                  <w:t>Proyecto de Presupuesto General de Ingresos y Egresos del Estado</w:t>
                </w:r>
              </w:p>
            </w:tc>
            <w:tc>
              <w:tcPr>
                <w:tcW w:w="1120" w:type="dxa"/>
                <w:shd w:val="clear" w:color="auto" w:fill="auto"/>
                <w:tcMar>
                  <w:top w:w="15" w:type="dxa"/>
                  <w:left w:w="15" w:type="dxa"/>
                  <w:bottom w:w="0" w:type="dxa"/>
                  <w:right w:w="15" w:type="dxa"/>
                </w:tcMar>
                <w:vAlign w:val="center"/>
                <w:hideMark/>
              </w:tcPr>
              <w:p w14:paraId="14440A13"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114346F5" w14:textId="77777777" w:rsidR="00EA597E" w:rsidRPr="00EE06C9" w:rsidRDefault="00EA597E" w:rsidP="00076C70">
                <w:pPr>
                  <w:spacing w:after="0"/>
                  <w:jc w:val="center"/>
                  <w:rPr>
                    <w:i/>
                    <w:iCs/>
                    <w:color w:val="auto"/>
                  </w:rPr>
                </w:pPr>
                <w:r w:rsidRPr="00EE06C9">
                  <w:rPr>
                    <w:i/>
                    <w:iCs/>
                    <w:color w:val="auto"/>
                  </w:rPr>
                  <w:t>32</w:t>
                </w:r>
              </w:p>
            </w:tc>
            <w:tc>
              <w:tcPr>
                <w:tcW w:w="0" w:type="auto"/>
                <w:shd w:val="clear" w:color="auto" w:fill="auto"/>
                <w:noWrap/>
                <w:tcMar>
                  <w:top w:w="15" w:type="dxa"/>
                  <w:left w:w="15" w:type="dxa"/>
                  <w:bottom w:w="0" w:type="dxa"/>
                  <w:right w:w="15" w:type="dxa"/>
                </w:tcMar>
                <w:vAlign w:val="center"/>
                <w:hideMark/>
              </w:tcPr>
              <w:p w14:paraId="5D05E67D"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4668402C"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2872AE01"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528A23EB" w14:textId="77777777" w:rsidR="00EA597E" w:rsidRPr="00EE06C9" w:rsidRDefault="00EA597E" w:rsidP="00076C70">
                <w:pPr>
                  <w:spacing w:after="0"/>
                  <w:jc w:val="center"/>
                  <w:rPr>
                    <w:b/>
                    <w:bCs/>
                    <w:i/>
                    <w:iCs/>
                    <w:color w:val="auto"/>
                  </w:rPr>
                </w:pPr>
                <w:r w:rsidRPr="00EE06C9">
                  <w:rPr>
                    <w:b/>
                    <w:bCs/>
                    <w:i/>
                    <w:iCs/>
                    <w:color w:val="auto"/>
                  </w:rPr>
                  <w:t>0.00</w:t>
                </w:r>
              </w:p>
            </w:tc>
          </w:tr>
          <w:tr w:rsidR="00EA597E" w:rsidRPr="00EE06C9" w14:paraId="6D86C810" w14:textId="77777777" w:rsidTr="00076C70">
            <w:trPr>
              <w:trHeight w:val="780"/>
            </w:trPr>
            <w:tc>
              <w:tcPr>
                <w:tcW w:w="2460" w:type="dxa"/>
                <w:shd w:val="clear" w:color="auto" w:fill="auto"/>
                <w:tcMar>
                  <w:top w:w="15" w:type="dxa"/>
                  <w:left w:w="15" w:type="dxa"/>
                  <w:bottom w:w="0" w:type="dxa"/>
                  <w:right w:w="15" w:type="dxa"/>
                </w:tcMar>
                <w:vAlign w:val="center"/>
                <w:hideMark/>
              </w:tcPr>
              <w:p w14:paraId="080C9262" w14:textId="77777777" w:rsidR="00EA597E" w:rsidRPr="00EE06C9" w:rsidRDefault="00EA597E" w:rsidP="00076C70">
                <w:pPr>
                  <w:spacing w:after="0"/>
                  <w:jc w:val="both"/>
                  <w:rPr>
                    <w:i/>
                    <w:iCs/>
                    <w:color w:val="auto"/>
                  </w:rPr>
                </w:pPr>
                <w:r w:rsidRPr="00EE06C9">
                  <w:rPr>
                    <w:i/>
                    <w:iCs/>
                    <w:color w:val="auto"/>
                  </w:rPr>
                  <w:t>Funcionarios Y Empleados Públicos Capacitados En Gestión Por Resultados</w:t>
                </w:r>
              </w:p>
            </w:tc>
            <w:tc>
              <w:tcPr>
                <w:tcW w:w="1120" w:type="dxa"/>
                <w:shd w:val="clear" w:color="auto" w:fill="auto"/>
                <w:tcMar>
                  <w:top w:w="15" w:type="dxa"/>
                  <w:left w:w="15" w:type="dxa"/>
                  <w:bottom w:w="0" w:type="dxa"/>
                  <w:right w:w="15" w:type="dxa"/>
                </w:tcMar>
                <w:vAlign w:val="center"/>
                <w:hideMark/>
              </w:tcPr>
              <w:p w14:paraId="65587924" w14:textId="77777777" w:rsidR="00EA597E" w:rsidRPr="00EE06C9" w:rsidRDefault="00EA597E" w:rsidP="00076C70">
                <w:pPr>
                  <w:spacing w:after="0"/>
                  <w:jc w:val="center"/>
                  <w:rPr>
                    <w:i/>
                    <w:iCs/>
                    <w:color w:val="auto"/>
                  </w:rPr>
                </w:pPr>
                <w:r w:rsidRPr="00EE06C9">
                  <w:rPr>
                    <w:i/>
                    <w:iCs/>
                    <w:color w:val="auto"/>
                  </w:rPr>
                  <w:t>Persona</w:t>
                </w:r>
              </w:p>
            </w:tc>
            <w:tc>
              <w:tcPr>
                <w:tcW w:w="0" w:type="auto"/>
                <w:shd w:val="clear" w:color="auto" w:fill="auto"/>
                <w:noWrap/>
                <w:tcMar>
                  <w:top w:w="15" w:type="dxa"/>
                  <w:left w:w="15" w:type="dxa"/>
                  <w:bottom w:w="0" w:type="dxa"/>
                  <w:right w:w="15" w:type="dxa"/>
                </w:tcMar>
                <w:vAlign w:val="center"/>
                <w:hideMark/>
              </w:tcPr>
              <w:p w14:paraId="0E2C351F" w14:textId="77777777" w:rsidR="00EA597E" w:rsidRPr="00EE06C9" w:rsidRDefault="00EA597E" w:rsidP="00076C70">
                <w:pPr>
                  <w:spacing w:after="0"/>
                  <w:jc w:val="center"/>
                  <w:rPr>
                    <w:i/>
                    <w:iCs/>
                    <w:color w:val="auto"/>
                  </w:rPr>
                </w:pPr>
                <w:r w:rsidRPr="00EE06C9">
                  <w:rPr>
                    <w:i/>
                    <w:iCs/>
                    <w:color w:val="auto"/>
                  </w:rPr>
                  <w:t>8,330</w:t>
                </w:r>
              </w:p>
            </w:tc>
            <w:tc>
              <w:tcPr>
                <w:tcW w:w="0" w:type="auto"/>
                <w:shd w:val="clear" w:color="auto" w:fill="auto"/>
                <w:noWrap/>
                <w:tcMar>
                  <w:top w:w="15" w:type="dxa"/>
                  <w:left w:w="15" w:type="dxa"/>
                  <w:bottom w:w="0" w:type="dxa"/>
                  <w:right w:w="15" w:type="dxa"/>
                </w:tcMar>
                <w:vAlign w:val="center"/>
                <w:hideMark/>
              </w:tcPr>
              <w:p w14:paraId="50FE8DF9" w14:textId="77777777" w:rsidR="00EA597E" w:rsidRPr="00EE06C9" w:rsidRDefault="00EA597E" w:rsidP="00076C70">
                <w:pPr>
                  <w:spacing w:after="0"/>
                  <w:jc w:val="center"/>
                  <w:rPr>
                    <w:i/>
                    <w:iCs/>
                    <w:color w:val="auto"/>
                  </w:rPr>
                </w:pPr>
                <w:r w:rsidRPr="00EE06C9">
                  <w:rPr>
                    <w:i/>
                    <w:iCs/>
                    <w:color w:val="auto"/>
                  </w:rPr>
                  <w:t>1603</w:t>
                </w:r>
              </w:p>
            </w:tc>
            <w:tc>
              <w:tcPr>
                <w:tcW w:w="0" w:type="auto"/>
                <w:shd w:val="clear" w:color="auto" w:fill="FBD4B4" w:themeFill="accent6" w:themeFillTint="66"/>
                <w:noWrap/>
                <w:tcMar>
                  <w:top w:w="15" w:type="dxa"/>
                  <w:left w:w="15" w:type="dxa"/>
                  <w:bottom w:w="0" w:type="dxa"/>
                  <w:right w:w="15" w:type="dxa"/>
                </w:tcMar>
                <w:vAlign w:val="center"/>
                <w:hideMark/>
              </w:tcPr>
              <w:p w14:paraId="50996DA3" w14:textId="77777777" w:rsidR="00EA597E" w:rsidRPr="00EE06C9" w:rsidRDefault="00EA597E" w:rsidP="00076C70">
                <w:pPr>
                  <w:spacing w:after="0"/>
                  <w:jc w:val="center"/>
                  <w:rPr>
                    <w:i/>
                    <w:iCs/>
                    <w:color w:val="auto"/>
                  </w:rPr>
                </w:pPr>
                <w:r w:rsidRPr="00EE06C9">
                  <w:rPr>
                    <w:i/>
                    <w:iCs/>
                    <w:color w:val="auto"/>
                  </w:rPr>
                  <w:t>5404</w:t>
                </w:r>
              </w:p>
            </w:tc>
            <w:tc>
              <w:tcPr>
                <w:tcW w:w="0" w:type="auto"/>
                <w:shd w:val="clear" w:color="auto" w:fill="BFBFBF" w:themeFill="background1" w:themeFillShade="BF"/>
                <w:noWrap/>
                <w:tcMar>
                  <w:top w:w="15" w:type="dxa"/>
                  <w:left w:w="15" w:type="dxa"/>
                  <w:bottom w:w="0" w:type="dxa"/>
                  <w:right w:w="15" w:type="dxa"/>
                </w:tcMar>
                <w:vAlign w:val="center"/>
                <w:hideMark/>
              </w:tcPr>
              <w:p w14:paraId="290FDA70" w14:textId="77777777" w:rsidR="00EA597E" w:rsidRPr="00EE06C9" w:rsidRDefault="00EA597E" w:rsidP="00076C70">
                <w:pPr>
                  <w:spacing w:after="0"/>
                  <w:jc w:val="center"/>
                  <w:rPr>
                    <w:b/>
                    <w:bCs/>
                    <w:i/>
                    <w:iCs/>
                    <w:color w:val="auto"/>
                  </w:rPr>
                </w:pPr>
                <w:r w:rsidRPr="00EE06C9">
                  <w:rPr>
                    <w:b/>
                    <w:bCs/>
                    <w:i/>
                    <w:iCs/>
                    <w:color w:val="auto"/>
                  </w:rPr>
                  <w:t>7007</w:t>
                </w:r>
              </w:p>
            </w:tc>
            <w:tc>
              <w:tcPr>
                <w:tcW w:w="0" w:type="auto"/>
                <w:shd w:val="clear" w:color="auto" w:fill="BFBFBF" w:themeFill="background1" w:themeFillShade="BF"/>
                <w:noWrap/>
                <w:tcMar>
                  <w:top w:w="15" w:type="dxa"/>
                  <w:left w:w="15" w:type="dxa"/>
                  <w:bottom w:w="0" w:type="dxa"/>
                  <w:right w:w="15" w:type="dxa"/>
                </w:tcMar>
                <w:vAlign w:val="center"/>
                <w:hideMark/>
              </w:tcPr>
              <w:p w14:paraId="603BB475" w14:textId="77777777" w:rsidR="00EA597E" w:rsidRPr="00EE06C9" w:rsidRDefault="00EA597E" w:rsidP="00076C70">
                <w:pPr>
                  <w:spacing w:after="0"/>
                  <w:jc w:val="center"/>
                  <w:rPr>
                    <w:b/>
                    <w:bCs/>
                    <w:i/>
                    <w:iCs/>
                    <w:color w:val="auto"/>
                  </w:rPr>
                </w:pPr>
                <w:r w:rsidRPr="00EE06C9">
                  <w:rPr>
                    <w:b/>
                    <w:bCs/>
                    <w:i/>
                    <w:iCs/>
                    <w:color w:val="auto"/>
                  </w:rPr>
                  <w:t>84.12</w:t>
                </w:r>
              </w:p>
            </w:tc>
          </w:tr>
          <w:tr w:rsidR="00EA597E" w:rsidRPr="00EE06C9" w14:paraId="529F9F92" w14:textId="77777777" w:rsidTr="00076C70">
            <w:trPr>
              <w:trHeight w:val="525"/>
            </w:trPr>
            <w:tc>
              <w:tcPr>
                <w:tcW w:w="2460" w:type="dxa"/>
                <w:shd w:val="clear" w:color="auto" w:fill="auto"/>
                <w:tcMar>
                  <w:top w:w="15" w:type="dxa"/>
                  <w:left w:w="15" w:type="dxa"/>
                  <w:bottom w:w="0" w:type="dxa"/>
                  <w:right w:w="15" w:type="dxa"/>
                </w:tcMar>
                <w:vAlign w:val="center"/>
                <w:hideMark/>
              </w:tcPr>
              <w:p w14:paraId="66B60CAA" w14:textId="77777777" w:rsidR="00EA597E" w:rsidRPr="00EE06C9" w:rsidRDefault="00EA597E" w:rsidP="00076C70">
                <w:pPr>
                  <w:spacing w:after="0"/>
                  <w:jc w:val="both"/>
                  <w:rPr>
                    <w:i/>
                    <w:iCs/>
                    <w:color w:val="auto"/>
                  </w:rPr>
                </w:pPr>
                <w:r w:rsidRPr="00EE06C9">
                  <w:rPr>
                    <w:i/>
                    <w:iCs/>
                    <w:color w:val="auto"/>
                  </w:rPr>
                  <w:t>Insumos registrados en el Catálogo.</w:t>
                </w:r>
              </w:p>
            </w:tc>
            <w:tc>
              <w:tcPr>
                <w:tcW w:w="1120" w:type="dxa"/>
                <w:shd w:val="clear" w:color="auto" w:fill="auto"/>
                <w:tcMar>
                  <w:top w:w="15" w:type="dxa"/>
                  <w:left w:w="15" w:type="dxa"/>
                  <w:bottom w:w="0" w:type="dxa"/>
                  <w:right w:w="15" w:type="dxa"/>
                </w:tcMar>
                <w:vAlign w:val="center"/>
                <w:hideMark/>
              </w:tcPr>
              <w:p w14:paraId="7110C386" w14:textId="77777777" w:rsidR="00EA597E" w:rsidRPr="00EE06C9" w:rsidRDefault="00EA597E" w:rsidP="00076C70">
                <w:pPr>
                  <w:spacing w:after="0"/>
                  <w:jc w:val="center"/>
                  <w:rPr>
                    <w:i/>
                    <w:iCs/>
                    <w:color w:val="auto"/>
                  </w:rPr>
                </w:pPr>
                <w:r w:rsidRPr="00EE06C9">
                  <w:rPr>
                    <w:i/>
                    <w:iCs/>
                    <w:color w:val="auto"/>
                  </w:rPr>
                  <w:t>Registro</w:t>
                </w:r>
              </w:p>
            </w:tc>
            <w:tc>
              <w:tcPr>
                <w:tcW w:w="0" w:type="auto"/>
                <w:shd w:val="clear" w:color="auto" w:fill="auto"/>
                <w:noWrap/>
                <w:tcMar>
                  <w:top w:w="15" w:type="dxa"/>
                  <w:left w:w="15" w:type="dxa"/>
                  <w:bottom w:w="0" w:type="dxa"/>
                  <w:right w:w="15" w:type="dxa"/>
                </w:tcMar>
                <w:vAlign w:val="center"/>
                <w:hideMark/>
              </w:tcPr>
              <w:p w14:paraId="2B29EFDB" w14:textId="77777777" w:rsidR="00EA597E" w:rsidRPr="00EE06C9" w:rsidRDefault="00EA597E" w:rsidP="00076C70">
                <w:pPr>
                  <w:spacing w:after="0"/>
                  <w:jc w:val="center"/>
                  <w:rPr>
                    <w:i/>
                    <w:iCs/>
                    <w:color w:val="auto"/>
                  </w:rPr>
                </w:pPr>
                <w:r w:rsidRPr="00EE06C9">
                  <w:rPr>
                    <w:i/>
                    <w:iCs/>
                    <w:color w:val="auto"/>
                  </w:rPr>
                  <w:t>15,150</w:t>
                </w:r>
              </w:p>
            </w:tc>
            <w:tc>
              <w:tcPr>
                <w:tcW w:w="0" w:type="auto"/>
                <w:shd w:val="clear" w:color="auto" w:fill="auto"/>
                <w:noWrap/>
                <w:tcMar>
                  <w:top w:w="15" w:type="dxa"/>
                  <w:left w:w="15" w:type="dxa"/>
                  <w:bottom w:w="0" w:type="dxa"/>
                  <w:right w:w="15" w:type="dxa"/>
                </w:tcMar>
                <w:vAlign w:val="center"/>
                <w:hideMark/>
              </w:tcPr>
              <w:p w14:paraId="02E367EC" w14:textId="77777777" w:rsidR="00EA597E" w:rsidRPr="00EE06C9" w:rsidRDefault="00EA597E" w:rsidP="00076C70">
                <w:pPr>
                  <w:spacing w:after="0"/>
                  <w:jc w:val="center"/>
                  <w:rPr>
                    <w:i/>
                    <w:iCs/>
                    <w:color w:val="auto"/>
                  </w:rPr>
                </w:pPr>
                <w:r w:rsidRPr="00EE06C9">
                  <w:rPr>
                    <w:i/>
                    <w:iCs/>
                    <w:color w:val="auto"/>
                  </w:rPr>
                  <w:t>4,252</w:t>
                </w:r>
              </w:p>
            </w:tc>
            <w:tc>
              <w:tcPr>
                <w:tcW w:w="0" w:type="auto"/>
                <w:shd w:val="clear" w:color="auto" w:fill="FBD4B4" w:themeFill="accent6" w:themeFillTint="66"/>
                <w:noWrap/>
                <w:tcMar>
                  <w:top w:w="15" w:type="dxa"/>
                  <w:left w:w="15" w:type="dxa"/>
                  <w:bottom w:w="0" w:type="dxa"/>
                  <w:right w:w="15" w:type="dxa"/>
                </w:tcMar>
                <w:vAlign w:val="center"/>
                <w:hideMark/>
              </w:tcPr>
              <w:p w14:paraId="69168786" w14:textId="77777777" w:rsidR="00EA597E" w:rsidRPr="00EE06C9" w:rsidRDefault="00EA597E" w:rsidP="00076C70">
                <w:pPr>
                  <w:spacing w:after="0"/>
                  <w:jc w:val="center"/>
                  <w:rPr>
                    <w:i/>
                    <w:iCs/>
                    <w:color w:val="auto"/>
                  </w:rPr>
                </w:pPr>
                <w:r w:rsidRPr="00EE06C9">
                  <w:rPr>
                    <w:i/>
                    <w:iCs/>
                    <w:color w:val="auto"/>
                  </w:rPr>
                  <w:t>3,601</w:t>
                </w:r>
              </w:p>
            </w:tc>
            <w:tc>
              <w:tcPr>
                <w:tcW w:w="0" w:type="auto"/>
                <w:shd w:val="clear" w:color="auto" w:fill="BFBFBF" w:themeFill="background1" w:themeFillShade="BF"/>
                <w:noWrap/>
                <w:tcMar>
                  <w:top w:w="15" w:type="dxa"/>
                  <w:left w:w="15" w:type="dxa"/>
                  <w:bottom w:w="0" w:type="dxa"/>
                  <w:right w:w="15" w:type="dxa"/>
                </w:tcMar>
                <w:vAlign w:val="center"/>
                <w:hideMark/>
              </w:tcPr>
              <w:p w14:paraId="205A01C4" w14:textId="77777777" w:rsidR="00EA597E" w:rsidRPr="00EE06C9" w:rsidRDefault="00EA597E" w:rsidP="00076C70">
                <w:pPr>
                  <w:spacing w:after="0"/>
                  <w:jc w:val="center"/>
                  <w:rPr>
                    <w:i/>
                    <w:iCs/>
                    <w:color w:val="auto"/>
                  </w:rPr>
                </w:pPr>
                <w:r w:rsidRPr="00EE06C9">
                  <w:rPr>
                    <w:i/>
                    <w:iCs/>
                    <w:color w:val="auto"/>
                  </w:rPr>
                  <w:t>7,853</w:t>
                </w:r>
              </w:p>
            </w:tc>
            <w:tc>
              <w:tcPr>
                <w:tcW w:w="0" w:type="auto"/>
                <w:shd w:val="clear" w:color="auto" w:fill="BFBFBF" w:themeFill="background1" w:themeFillShade="BF"/>
                <w:noWrap/>
                <w:tcMar>
                  <w:top w:w="15" w:type="dxa"/>
                  <w:left w:w="15" w:type="dxa"/>
                  <w:bottom w:w="0" w:type="dxa"/>
                  <w:right w:w="15" w:type="dxa"/>
                </w:tcMar>
                <w:vAlign w:val="center"/>
                <w:hideMark/>
              </w:tcPr>
              <w:p w14:paraId="38027DC4" w14:textId="77777777" w:rsidR="00EA597E" w:rsidRPr="00EE06C9" w:rsidRDefault="00EA597E" w:rsidP="00076C70">
                <w:pPr>
                  <w:spacing w:after="0"/>
                  <w:jc w:val="center"/>
                  <w:rPr>
                    <w:i/>
                    <w:iCs/>
                    <w:color w:val="auto"/>
                  </w:rPr>
                </w:pPr>
                <w:r w:rsidRPr="00EE06C9">
                  <w:rPr>
                    <w:i/>
                    <w:iCs/>
                    <w:color w:val="auto"/>
                  </w:rPr>
                  <w:t>51.83</w:t>
                </w:r>
              </w:p>
            </w:tc>
          </w:tr>
          <w:tr w:rsidR="00EA597E" w:rsidRPr="00EE06C9" w14:paraId="22A32D63" w14:textId="77777777" w:rsidTr="00076C70">
            <w:trPr>
              <w:trHeight w:val="1095"/>
            </w:trPr>
            <w:tc>
              <w:tcPr>
                <w:tcW w:w="2460" w:type="dxa"/>
                <w:shd w:val="clear" w:color="auto" w:fill="auto"/>
                <w:tcMar>
                  <w:top w:w="15" w:type="dxa"/>
                  <w:left w:w="15" w:type="dxa"/>
                  <w:bottom w:w="0" w:type="dxa"/>
                  <w:right w:w="15" w:type="dxa"/>
                </w:tcMar>
                <w:vAlign w:val="center"/>
                <w:hideMark/>
              </w:tcPr>
              <w:p w14:paraId="50B975EF" w14:textId="77777777" w:rsidR="00EA597E" w:rsidRPr="00EE06C9" w:rsidRDefault="00EA597E" w:rsidP="00076C70">
                <w:pPr>
                  <w:spacing w:after="0"/>
                  <w:jc w:val="both"/>
                  <w:rPr>
                    <w:b/>
                    <w:bCs/>
                    <w:i/>
                    <w:iCs/>
                    <w:color w:val="auto"/>
                  </w:rPr>
                </w:pPr>
                <w:r w:rsidRPr="00EE06C9">
                  <w:rPr>
                    <w:b/>
                    <w:bCs/>
                    <w:i/>
                    <w:iCs/>
                    <w:color w:val="auto"/>
                  </w:rPr>
                  <w:t>Diseño Conceptual Para La Mejora Continua Del Sistema Integrado De Administración Financiera</w:t>
                </w:r>
              </w:p>
            </w:tc>
            <w:tc>
              <w:tcPr>
                <w:tcW w:w="1120" w:type="dxa"/>
                <w:shd w:val="clear" w:color="auto" w:fill="auto"/>
                <w:tcMar>
                  <w:top w:w="15" w:type="dxa"/>
                  <w:left w:w="15" w:type="dxa"/>
                  <w:bottom w:w="0" w:type="dxa"/>
                  <w:right w:w="15" w:type="dxa"/>
                </w:tcMar>
                <w:vAlign w:val="center"/>
                <w:hideMark/>
              </w:tcPr>
              <w:p w14:paraId="75EE401E"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501EA71F" w14:textId="77777777" w:rsidR="00EA597E" w:rsidRPr="00EE06C9" w:rsidRDefault="00EA597E" w:rsidP="00076C70">
                <w:pPr>
                  <w:spacing w:after="0"/>
                  <w:jc w:val="center"/>
                  <w:rPr>
                    <w:b/>
                    <w:bCs/>
                    <w:i/>
                    <w:iCs/>
                    <w:color w:val="auto"/>
                  </w:rPr>
                </w:pPr>
                <w:r w:rsidRPr="00EE06C9">
                  <w:rPr>
                    <w:b/>
                    <w:bCs/>
                    <w:i/>
                    <w:iCs/>
                    <w:color w:val="auto"/>
                  </w:rPr>
                  <w:t>1</w:t>
                </w:r>
              </w:p>
            </w:tc>
            <w:tc>
              <w:tcPr>
                <w:tcW w:w="0" w:type="auto"/>
                <w:shd w:val="clear" w:color="auto" w:fill="auto"/>
                <w:noWrap/>
                <w:tcMar>
                  <w:top w:w="15" w:type="dxa"/>
                  <w:left w:w="15" w:type="dxa"/>
                  <w:bottom w:w="0" w:type="dxa"/>
                  <w:right w:w="15" w:type="dxa"/>
                </w:tcMar>
                <w:vAlign w:val="center"/>
                <w:hideMark/>
              </w:tcPr>
              <w:p w14:paraId="42FE4394"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2F734D26"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7563701C"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02D0E30D" w14:textId="77777777" w:rsidR="00EA597E" w:rsidRPr="00EE06C9" w:rsidRDefault="00EA597E" w:rsidP="00076C70">
                <w:pPr>
                  <w:spacing w:after="0"/>
                  <w:jc w:val="center"/>
                  <w:rPr>
                    <w:b/>
                    <w:bCs/>
                    <w:i/>
                    <w:iCs/>
                    <w:color w:val="auto"/>
                  </w:rPr>
                </w:pPr>
                <w:r w:rsidRPr="00EE06C9">
                  <w:rPr>
                    <w:b/>
                    <w:bCs/>
                    <w:i/>
                    <w:iCs/>
                    <w:color w:val="auto"/>
                  </w:rPr>
                  <w:t>0.00</w:t>
                </w:r>
              </w:p>
            </w:tc>
          </w:tr>
          <w:tr w:rsidR="00EA597E" w:rsidRPr="00EE06C9" w14:paraId="53427D3F" w14:textId="77777777" w:rsidTr="00076C70">
            <w:trPr>
              <w:trHeight w:val="1035"/>
            </w:trPr>
            <w:tc>
              <w:tcPr>
                <w:tcW w:w="2460" w:type="dxa"/>
                <w:shd w:val="clear" w:color="auto" w:fill="auto"/>
                <w:tcMar>
                  <w:top w:w="15" w:type="dxa"/>
                  <w:left w:w="15" w:type="dxa"/>
                  <w:bottom w:w="0" w:type="dxa"/>
                  <w:right w:w="15" w:type="dxa"/>
                </w:tcMar>
                <w:vAlign w:val="center"/>
                <w:hideMark/>
              </w:tcPr>
              <w:p w14:paraId="6910E344" w14:textId="77777777" w:rsidR="00EA597E" w:rsidRPr="00EE06C9" w:rsidRDefault="00EA597E" w:rsidP="00076C70">
                <w:pPr>
                  <w:spacing w:after="0"/>
                  <w:jc w:val="both"/>
                  <w:rPr>
                    <w:i/>
                    <w:iCs/>
                    <w:color w:val="auto"/>
                  </w:rPr>
                </w:pPr>
                <w:r w:rsidRPr="00EE06C9">
                  <w:rPr>
                    <w:i/>
                    <w:iCs/>
                    <w:color w:val="auto"/>
                  </w:rPr>
                  <w:t xml:space="preserve">Diseño Conceptual Para La Mejora Continua Del Sistema Integrado De Administración Financiera </w:t>
                </w:r>
              </w:p>
            </w:tc>
            <w:tc>
              <w:tcPr>
                <w:tcW w:w="1120" w:type="dxa"/>
                <w:shd w:val="clear" w:color="auto" w:fill="auto"/>
                <w:tcMar>
                  <w:top w:w="15" w:type="dxa"/>
                  <w:left w:w="15" w:type="dxa"/>
                  <w:bottom w:w="0" w:type="dxa"/>
                  <w:right w:w="15" w:type="dxa"/>
                </w:tcMar>
                <w:vAlign w:val="center"/>
                <w:hideMark/>
              </w:tcPr>
              <w:p w14:paraId="47EB904E"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330BC9B1" w14:textId="77777777" w:rsidR="00EA597E" w:rsidRPr="00EE06C9" w:rsidRDefault="00EA597E" w:rsidP="00076C70">
                <w:pPr>
                  <w:spacing w:after="0"/>
                  <w:jc w:val="center"/>
                  <w:rPr>
                    <w:i/>
                    <w:iCs/>
                    <w:color w:val="auto"/>
                  </w:rPr>
                </w:pPr>
                <w:r w:rsidRPr="00EE06C9">
                  <w:rPr>
                    <w:i/>
                    <w:iCs/>
                    <w:color w:val="auto"/>
                  </w:rPr>
                  <w:t>1</w:t>
                </w:r>
              </w:p>
            </w:tc>
            <w:tc>
              <w:tcPr>
                <w:tcW w:w="0" w:type="auto"/>
                <w:shd w:val="clear" w:color="auto" w:fill="auto"/>
                <w:noWrap/>
                <w:tcMar>
                  <w:top w:w="15" w:type="dxa"/>
                  <w:left w:w="15" w:type="dxa"/>
                  <w:bottom w:w="0" w:type="dxa"/>
                  <w:right w:w="15" w:type="dxa"/>
                </w:tcMar>
                <w:vAlign w:val="center"/>
                <w:hideMark/>
              </w:tcPr>
              <w:p w14:paraId="66455E78"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0E461343"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315DB9DF"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73B07341" w14:textId="77777777" w:rsidR="00EA597E" w:rsidRPr="00EE06C9" w:rsidRDefault="00EA597E" w:rsidP="00076C70">
                <w:pPr>
                  <w:spacing w:after="0"/>
                  <w:jc w:val="center"/>
                  <w:rPr>
                    <w:b/>
                    <w:bCs/>
                    <w:i/>
                    <w:iCs/>
                    <w:color w:val="auto"/>
                  </w:rPr>
                </w:pPr>
                <w:r w:rsidRPr="00EE06C9">
                  <w:rPr>
                    <w:b/>
                    <w:bCs/>
                    <w:i/>
                    <w:iCs/>
                    <w:color w:val="auto"/>
                  </w:rPr>
                  <w:t>0.00</w:t>
                </w:r>
              </w:p>
            </w:tc>
          </w:tr>
          <w:tr w:rsidR="00EA597E" w:rsidRPr="00EE06C9" w14:paraId="7C4A1AC1"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38CBC4CF" w14:textId="77777777" w:rsidR="00EA597E" w:rsidRPr="00EE06C9" w:rsidRDefault="00EA597E" w:rsidP="00076C70">
                <w:pPr>
                  <w:spacing w:after="0"/>
                  <w:jc w:val="center"/>
                  <w:rPr>
                    <w:b/>
                    <w:bCs/>
                    <w:i/>
                    <w:iCs/>
                    <w:color w:val="auto"/>
                  </w:rPr>
                </w:pPr>
                <w:r w:rsidRPr="00EE06C9">
                  <w:rPr>
                    <w:b/>
                    <w:bCs/>
                    <w:i/>
                    <w:iCs/>
                    <w:color w:val="auto"/>
                  </w:rPr>
                  <w:t>DIRECCIÓN DE CONTABILIDAD DEL ESTADO</w:t>
                </w:r>
              </w:p>
            </w:tc>
          </w:tr>
          <w:tr w:rsidR="00EA597E" w:rsidRPr="00EE06C9" w14:paraId="35A342EA" w14:textId="77777777" w:rsidTr="00076C70">
            <w:trPr>
              <w:trHeight w:val="1095"/>
            </w:trPr>
            <w:tc>
              <w:tcPr>
                <w:tcW w:w="2460" w:type="dxa"/>
                <w:shd w:val="clear" w:color="auto" w:fill="auto"/>
                <w:tcMar>
                  <w:top w:w="15" w:type="dxa"/>
                  <w:left w:w="15" w:type="dxa"/>
                  <w:bottom w:w="0" w:type="dxa"/>
                  <w:right w:w="15" w:type="dxa"/>
                </w:tcMar>
                <w:vAlign w:val="center"/>
                <w:hideMark/>
              </w:tcPr>
              <w:p w14:paraId="41F14AFC" w14:textId="77777777" w:rsidR="00EA597E" w:rsidRPr="00EE06C9" w:rsidRDefault="00EA597E" w:rsidP="00076C70">
                <w:pPr>
                  <w:spacing w:after="0"/>
                  <w:jc w:val="both"/>
                  <w:rPr>
                    <w:b/>
                    <w:bCs/>
                    <w:i/>
                    <w:iCs/>
                    <w:color w:val="auto"/>
                  </w:rPr>
                </w:pPr>
                <w:r w:rsidRPr="00EE06C9">
                  <w:rPr>
                    <w:b/>
                    <w:bCs/>
                    <w:i/>
                    <w:iCs/>
                    <w:color w:val="auto"/>
                  </w:rPr>
                  <w:lastRenderedPageBreak/>
                  <w:t>Informe de Liquidación anual del presupuesto general de ingresos y egresos y cierre contable</w:t>
                </w:r>
              </w:p>
            </w:tc>
            <w:tc>
              <w:tcPr>
                <w:tcW w:w="1120" w:type="dxa"/>
                <w:shd w:val="clear" w:color="auto" w:fill="auto"/>
                <w:tcMar>
                  <w:top w:w="15" w:type="dxa"/>
                  <w:left w:w="15" w:type="dxa"/>
                  <w:bottom w:w="0" w:type="dxa"/>
                  <w:right w:w="15" w:type="dxa"/>
                </w:tcMar>
                <w:vAlign w:val="center"/>
                <w:hideMark/>
              </w:tcPr>
              <w:p w14:paraId="60D67C89"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1F748F8E" w14:textId="77777777" w:rsidR="00EA597E" w:rsidRPr="00EE06C9" w:rsidRDefault="00EA597E" w:rsidP="00076C70">
                <w:pPr>
                  <w:spacing w:after="0"/>
                  <w:jc w:val="center"/>
                  <w:rPr>
                    <w:b/>
                    <w:bCs/>
                    <w:i/>
                    <w:iCs/>
                    <w:color w:val="auto"/>
                  </w:rPr>
                </w:pPr>
                <w:r w:rsidRPr="00EE06C9">
                  <w:rPr>
                    <w:b/>
                    <w:bCs/>
                    <w:i/>
                    <w:iCs/>
                    <w:color w:val="auto"/>
                  </w:rPr>
                  <w:t>1</w:t>
                </w:r>
              </w:p>
            </w:tc>
            <w:tc>
              <w:tcPr>
                <w:tcW w:w="0" w:type="auto"/>
                <w:shd w:val="clear" w:color="auto" w:fill="auto"/>
                <w:noWrap/>
                <w:tcMar>
                  <w:top w:w="15" w:type="dxa"/>
                  <w:left w:w="15" w:type="dxa"/>
                  <w:bottom w:w="0" w:type="dxa"/>
                  <w:right w:w="15" w:type="dxa"/>
                </w:tcMar>
                <w:vAlign w:val="center"/>
                <w:hideMark/>
              </w:tcPr>
              <w:p w14:paraId="55B3F0C2" w14:textId="77777777" w:rsidR="00EA597E" w:rsidRPr="00EE06C9" w:rsidRDefault="00EA597E" w:rsidP="00076C70">
                <w:pPr>
                  <w:spacing w:after="0"/>
                  <w:jc w:val="center"/>
                  <w:rPr>
                    <w:b/>
                    <w:bCs/>
                    <w:i/>
                    <w:iCs/>
                    <w:color w:val="auto"/>
                  </w:rPr>
                </w:pPr>
                <w:r w:rsidRPr="00EE06C9">
                  <w:rPr>
                    <w:b/>
                    <w:bCs/>
                    <w:i/>
                    <w:iCs/>
                    <w:color w:val="auto"/>
                  </w:rPr>
                  <w:t>1</w:t>
                </w:r>
              </w:p>
            </w:tc>
            <w:tc>
              <w:tcPr>
                <w:tcW w:w="0" w:type="auto"/>
                <w:shd w:val="clear" w:color="auto" w:fill="FBD4B4" w:themeFill="accent6" w:themeFillTint="66"/>
                <w:noWrap/>
                <w:tcMar>
                  <w:top w:w="15" w:type="dxa"/>
                  <w:left w:w="15" w:type="dxa"/>
                  <w:bottom w:w="0" w:type="dxa"/>
                  <w:right w:w="15" w:type="dxa"/>
                </w:tcMar>
                <w:vAlign w:val="center"/>
                <w:hideMark/>
              </w:tcPr>
              <w:p w14:paraId="732828D3"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66B32B80" w14:textId="77777777" w:rsidR="00EA597E" w:rsidRPr="00EE06C9" w:rsidRDefault="00EA597E" w:rsidP="00076C70">
                <w:pPr>
                  <w:spacing w:after="0"/>
                  <w:jc w:val="center"/>
                  <w:rPr>
                    <w:b/>
                    <w:bCs/>
                    <w:i/>
                    <w:iCs/>
                    <w:color w:val="auto"/>
                  </w:rPr>
                </w:pPr>
                <w:r w:rsidRPr="00EE06C9">
                  <w:rPr>
                    <w:b/>
                    <w:bCs/>
                    <w:i/>
                    <w:iCs/>
                    <w:color w:val="auto"/>
                  </w:rPr>
                  <w:t>1</w:t>
                </w:r>
              </w:p>
            </w:tc>
            <w:tc>
              <w:tcPr>
                <w:tcW w:w="0" w:type="auto"/>
                <w:shd w:val="clear" w:color="auto" w:fill="BFBFBF" w:themeFill="background1" w:themeFillShade="BF"/>
                <w:noWrap/>
                <w:tcMar>
                  <w:top w:w="15" w:type="dxa"/>
                  <w:left w:w="15" w:type="dxa"/>
                  <w:bottom w:w="0" w:type="dxa"/>
                  <w:right w:w="15" w:type="dxa"/>
                </w:tcMar>
                <w:vAlign w:val="center"/>
                <w:hideMark/>
              </w:tcPr>
              <w:p w14:paraId="0298A94B" w14:textId="77777777" w:rsidR="00EA597E" w:rsidRPr="00EE06C9" w:rsidRDefault="00EA597E" w:rsidP="00076C70">
                <w:pPr>
                  <w:spacing w:after="0"/>
                  <w:jc w:val="center"/>
                  <w:rPr>
                    <w:b/>
                    <w:bCs/>
                    <w:i/>
                    <w:iCs/>
                    <w:color w:val="auto"/>
                  </w:rPr>
                </w:pPr>
                <w:r w:rsidRPr="00EE06C9">
                  <w:rPr>
                    <w:b/>
                    <w:bCs/>
                    <w:i/>
                    <w:iCs/>
                    <w:color w:val="auto"/>
                  </w:rPr>
                  <w:t>100.00</w:t>
                </w:r>
              </w:p>
            </w:tc>
          </w:tr>
          <w:tr w:rsidR="00EA597E" w:rsidRPr="00EE06C9" w14:paraId="6535E5EF" w14:textId="77777777" w:rsidTr="00076C70">
            <w:trPr>
              <w:trHeight w:val="1035"/>
            </w:trPr>
            <w:tc>
              <w:tcPr>
                <w:tcW w:w="2460" w:type="dxa"/>
                <w:shd w:val="clear" w:color="auto" w:fill="auto"/>
                <w:tcMar>
                  <w:top w:w="15" w:type="dxa"/>
                  <w:left w:w="15" w:type="dxa"/>
                  <w:bottom w:w="0" w:type="dxa"/>
                  <w:right w:w="15" w:type="dxa"/>
                </w:tcMar>
                <w:vAlign w:val="center"/>
                <w:hideMark/>
              </w:tcPr>
              <w:p w14:paraId="534AEC57" w14:textId="77777777" w:rsidR="00EA597E" w:rsidRPr="00EE06C9" w:rsidRDefault="00EA597E" w:rsidP="00076C70">
                <w:pPr>
                  <w:spacing w:after="0"/>
                  <w:jc w:val="both"/>
                  <w:rPr>
                    <w:i/>
                    <w:iCs/>
                    <w:color w:val="auto"/>
                  </w:rPr>
                </w:pPr>
                <w:r w:rsidRPr="00EE06C9">
                  <w:rPr>
                    <w:i/>
                    <w:iCs/>
                    <w:color w:val="auto"/>
                  </w:rPr>
                  <w:t>Informe de Liquidación anual del presupuesto general de ingresos y egresos y cierre contable</w:t>
                </w:r>
              </w:p>
            </w:tc>
            <w:tc>
              <w:tcPr>
                <w:tcW w:w="1120" w:type="dxa"/>
                <w:shd w:val="clear" w:color="auto" w:fill="auto"/>
                <w:tcMar>
                  <w:top w:w="15" w:type="dxa"/>
                  <w:left w:w="15" w:type="dxa"/>
                  <w:bottom w:w="0" w:type="dxa"/>
                  <w:right w:w="15" w:type="dxa"/>
                </w:tcMar>
                <w:vAlign w:val="center"/>
                <w:hideMark/>
              </w:tcPr>
              <w:p w14:paraId="7C59B492"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1871459E" w14:textId="77777777" w:rsidR="00EA597E" w:rsidRPr="00EE06C9" w:rsidRDefault="00EA597E" w:rsidP="00076C70">
                <w:pPr>
                  <w:spacing w:after="0"/>
                  <w:jc w:val="center"/>
                  <w:rPr>
                    <w:i/>
                    <w:iCs/>
                    <w:color w:val="auto"/>
                  </w:rPr>
                </w:pPr>
                <w:r w:rsidRPr="00EE06C9">
                  <w:rPr>
                    <w:i/>
                    <w:iCs/>
                    <w:color w:val="auto"/>
                  </w:rPr>
                  <w:t>1</w:t>
                </w:r>
              </w:p>
            </w:tc>
            <w:tc>
              <w:tcPr>
                <w:tcW w:w="0" w:type="auto"/>
                <w:shd w:val="clear" w:color="auto" w:fill="auto"/>
                <w:noWrap/>
                <w:tcMar>
                  <w:top w:w="15" w:type="dxa"/>
                  <w:left w:w="15" w:type="dxa"/>
                  <w:bottom w:w="0" w:type="dxa"/>
                  <w:right w:w="15" w:type="dxa"/>
                </w:tcMar>
                <w:vAlign w:val="center"/>
                <w:hideMark/>
              </w:tcPr>
              <w:p w14:paraId="4C888C8C" w14:textId="77777777" w:rsidR="00EA597E" w:rsidRPr="00EE06C9" w:rsidRDefault="00EA597E" w:rsidP="00076C70">
                <w:pPr>
                  <w:spacing w:after="0"/>
                  <w:jc w:val="center"/>
                  <w:rPr>
                    <w:i/>
                    <w:iCs/>
                    <w:color w:val="auto"/>
                  </w:rPr>
                </w:pPr>
                <w:r w:rsidRPr="00EE06C9">
                  <w:rPr>
                    <w:i/>
                    <w:iCs/>
                    <w:color w:val="auto"/>
                  </w:rPr>
                  <w:t>1</w:t>
                </w:r>
              </w:p>
            </w:tc>
            <w:tc>
              <w:tcPr>
                <w:tcW w:w="0" w:type="auto"/>
                <w:shd w:val="clear" w:color="auto" w:fill="FBD4B4" w:themeFill="accent6" w:themeFillTint="66"/>
                <w:noWrap/>
                <w:tcMar>
                  <w:top w:w="15" w:type="dxa"/>
                  <w:left w:w="15" w:type="dxa"/>
                  <w:bottom w:w="0" w:type="dxa"/>
                  <w:right w:w="15" w:type="dxa"/>
                </w:tcMar>
                <w:vAlign w:val="center"/>
                <w:hideMark/>
              </w:tcPr>
              <w:p w14:paraId="2D84C202"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591396D3" w14:textId="77777777" w:rsidR="00EA597E" w:rsidRPr="00EE06C9" w:rsidRDefault="00EA597E" w:rsidP="00076C70">
                <w:pPr>
                  <w:spacing w:after="0"/>
                  <w:jc w:val="center"/>
                  <w:rPr>
                    <w:b/>
                    <w:bCs/>
                    <w:i/>
                    <w:iCs/>
                    <w:color w:val="auto"/>
                  </w:rPr>
                </w:pPr>
                <w:r w:rsidRPr="00EE06C9">
                  <w:rPr>
                    <w:b/>
                    <w:bCs/>
                    <w:i/>
                    <w:iCs/>
                    <w:color w:val="auto"/>
                  </w:rPr>
                  <w:t>1</w:t>
                </w:r>
              </w:p>
            </w:tc>
            <w:tc>
              <w:tcPr>
                <w:tcW w:w="0" w:type="auto"/>
                <w:shd w:val="clear" w:color="auto" w:fill="BFBFBF" w:themeFill="background1" w:themeFillShade="BF"/>
                <w:noWrap/>
                <w:tcMar>
                  <w:top w:w="15" w:type="dxa"/>
                  <w:left w:w="15" w:type="dxa"/>
                  <w:bottom w:w="0" w:type="dxa"/>
                  <w:right w:w="15" w:type="dxa"/>
                </w:tcMar>
                <w:vAlign w:val="center"/>
                <w:hideMark/>
              </w:tcPr>
              <w:p w14:paraId="5F8DFD29" w14:textId="77777777" w:rsidR="00EA597E" w:rsidRPr="00EE06C9" w:rsidRDefault="00EA597E" w:rsidP="00076C70">
                <w:pPr>
                  <w:spacing w:after="0"/>
                  <w:jc w:val="center"/>
                  <w:rPr>
                    <w:b/>
                    <w:bCs/>
                    <w:i/>
                    <w:iCs/>
                    <w:color w:val="auto"/>
                  </w:rPr>
                </w:pPr>
                <w:r w:rsidRPr="00EE06C9">
                  <w:rPr>
                    <w:b/>
                    <w:bCs/>
                    <w:i/>
                    <w:iCs/>
                    <w:color w:val="auto"/>
                  </w:rPr>
                  <w:t>100.00</w:t>
                </w:r>
              </w:p>
            </w:tc>
          </w:tr>
          <w:tr w:rsidR="00EA597E" w:rsidRPr="00EE06C9" w14:paraId="53E75E1B"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5FC2EC12" w14:textId="77777777" w:rsidR="00EA597E" w:rsidRPr="00EE06C9" w:rsidRDefault="00EA597E" w:rsidP="00076C70">
                <w:pPr>
                  <w:spacing w:after="0"/>
                  <w:jc w:val="center"/>
                  <w:rPr>
                    <w:b/>
                    <w:bCs/>
                    <w:i/>
                    <w:iCs/>
                    <w:color w:val="auto"/>
                  </w:rPr>
                </w:pPr>
                <w:r w:rsidRPr="00EE06C9">
                  <w:rPr>
                    <w:b/>
                    <w:bCs/>
                    <w:i/>
                    <w:iCs/>
                    <w:color w:val="auto"/>
                  </w:rPr>
                  <w:t>TESORERIA NACIONAL</w:t>
                </w:r>
              </w:p>
            </w:tc>
          </w:tr>
          <w:tr w:rsidR="00EA597E" w:rsidRPr="00EE06C9" w14:paraId="21ECB5B5" w14:textId="77777777" w:rsidTr="00076C70">
            <w:trPr>
              <w:trHeight w:val="555"/>
            </w:trPr>
            <w:tc>
              <w:tcPr>
                <w:tcW w:w="2460" w:type="dxa"/>
                <w:shd w:val="clear" w:color="auto" w:fill="auto"/>
                <w:tcMar>
                  <w:top w:w="15" w:type="dxa"/>
                  <w:left w:w="15" w:type="dxa"/>
                  <w:bottom w:w="0" w:type="dxa"/>
                  <w:right w:w="15" w:type="dxa"/>
                </w:tcMar>
                <w:vAlign w:val="center"/>
                <w:hideMark/>
              </w:tcPr>
              <w:p w14:paraId="6E121D67" w14:textId="77777777" w:rsidR="00EA597E" w:rsidRPr="00EE06C9" w:rsidRDefault="00EA597E" w:rsidP="00076C70">
                <w:pPr>
                  <w:spacing w:after="0"/>
                  <w:jc w:val="both"/>
                  <w:rPr>
                    <w:b/>
                    <w:bCs/>
                    <w:i/>
                    <w:iCs/>
                    <w:color w:val="auto"/>
                  </w:rPr>
                </w:pPr>
                <w:r w:rsidRPr="00EE06C9">
                  <w:rPr>
                    <w:b/>
                    <w:bCs/>
                    <w:i/>
                    <w:iCs/>
                    <w:color w:val="auto"/>
                  </w:rPr>
                  <w:t>Pago de obligaciones del Estado</w:t>
                </w:r>
              </w:p>
            </w:tc>
            <w:tc>
              <w:tcPr>
                <w:tcW w:w="1120" w:type="dxa"/>
                <w:shd w:val="clear" w:color="auto" w:fill="auto"/>
                <w:tcMar>
                  <w:top w:w="15" w:type="dxa"/>
                  <w:left w:w="15" w:type="dxa"/>
                  <w:bottom w:w="0" w:type="dxa"/>
                  <w:right w:w="15" w:type="dxa"/>
                </w:tcMar>
                <w:vAlign w:val="center"/>
                <w:hideMark/>
              </w:tcPr>
              <w:p w14:paraId="47FEF253"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1AA34860" w14:textId="77777777" w:rsidR="00EA597E" w:rsidRPr="00EE06C9" w:rsidRDefault="00EA597E" w:rsidP="00076C70">
                <w:pPr>
                  <w:spacing w:after="0"/>
                  <w:jc w:val="center"/>
                  <w:rPr>
                    <w:b/>
                    <w:bCs/>
                    <w:i/>
                    <w:iCs/>
                    <w:color w:val="auto"/>
                  </w:rPr>
                </w:pPr>
                <w:r w:rsidRPr="00EE06C9">
                  <w:rPr>
                    <w:b/>
                    <w:bCs/>
                    <w:i/>
                    <w:iCs/>
                    <w:color w:val="auto"/>
                  </w:rPr>
                  <w:t>680,000</w:t>
                </w:r>
              </w:p>
            </w:tc>
            <w:tc>
              <w:tcPr>
                <w:tcW w:w="0" w:type="auto"/>
                <w:shd w:val="clear" w:color="auto" w:fill="auto"/>
                <w:noWrap/>
                <w:tcMar>
                  <w:top w:w="15" w:type="dxa"/>
                  <w:left w:w="15" w:type="dxa"/>
                  <w:bottom w:w="0" w:type="dxa"/>
                  <w:right w:w="15" w:type="dxa"/>
                </w:tcMar>
                <w:vAlign w:val="center"/>
                <w:hideMark/>
              </w:tcPr>
              <w:p w14:paraId="051C45C6" w14:textId="77777777" w:rsidR="00EA597E" w:rsidRPr="00EE06C9" w:rsidRDefault="00EA597E" w:rsidP="00076C70">
                <w:pPr>
                  <w:spacing w:after="0"/>
                  <w:jc w:val="center"/>
                  <w:rPr>
                    <w:b/>
                    <w:bCs/>
                    <w:i/>
                    <w:iCs/>
                    <w:color w:val="auto"/>
                  </w:rPr>
                </w:pPr>
                <w:r w:rsidRPr="00EE06C9">
                  <w:rPr>
                    <w:b/>
                    <w:bCs/>
                    <w:i/>
                    <w:iCs/>
                    <w:color w:val="auto"/>
                  </w:rPr>
                  <w:t>334,874</w:t>
                </w:r>
              </w:p>
            </w:tc>
            <w:tc>
              <w:tcPr>
                <w:tcW w:w="0" w:type="auto"/>
                <w:shd w:val="clear" w:color="auto" w:fill="FBD4B4" w:themeFill="accent6" w:themeFillTint="66"/>
                <w:noWrap/>
                <w:tcMar>
                  <w:top w:w="15" w:type="dxa"/>
                  <w:left w:w="15" w:type="dxa"/>
                  <w:bottom w:w="0" w:type="dxa"/>
                  <w:right w:w="15" w:type="dxa"/>
                </w:tcMar>
                <w:vAlign w:val="center"/>
                <w:hideMark/>
              </w:tcPr>
              <w:p w14:paraId="28AD6791" w14:textId="77777777" w:rsidR="00EA597E" w:rsidRPr="00EE06C9" w:rsidRDefault="00EA597E" w:rsidP="00076C70">
                <w:pPr>
                  <w:spacing w:after="0"/>
                  <w:jc w:val="center"/>
                  <w:rPr>
                    <w:b/>
                    <w:bCs/>
                    <w:i/>
                    <w:iCs/>
                    <w:color w:val="auto"/>
                  </w:rPr>
                </w:pPr>
                <w:r w:rsidRPr="00EE06C9">
                  <w:rPr>
                    <w:b/>
                    <w:bCs/>
                    <w:i/>
                    <w:iCs/>
                    <w:color w:val="auto"/>
                  </w:rPr>
                  <w:t>279,884</w:t>
                </w:r>
              </w:p>
            </w:tc>
            <w:tc>
              <w:tcPr>
                <w:tcW w:w="0" w:type="auto"/>
                <w:shd w:val="clear" w:color="auto" w:fill="BFBFBF" w:themeFill="background1" w:themeFillShade="BF"/>
                <w:noWrap/>
                <w:tcMar>
                  <w:top w:w="15" w:type="dxa"/>
                  <w:left w:w="15" w:type="dxa"/>
                  <w:bottom w:w="0" w:type="dxa"/>
                  <w:right w:w="15" w:type="dxa"/>
                </w:tcMar>
                <w:vAlign w:val="center"/>
                <w:hideMark/>
              </w:tcPr>
              <w:p w14:paraId="1F6AE6B7" w14:textId="77777777" w:rsidR="00EA597E" w:rsidRPr="00EE06C9" w:rsidRDefault="00EA597E" w:rsidP="00076C70">
                <w:pPr>
                  <w:spacing w:after="0"/>
                  <w:jc w:val="center"/>
                  <w:rPr>
                    <w:b/>
                    <w:bCs/>
                    <w:i/>
                    <w:iCs/>
                    <w:color w:val="auto"/>
                  </w:rPr>
                </w:pPr>
                <w:r w:rsidRPr="00EE06C9">
                  <w:rPr>
                    <w:b/>
                    <w:bCs/>
                    <w:i/>
                    <w:iCs/>
                    <w:color w:val="auto"/>
                  </w:rPr>
                  <w:t>614,758</w:t>
                </w:r>
              </w:p>
            </w:tc>
            <w:tc>
              <w:tcPr>
                <w:tcW w:w="0" w:type="auto"/>
                <w:shd w:val="clear" w:color="auto" w:fill="BFBFBF" w:themeFill="background1" w:themeFillShade="BF"/>
                <w:noWrap/>
                <w:tcMar>
                  <w:top w:w="15" w:type="dxa"/>
                  <w:left w:w="15" w:type="dxa"/>
                  <w:bottom w:w="0" w:type="dxa"/>
                  <w:right w:w="15" w:type="dxa"/>
                </w:tcMar>
                <w:vAlign w:val="center"/>
                <w:hideMark/>
              </w:tcPr>
              <w:p w14:paraId="6321C76E" w14:textId="77777777" w:rsidR="00EA597E" w:rsidRPr="00EE06C9" w:rsidRDefault="00EA597E" w:rsidP="00076C70">
                <w:pPr>
                  <w:spacing w:after="0"/>
                  <w:jc w:val="center"/>
                  <w:rPr>
                    <w:b/>
                    <w:bCs/>
                    <w:i/>
                    <w:iCs/>
                    <w:color w:val="auto"/>
                  </w:rPr>
                </w:pPr>
                <w:r w:rsidRPr="00EE06C9">
                  <w:rPr>
                    <w:b/>
                    <w:bCs/>
                    <w:i/>
                    <w:iCs/>
                    <w:color w:val="auto"/>
                  </w:rPr>
                  <w:t>90.41</w:t>
                </w:r>
              </w:p>
            </w:tc>
          </w:tr>
          <w:tr w:rsidR="00EA597E" w:rsidRPr="00EE06C9" w14:paraId="2152B8D6" w14:textId="77777777" w:rsidTr="00076C70">
            <w:trPr>
              <w:trHeight w:val="525"/>
            </w:trPr>
            <w:tc>
              <w:tcPr>
                <w:tcW w:w="2460" w:type="dxa"/>
                <w:shd w:val="clear" w:color="auto" w:fill="auto"/>
                <w:tcMar>
                  <w:top w:w="15" w:type="dxa"/>
                  <w:left w:w="15" w:type="dxa"/>
                  <w:bottom w:w="0" w:type="dxa"/>
                  <w:right w:w="15" w:type="dxa"/>
                </w:tcMar>
                <w:vAlign w:val="center"/>
                <w:hideMark/>
              </w:tcPr>
              <w:p w14:paraId="1103A611" w14:textId="77777777" w:rsidR="00EA597E" w:rsidRPr="00EE06C9" w:rsidRDefault="00EA597E" w:rsidP="00076C70">
                <w:pPr>
                  <w:spacing w:after="0"/>
                  <w:jc w:val="both"/>
                  <w:rPr>
                    <w:i/>
                    <w:iCs/>
                    <w:color w:val="auto"/>
                  </w:rPr>
                </w:pPr>
                <w:r w:rsidRPr="00EE06C9">
                  <w:rPr>
                    <w:i/>
                    <w:iCs/>
                    <w:color w:val="auto"/>
                  </w:rPr>
                  <w:t>Pago de obligaciones del Estado</w:t>
                </w:r>
              </w:p>
            </w:tc>
            <w:tc>
              <w:tcPr>
                <w:tcW w:w="1120" w:type="dxa"/>
                <w:shd w:val="clear" w:color="auto" w:fill="auto"/>
                <w:tcMar>
                  <w:top w:w="15" w:type="dxa"/>
                  <w:left w:w="15" w:type="dxa"/>
                  <w:bottom w:w="0" w:type="dxa"/>
                  <w:right w:w="15" w:type="dxa"/>
                </w:tcMar>
                <w:vAlign w:val="center"/>
                <w:hideMark/>
              </w:tcPr>
              <w:p w14:paraId="54068E53"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1A8EF02E" w14:textId="77777777" w:rsidR="00EA597E" w:rsidRPr="00EE06C9" w:rsidRDefault="00EA597E" w:rsidP="00076C70">
                <w:pPr>
                  <w:spacing w:after="0"/>
                  <w:jc w:val="center"/>
                  <w:rPr>
                    <w:i/>
                    <w:iCs/>
                    <w:color w:val="auto"/>
                  </w:rPr>
                </w:pPr>
                <w:r w:rsidRPr="00EE06C9">
                  <w:rPr>
                    <w:i/>
                    <w:iCs/>
                    <w:color w:val="auto"/>
                  </w:rPr>
                  <w:t>680,000</w:t>
                </w:r>
              </w:p>
            </w:tc>
            <w:tc>
              <w:tcPr>
                <w:tcW w:w="0" w:type="auto"/>
                <w:shd w:val="clear" w:color="auto" w:fill="auto"/>
                <w:noWrap/>
                <w:tcMar>
                  <w:top w:w="15" w:type="dxa"/>
                  <w:left w:w="15" w:type="dxa"/>
                  <w:bottom w:w="0" w:type="dxa"/>
                  <w:right w:w="15" w:type="dxa"/>
                </w:tcMar>
                <w:vAlign w:val="center"/>
                <w:hideMark/>
              </w:tcPr>
              <w:p w14:paraId="78A0C902" w14:textId="77777777" w:rsidR="00EA597E" w:rsidRPr="00EE06C9" w:rsidRDefault="00EA597E" w:rsidP="00076C70">
                <w:pPr>
                  <w:spacing w:after="0"/>
                  <w:jc w:val="center"/>
                  <w:rPr>
                    <w:i/>
                    <w:iCs/>
                    <w:color w:val="auto"/>
                  </w:rPr>
                </w:pPr>
                <w:r w:rsidRPr="00EE06C9">
                  <w:rPr>
                    <w:i/>
                    <w:iCs/>
                    <w:color w:val="auto"/>
                  </w:rPr>
                  <w:t>334,874</w:t>
                </w:r>
              </w:p>
            </w:tc>
            <w:tc>
              <w:tcPr>
                <w:tcW w:w="0" w:type="auto"/>
                <w:shd w:val="clear" w:color="auto" w:fill="FBD4B4" w:themeFill="accent6" w:themeFillTint="66"/>
                <w:noWrap/>
                <w:tcMar>
                  <w:top w:w="15" w:type="dxa"/>
                  <w:left w:w="15" w:type="dxa"/>
                  <w:bottom w:w="0" w:type="dxa"/>
                  <w:right w:w="15" w:type="dxa"/>
                </w:tcMar>
                <w:vAlign w:val="center"/>
                <w:hideMark/>
              </w:tcPr>
              <w:p w14:paraId="4B4C49B0" w14:textId="77777777" w:rsidR="00EA597E" w:rsidRPr="00EE06C9" w:rsidRDefault="00EA597E" w:rsidP="00076C70">
                <w:pPr>
                  <w:spacing w:after="0"/>
                  <w:jc w:val="center"/>
                  <w:rPr>
                    <w:i/>
                    <w:iCs/>
                    <w:color w:val="auto"/>
                  </w:rPr>
                </w:pPr>
                <w:r w:rsidRPr="00EE06C9">
                  <w:rPr>
                    <w:i/>
                    <w:iCs/>
                    <w:color w:val="auto"/>
                  </w:rPr>
                  <w:t>279,884</w:t>
                </w:r>
              </w:p>
            </w:tc>
            <w:tc>
              <w:tcPr>
                <w:tcW w:w="0" w:type="auto"/>
                <w:shd w:val="clear" w:color="auto" w:fill="BFBFBF" w:themeFill="background1" w:themeFillShade="BF"/>
                <w:noWrap/>
                <w:tcMar>
                  <w:top w:w="15" w:type="dxa"/>
                  <w:left w:w="15" w:type="dxa"/>
                  <w:bottom w:w="0" w:type="dxa"/>
                  <w:right w:w="15" w:type="dxa"/>
                </w:tcMar>
                <w:vAlign w:val="center"/>
                <w:hideMark/>
              </w:tcPr>
              <w:p w14:paraId="48B3B76F" w14:textId="77777777" w:rsidR="00EA597E" w:rsidRPr="00EE06C9" w:rsidRDefault="00EA597E" w:rsidP="00076C70">
                <w:pPr>
                  <w:spacing w:after="0"/>
                  <w:jc w:val="center"/>
                  <w:rPr>
                    <w:b/>
                    <w:bCs/>
                    <w:i/>
                    <w:iCs/>
                    <w:color w:val="auto"/>
                  </w:rPr>
                </w:pPr>
                <w:r w:rsidRPr="00EE06C9">
                  <w:rPr>
                    <w:b/>
                    <w:bCs/>
                    <w:i/>
                    <w:iCs/>
                    <w:color w:val="auto"/>
                  </w:rPr>
                  <w:t>614,758</w:t>
                </w:r>
              </w:p>
            </w:tc>
            <w:tc>
              <w:tcPr>
                <w:tcW w:w="0" w:type="auto"/>
                <w:shd w:val="clear" w:color="auto" w:fill="BFBFBF" w:themeFill="background1" w:themeFillShade="BF"/>
                <w:noWrap/>
                <w:tcMar>
                  <w:top w:w="15" w:type="dxa"/>
                  <w:left w:w="15" w:type="dxa"/>
                  <w:bottom w:w="0" w:type="dxa"/>
                  <w:right w:w="15" w:type="dxa"/>
                </w:tcMar>
                <w:vAlign w:val="center"/>
                <w:hideMark/>
              </w:tcPr>
              <w:p w14:paraId="3190F6A4" w14:textId="77777777" w:rsidR="00EA597E" w:rsidRPr="00EE06C9" w:rsidRDefault="00EA597E" w:rsidP="00076C70">
                <w:pPr>
                  <w:spacing w:after="0"/>
                  <w:jc w:val="center"/>
                  <w:rPr>
                    <w:b/>
                    <w:bCs/>
                    <w:i/>
                    <w:iCs/>
                    <w:color w:val="auto"/>
                  </w:rPr>
                </w:pPr>
                <w:r w:rsidRPr="00EE06C9">
                  <w:rPr>
                    <w:b/>
                    <w:bCs/>
                    <w:i/>
                    <w:iCs/>
                    <w:color w:val="auto"/>
                  </w:rPr>
                  <w:t>90.41</w:t>
                </w:r>
              </w:p>
            </w:tc>
          </w:tr>
          <w:tr w:rsidR="00EA597E" w:rsidRPr="00EE06C9" w14:paraId="27A2AE01"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7D89B99D" w14:textId="77777777" w:rsidR="00EA597E" w:rsidRPr="00EE06C9" w:rsidRDefault="00EA597E" w:rsidP="00076C70">
                <w:pPr>
                  <w:spacing w:after="0"/>
                  <w:jc w:val="center"/>
                  <w:rPr>
                    <w:b/>
                    <w:bCs/>
                    <w:i/>
                    <w:iCs/>
                    <w:color w:val="auto"/>
                  </w:rPr>
                </w:pPr>
                <w:r w:rsidRPr="00EE06C9">
                  <w:rPr>
                    <w:b/>
                    <w:bCs/>
                    <w:i/>
                    <w:iCs/>
                    <w:color w:val="auto"/>
                  </w:rPr>
                  <w:t>DIRECCIÓN DE CRÉDITO PÚBLICO</w:t>
                </w:r>
              </w:p>
            </w:tc>
          </w:tr>
          <w:tr w:rsidR="00EA597E" w:rsidRPr="00EE06C9" w14:paraId="22CF2804" w14:textId="77777777" w:rsidTr="00076C70">
            <w:trPr>
              <w:trHeight w:val="555"/>
            </w:trPr>
            <w:tc>
              <w:tcPr>
                <w:tcW w:w="2460" w:type="dxa"/>
                <w:shd w:val="clear" w:color="auto" w:fill="auto"/>
                <w:tcMar>
                  <w:top w:w="15" w:type="dxa"/>
                  <w:left w:w="15" w:type="dxa"/>
                  <w:bottom w:w="0" w:type="dxa"/>
                  <w:right w:w="15" w:type="dxa"/>
                </w:tcMar>
                <w:vAlign w:val="center"/>
                <w:hideMark/>
              </w:tcPr>
              <w:p w14:paraId="26FA1A7B" w14:textId="77777777" w:rsidR="00EA597E" w:rsidRPr="00EE06C9" w:rsidRDefault="00EA597E" w:rsidP="00076C70">
                <w:pPr>
                  <w:spacing w:after="0"/>
                  <w:jc w:val="both"/>
                  <w:rPr>
                    <w:b/>
                    <w:bCs/>
                    <w:i/>
                    <w:iCs/>
                    <w:color w:val="auto"/>
                  </w:rPr>
                </w:pPr>
                <w:r w:rsidRPr="00EE06C9">
                  <w:rPr>
                    <w:b/>
                    <w:bCs/>
                    <w:i/>
                    <w:iCs/>
                    <w:color w:val="auto"/>
                  </w:rPr>
                  <w:t xml:space="preserve">Operaciones de Crédito Público </w:t>
                </w:r>
              </w:p>
            </w:tc>
            <w:tc>
              <w:tcPr>
                <w:tcW w:w="1120" w:type="dxa"/>
                <w:shd w:val="clear" w:color="auto" w:fill="auto"/>
                <w:tcMar>
                  <w:top w:w="15" w:type="dxa"/>
                  <w:left w:w="15" w:type="dxa"/>
                  <w:bottom w:w="0" w:type="dxa"/>
                  <w:right w:w="15" w:type="dxa"/>
                </w:tcMar>
                <w:vAlign w:val="center"/>
                <w:hideMark/>
              </w:tcPr>
              <w:p w14:paraId="63D6AA69"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3D547428" w14:textId="77777777" w:rsidR="00EA597E" w:rsidRPr="00EE06C9" w:rsidRDefault="00EA597E" w:rsidP="00076C70">
                <w:pPr>
                  <w:spacing w:after="0"/>
                  <w:jc w:val="center"/>
                  <w:rPr>
                    <w:b/>
                    <w:bCs/>
                    <w:i/>
                    <w:iCs/>
                    <w:color w:val="auto"/>
                  </w:rPr>
                </w:pPr>
                <w:r w:rsidRPr="00EE06C9">
                  <w:rPr>
                    <w:b/>
                    <w:bCs/>
                    <w:i/>
                    <w:iCs/>
                    <w:color w:val="auto"/>
                  </w:rPr>
                  <w:t>2,455</w:t>
                </w:r>
              </w:p>
            </w:tc>
            <w:tc>
              <w:tcPr>
                <w:tcW w:w="0" w:type="auto"/>
                <w:shd w:val="clear" w:color="auto" w:fill="auto"/>
                <w:noWrap/>
                <w:tcMar>
                  <w:top w:w="15" w:type="dxa"/>
                  <w:left w:w="15" w:type="dxa"/>
                  <w:bottom w:w="0" w:type="dxa"/>
                  <w:right w:w="15" w:type="dxa"/>
                </w:tcMar>
                <w:vAlign w:val="center"/>
                <w:hideMark/>
              </w:tcPr>
              <w:p w14:paraId="6BF8FF97" w14:textId="77777777" w:rsidR="00EA597E" w:rsidRPr="00EE06C9" w:rsidRDefault="00EA597E" w:rsidP="00076C70">
                <w:pPr>
                  <w:spacing w:after="0"/>
                  <w:jc w:val="center"/>
                  <w:rPr>
                    <w:b/>
                    <w:bCs/>
                    <w:i/>
                    <w:iCs/>
                    <w:color w:val="auto"/>
                  </w:rPr>
                </w:pPr>
                <w:r w:rsidRPr="00EE06C9">
                  <w:rPr>
                    <w:b/>
                    <w:bCs/>
                    <w:i/>
                    <w:iCs/>
                    <w:color w:val="auto"/>
                  </w:rPr>
                  <w:t>618</w:t>
                </w:r>
              </w:p>
            </w:tc>
            <w:tc>
              <w:tcPr>
                <w:tcW w:w="0" w:type="auto"/>
                <w:shd w:val="clear" w:color="auto" w:fill="FBD4B4" w:themeFill="accent6" w:themeFillTint="66"/>
                <w:noWrap/>
                <w:tcMar>
                  <w:top w:w="15" w:type="dxa"/>
                  <w:left w:w="15" w:type="dxa"/>
                  <w:bottom w:w="0" w:type="dxa"/>
                  <w:right w:w="15" w:type="dxa"/>
                </w:tcMar>
                <w:vAlign w:val="center"/>
                <w:hideMark/>
              </w:tcPr>
              <w:p w14:paraId="4A72349F" w14:textId="77777777" w:rsidR="00EA597E" w:rsidRPr="00EE06C9" w:rsidRDefault="00EA597E" w:rsidP="00076C70">
                <w:pPr>
                  <w:spacing w:after="0"/>
                  <w:jc w:val="center"/>
                  <w:rPr>
                    <w:b/>
                    <w:bCs/>
                    <w:i/>
                    <w:iCs/>
                    <w:color w:val="auto"/>
                  </w:rPr>
                </w:pPr>
                <w:r w:rsidRPr="00EE06C9">
                  <w:rPr>
                    <w:b/>
                    <w:bCs/>
                    <w:i/>
                    <w:iCs/>
                    <w:color w:val="auto"/>
                  </w:rPr>
                  <w:t>834</w:t>
                </w:r>
              </w:p>
            </w:tc>
            <w:tc>
              <w:tcPr>
                <w:tcW w:w="0" w:type="auto"/>
                <w:shd w:val="clear" w:color="auto" w:fill="BFBFBF" w:themeFill="background1" w:themeFillShade="BF"/>
                <w:noWrap/>
                <w:tcMar>
                  <w:top w:w="15" w:type="dxa"/>
                  <w:left w:w="15" w:type="dxa"/>
                  <w:bottom w:w="0" w:type="dxa"/>
                  <w:right w:w="15" w:type="dxa"/>
                </w:tcMar>
                <w:vAlign w:val="center"/>
                <w:hideMark/>
              </w:tcPr>
              <w:p w14:paraId="1A599FD7" w14:textId="77777777" w:rsidR="00EA597E" w:rsidRPr="00EE06C9" w:rsidRDefault="00EA597E" w:rsidP="00076C70">
                <w:pPr>
                  <w:spacing w:after="0"/>
                  <w:jc w:val="center"/>
                  <w:rPr>
                    <w:b/>
                    <w:bCs/>
                    <w:i/>
                    <w:iCs/>
                    <w:color w:val="auto"/>
                  </w:rPr>
                </w:pPr>
                <w:r w:rsidRPr="00EE06C9">
                  <w:rPr>
                    <w:b/>
                    <w:bCs/>
                    <w:i/>
                    <w:iCs/>
                    <w:color w:val="auto"/>
                  </w:rPr>
                  <w:t>1,452</w:t>
                </w:r>
              </w:p>
            </w:tc>
            <w:tc>
              <w:tcPr>
                <w:tcW w:w="0" w:type="auto"/>
                <w:shd w:val="clear" w:color="auto" w:fill="BFBFBF" w:themeFill="background1" w:themeFillShade="BF"/>
                <w:noWrap/>
                <w:tcMar>
                  <w:top w:w="15" w:type="dxa"/>
                  <w:left w:w="15" w:type="dxa"/>
                  <w:bottom w:w="0" w:type="dxa"/>
                  <w:right w:w="15" w:type="dxa"/>
                </w:tcMar>
                <w:vAlign w:val="center"/>
                <w:hideMark/>
              </w:tcPr>
              <w:p w14:paraId="7B55BA0B" w14:textId="77777777" w:rsidR="00EA597E" w:rsidRPr="00EE06C9" w:rsidRDefault="00EA597E" w:rsidP="00076C70">
                <w:pPr>
                  <w:spacing w:after="0"/>
                  <w:jc w:val="center"/>
                  <w:rPr>
                    <w:b/>
                    <w:bCs/>
                    <w:i/>
                    <w:iCs/>
                    <w:color w:val="auto"/>
                  </w:rPr>
                </w:pPr>
                <w:r w:rsidRPr="00EE06C9">
                  <w:rPr>
                    <w:b/>
                    <w:bCs/>
                    <w:i/>
                    <w:iCs/>
                    <w:color w:val="auto"/>
                  </w:rPr>
                  <w:t>59.14</w:t>
                </w:r>
              </w:p>
            </w:tc>
          </w:tr>
          <w:tr w:rsidR="00EA597E" w:rsidRPr="00EE06C9" w14:paraId="43C1BAF1" w14:textId="77777777" w:rsidTr="00076C70">
            <w:trPr>
              <w:trHeight w:val="780"/>
            </w:trPr>
            <w:tc>
              <w:tcPr>
                <w:tcW w:w="2460" w:type="dxa"/>
                <w:shd w:val="clear" w:color="auto" w:fill="auto"/>
                <w:tcMar>
                  <w:top w:w="15" w:type="dxa"/>
                  <w:left w:w="15" w:type="dxa"/>
                  <w:bottom w:w="0" w:type="dxa"/>
                  <w:right w:w="15" w:type="dxa"/>
                </w:tcMar>
                <w:vAlign w:val="center"/>
                <w:hideMark/>
              </w:tcPr>
              <w:p w14:paraId="003EEA36" w14:textId="77777777" w:rsidR="00EA597E" w:rsidRPr="00EE06C9" w:rsidRDefault="00EA597E" w:rsidP="00076C70">
                <w:pPr>
                  <w:spacing w:after="0"/>
                  <w:jc w:val="both"/>
                  <w:rPr>
                    <w:i/>
                    <w:iCs/>
                    <w:color w:val="auto"/>
                  </w:rPr>
                </w:pPr>
                <w:r w:rsidRPr="00EE06C9">
                  <w:rPr>
                    <w:i/>
                    <w:iCs/>
                    <w:color w:val="auto"/>
                  </w:rPr>
                  <w:t>Préstamos aprobados por el Congreso de la República, con gestión finalizada</w:t>
                </w:r>
              </w:p>
            </w:tc>
            <w:tc>
              <w:tcPr>
                <w:tcW w:w="1120" w:type="dxa"/>
                <w:shd w:val="clear" w:color="auto" w:fill="auto"/>
                <w:tcMar>
                  <w:top w:w="15" w:type="dxa"/>
                  <w:left w:w="15" w:type="dxa"/>
                  <w:bottom w:w="0" w:type="dxa"/>
                  <w:right w:w="15" w:type="dxa"/>
                </w:tcMar>
                <w:vAlign w:val="center"/>
                <w:hideMark/>
              </w:tcPr>
              <w:p w14:paraId="08ABDB68"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440CEAB1" w14:textId="77777777" w:rsidR="00EA597E" w:rsidRPr="00EE06C9" w:rsidRDefault="00EA597E" w:rsidP="00076C70">
                <w:pPr>
                  <w:spacing w:after="0"/>
                  <w:jc w:val="center"/>
                  <w:rPr>
                    <w:i/>
                    <w:iCs/>
                    <w:color w:val="auto"/>
                  </w:rPr>
                </w:pPr>
                <w:r w:rsidRPr="00EE06C9">
                  <w:rPr>
                    <w:i/>
                    <w:iCs/>
                    <w:color w:val="auto"/>
                  </w:rPr>
                  <w:t>5</w:t>
                </w:r>
              </w:p>
            </w:tc>
            <w:tc>
              <w:tcPr>
                <w:tcW w:w="0" w:type="auto"/>
                <w:shd w:val="clear" w:color="auto" w:fill="auto"/>
                <w:noWrap/>
                <w:tcMar>
                  <w:top w:w="15" w:type="dxa"/>
                  <w:left w:w="15" w:type="dxa"/>
                  <w:bottom w:w="0" w:type="dxa"/>
                  <w:right w:w="15" w:type="dxa"/>
                </w:tcMar>
                <w:vAlign w:val="center"/>
                <w:hideMark/>
              </w:tcPr>
              <w:p w14:paraId="3E945C36"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5CA25EF4"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5C21A096"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111A948E" w14:textId="77777777" w:rsidR="00EA597E" w:rsidRPr="00EE06C9" w:rsidRDefault="00EA597E" w:rsidP="00076C70">
                <w:pPr>
                  <w:spacing w:after="0"/>
                  <w:jc w:val="center"/>
                  <w:rPr>
                    <w:b/>
                    <w:bCs/>
                    <w:i/>
                    <w:iCs/>
                    <w:color w:val="auto"/>
                  </w:rPr>
                </w:pPr>
                <w:r w:rsidRPr="00EE06C9">
                  <w:rPr>
                    <w:b/>
                    <w:bCs/>
                    <w:i/>
                    <w:iCs/>
                    <w:color w:val="auto"/>
                  </w:rPr>
                  <w:t>0.00</w:t>
                </w:r>
              </w:p>
            </w:tc>
          </w:tr>
          <w:tr w:rsidR="00EA597E" w:rsidRPr="00EE06C9" w14:paraId="3580946C" w14:textId="77777777" w:rsidTr="00076C70">
            <w:trPr>
              <w:trHeight w:val="1290"/>
            </w:trPr>
            <w:tc>
              <w:tcPr>
                <w:tcW w:w="2460" w:type="dxa"/>
                <w:shd w:val="clear" w:color="auto" w:fill="auto"/>
                <w:tcMar>
                  <w:top w:w="15" w:type="dxa"/>
                  <w:left w:w="15" w:type="dxa"/>
                  <w:bottom w:w="0" w:type="dxa"/>
                  <w:right w:w="15" w:type="dxa"/>
                </w:tcMar>
                <w:vAlign w:val="center"/>
                <w:hideMark/>
              </w:tcPr>
              <w:p w14:paraId="7A2D8198" w14:textId="77777777" w:rsidR="00EA597E" w:rsidRPr="00EE06C9" w:rsidRDefault="00EA597E" w:rsidP="00076C70">
                <w:pPr>
                  <w:spacing w:after="0"/>
                  <w:jc w:val="both"/>
                  <w:rPr>
                    <w:i/>
                    <w:iCs/>
                    <w:color w:val="auto"/>
                  </w:rPr>
                </w:pPr>
                <w:r w:rsidRPr="00EE06C9">
                  <w:rPr>
                    <w:i/>
                    <w:iCs/>
                    <w:color w:val="auto"/>
                  </w:rPr>
                  <w:t>Financiamiento Bonificado, aprobado por el Congreso de la República, con gestión finalizada (millones de quetzales)</w:t>
                </w:r>
              </w:p>
            </w:tc>
            <w:tc>
              <w:tcPr>
                <w:tcW w:w="1120" w:type="dxa"/>
                <w:shd w:val="clear" w:color="auto" w:fill="auto"/>
                <w:tcMar>
                  <w:top w:w="15" w:type="dxa"/>
                  <w:left w:w="15" w:type="dxa"/>
                  <w:bottom w:w="0" w:type="dxa"/>
                  <w:right w:w="15" w:type="dxa"/>
                </w:tcMar>
                <w:vAlign w:val="center"/>
                <w:hideMark/>
              </w:tcPr>
              <w:p w14:paraId="3ED1A073" w14:textId="77777777" w:rsidR="00EA597E" w:rsidRPr="00EE06C9" w:rsidRDefault="00EA597E" w:rsidP="00076C70">
                <w:pPr>
                  <w:spacing w:after="0"/>
                  <w:jc w:val="center"/>
                  <w:rPr>
                    <w:i/>
                    <w:iCs/>
                    <w:color w:val="auto"/>
                  </w:rPr>
                </w:pPr>
                <w:r w:rsidRPr="00EE06C9">
                  <w:rPr>
                    <w:i/>
                    <w:iCs/>
                    <w:color w:val="auto"/>
                  </w:rPr>
                  <w:t xml:space="preserve">Unidad </w:t>
                </w:r>
                <w:r w:rsidRPr="00EE06C9">
                  <w:rPr>
                    <w:i/>
                    <w:iCs/>
                    <w:color w:val="auto"/>
                  </w:rPr>
                  <w:br/>
                  <w:t>Monetaria</w:t>
                </w:r>
              </w:p>
            </w:tc>
            <w:tc>
              <w:tcPr>
                <w:tcW w:w="0" w:type="auto"/>
                <w:shd w:val="clear" w:color="auto" w:fill="auto"/>
                <w:noWrap/>
                <w:tcMar>
                  <w:top w:w="15" w:type="dxa"/>
                  <w:left w:w="15" w:type="dxa"/>
                  <w:bottom w:w="0" w:type="dxa"/>
                  <w:right w:w="15" w:type="dxa"/>
                </w:tcMar>
                <w:vAlign w:val="center"/>
                <w:hideMark/>
              </w:tcPr>
              <w:p w14:paraId="0B053BEA" w14:textId="77777777" w:rsidR="00EA597E" w:rsidRPr="00EE06C9" w:rsidRDefault="00EA597E" w:rsidP="00076C70">
                <w:pPr>
                  <w:spacing w:after="0"/>
                  <w:jc w:val="center"/>
                  <w:rPr>
                    <w:i/>
                    <w:iCs/>
                    <w:color w:val="auto"/>
                  </w:rPr>
                </w:pPr>
                <w:r w:rsidRPr="00EE06C9">
                  <w:rPr>
                    <w:i/>
                    <w:iCs/>
                    <w:color w:val="auto"/>
                  </w:rPr>
                  <w:t>16,207.00</w:t>
                </w:r>
              </w:p>
            </w:tc>
            <w:tc>
              <w:tcPr>
                <w:tcW w:w="0" w:type="auto"/>
                <w:shd w:val="clear" w:color="auto" w:fill="auto"/>
                <w:noWrap/>
                <w:tcMar>
                  <w:top w:w="15" w:type="dxa"/>
                  <w:left w:w="15" w:type="dxa"/>
                  <w:bottom w:w="0" w:type="dxa"/>
                  <w:right w:w="15" w:type="dxa"/>
                </w:tcMar>
                <w:vAlign w:val="center"/>
                <w:hideMark/>
              </w:tcPr>
              <w:p w14:paraId="62D83535" w14:textId="77777777" w:rsidR="00EA597E" w:rsidRPr="00EE06C9" w:rsidRDefault="00EA597E" w:rsidP="00076C70">
                <w:pPr>
                  <w:spacing w:after="0"/>
                  <w:jc w:val="center"/>
                  <w:rPr>
                    <w:i/>
                    <w:iCs/>
                    <w:color w:val="auto"/>
                  </w:rPr>
                </w:pPr>
                <w:r w:rsidRPr="00EE06C9">
                  <w:rPr>
                    <w:i/>
                    <w:iCs/>
                    <w:color w:val="auto"/>
                  </w:rPr>
                  <w:t>305.00</w:t>
                </w:r>
              </w:p>
            </w:tc>
            <w:tc>
              <w:tcPr>
                <w:tcW w:w="0" w:type="auto"/>
                <w:shd w:val="clear" w:color="auto" w:fill="FBD4B4" w:themeFill="accent6" w:themeFillTint="66"/>
                <w:noWrap/>
                <w:tcMar>
                  <w:top w:w="15" w:type="dxa"/>
                  <w:left w:w="15" w:type="dxa"/>
                  <w:bottom w:w="0" w:type="dxa"/>
                  <w:right w:w="15" w:type="dxa"/>
                </w:tcMar>
                <w:vAlign w:val="center"/>
                <w:hideMark/>
              </w:tcPr>
              <w:p w14:paraId="1B7E0ABF" w14:textId="77777777" w:rsidR="00EA597E" w:rsidRPr="00EE06C9" w:rsidRDefault="00EA597E" w:rsidP="00076C70">
                <w:pPr>
                  <w:spacing w:after="0"/>
                  <w:jc w:val="center"/>
                  <w:rPr>
                    <w:i/>
                    <w:iCs/>
                    <w:color w:val="auto"/>
                  </w:rPr>
                </w:pPr>
                <w:r w:rsidRPr="00EE06C9">
                  <w:rPr>
                    <w:i/>
                    <w:iCs/>
                    <w:color w:val="auto"/>
                  </w:rPr>
                  <w:t>8,467.00</w:t>
                </w:r>
              </w:p>
            </w:tc>
            <w:tc>
              <w:tcPr>
                <w:tcW w:w="0" w:type="auto"/>
                <w:shd w:val="clear" w:color="auto" w:fill="BFBFBF" w:themeFill="background1" w:themeFillShade="BF"/>
                <w:noWrap/>
                <w:tcMar>
                  <w:top w:w="15" w:type="dxa"/>
                  <w:left w:w="15" w:type="dxa"/>
                  <w:bottom w:w="0" w:type="dxa"/>
                  <w:right w:w="15" w:type="dxa"/>
                </w:tcMar>
                <w:vAlign w:val="center"/>
                <w:hideMark/>
              </w:tcPr>
              <w:p w14:paraId="4D6F08B8" w14:textId="77777777" w:rsidR="00EA597E" w:rsidRPr="00EE06C9" w:rsidRDefault="00EA597E" w:rsidP="00076C70">
                <w:pPr>
                  <w:spacing w:after="0"/>
                  <w:jc w:val="center"/>
                  <w:rPr>
                    <w:b/>
                    <w:bCs/>
                    <w:i/>
                    <w:iCs/>
                    <w:color w:val="auto"/>
                  </w:rPr>
                </w:pPr>
                <w:r w:rsidRPr="00EE06C9">
                  <w:rPr>
                    <w:b/>
                    <w:bCs/>
                    <w:i/>
                    <w:iCs/>
                    <w:color w:val="auto"/>
                  </w:rPr>
                  <w:t>8,772</w:t>
                </w:r>
              </w:p>
            </w:tc>
            <w:tc>
              <w:tcPr>
                <w:tcW w:w="0" w:type="auto"/>
                <w:shd w:val="clear" w:color="auto" w:fill="BFBFBF" w:themeFill="background1" w:themeFillShade="BF"/>
                <w:noWrap/>
                <w:tcMar>
                  <w:top w:w="15" w:type="dxa"/>
                  <w:left w:w="15" w:type="dxa"/>
                  <w:bottom w:w="0" w:type="dxa"/>
                  <w:right w:w="15" w:type="dxa"/>
                </w:tcMar>
                <w:vAlign w:val="center"/>
                <w:hideMark/>
              </w:tcPr>
              <w:p w14:paraId="37AE51B0" w14:textId="77777777" w:rsidR="00EA597E" w:rsidRPr="00EE06C9" w:rsidRDefault="00EA597E" w:rsidP="00076C70">
                <w:pPr>
                  <w:spacing w:after="0"/>
                  <w:jc w:val="center"/>
                  <w:rPr>
                    <w:b/>
                    <w:bCs/>
                    <w:i/>
                    <w:iCs/>
                    <w:color w:val="auto"/>
                  </w:rPr>
                </w:pPr>
                <w:r w:rsidRPr="00EE06C9">
                  <w:rPr>
                    <w:b/>
                    <w:bCs/>
                    <w:i/>
                    <w:iCs/>
                    <w:color w:val="auto"/>
                  </w:rPr>
                  <w:t>54.12</w:t>
                </w:r>
              </w:p>
            </w:tc>
          </w:tr>
          <w:tr w:rsidR="00EA597E" w:rsidRPr="00EE06C9" w14:paraId="63F2A31B" w14:textId="77777777" w:rsidTr="00076C70">
            <w:trPr>
              <w:trHeight w:val="525"/>
            </w:trPr>
            <w:tc>
              <w:tcPr>
                <w:tcW w:w="2460" w:type="dxa"/>
                <w:shd w:val="clear" w:color="auto" w:fill="auto"/>
                <w:tcMar>
                  <w:top w:w="15" w:type="dxa"/>
                  <w:left w:w="15" w:type="dxa"/>
                  <w:bottom w:w="0" w:type="dxa"/>
                  <w:right w:w="15" w:type="dxa"/>
                </w:tcMar>
                <w:vAlign w:val="center"/>
                <w:hideMark/>
              </w:tcPr>
              <w:p w14:paraId="20CAB1A7" w14:textId="77777777" w:rsidR="00EA597E" w:rsidRPr="00EE06C9" w:rsidRDefault="00EA597E" w:rsidP="00076C70">
                <w:pPr>
                  <w:spacing w:after="0"/>
                  <w:jc w:val="both"/>
                  <w:rPr>
                    <w:i/>
                    <w:iCs/>
                    <w:color w:val="auto"/>
                  </w:rPr>
                </w:pPr>
                <w:r w:rsidRPr="00EE06C9">
                  <w:rPr>
                    <w:i/>
                    <w:iCs/>
                    <w:color w:val="auto"/>
                  </w:rPr>
                  <w:t>Instrucciones de Pago de Servicios de Deuda</w:t>
                </w:r>
              </w:p>
            </w:tc>
            <w:tc>
              <w:tcPr>
                <w:tcW w:w="1120" w:type="dxa"/>
                <w:shd w:val="clear" w:color="auto" w:fill="auto"/>
                <w:tcMar>
                  <w:top w:w="15" w:type="dxa"/>
                  <w:left w:w="15" w:type="dxa"/>
                  <w:bottom w:w="0" w:type="dxa"/>
                  <w:right w:w="15" w:type="dxa"/>
                </w:tcMar>
                <w:vAlign w:val="center"/>
                <w:hideMark/>
              </w:tcPr>
              <w:p w14:paraId="1B0E12E9"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05F833D0" w14:textId="77777777" w:rsidR="00EA597E" w:rsidRPr="00EE06C9" w:rsidRDefault="00EA597E" w:rsidP="00076C70">
                <w:pPr>
                  <w:spacing w:after="0"/>
                  <w:jc w:val="center"/>
                  <w:rPr>
                    <w:i/>
                    <w:iCs/>
                    <w:color w:val="auto"/>
                  </w:rPr>
                </w:pPr>
                <w:r w:rsidRPr="00EE06C9">
                  <w:rPr>
                    <w:i/>
                    <w:iCs/>
                    <w:color w:val="auto"/>
                  </w:rPr>
                  <w:t>2,450</w:t>
                </w:r>
              </w:p>
            </w:tc>
            <w:tc>
              <w:tcPr>
                <w:tcW w:w="0" w:type="auto"/>
                <w:shd w:val="clear" w:color="auto" w:fill="auto"/>
                <w:noWrap/>
                <w:tcMar>
                  <w:top w:w="15" w:type="dxa"/>
                  <w:left w:w="15" w:type="dxa"/>
                  <w:bottom w:w="0" w:type="dxa"/>
                  <w:right w:w="15" w:type="dxa"/>
                </w:tcMar>
                <w:vAlign w:val="center"/>
                <w:hideMark/>
              </w:tcPr>
              <w:p w14:paraId="1DE86AC3" w14:textId="77777777" w:rsidR="00EA597E" w:rsidRPr="00EE06C9" w:rsidRDefault="00EA597E" w:rsidP="00076C70">
                <w:pPr>
                  <w:spacing w:after="0"/>
                  <w:jc w:val="center"/>
                  <w:rPr>
                    <w:i/>
                    <w:iCs/>
                    <w:color w:val="auto"/>
                  </w:rPr>
                </w:pPr>
                <w:r w:rsidRPr="00EE06C9">
                  <w:rPr>
                    <w:i/>
                    <w:iCs/>
                    <w:color w:val="auto"/>
                  </w:rPr>
                  <w:t>618</w:t>
                </w:r>
              </w:p>
            </w:tc>
            <w:tc>
              <w:tcPr>
                <w:tcW w:w="0" w:type="auto"/>
                <w:shd w:val="clear" w:color="auto" w:fill="FBD4B4" w:themeFill="accent6" w:themeFillTint="66"/>
                <w:noWrap/>
                <w:tcMar>
                  <w:top w:w="15" w:type="dxa"/>
                  <w:left w:w="15" w:type="dxa"/>
                  <w:bottom w:w="0" w:type="dxa"/>
                  <w:right w:w="15" w:type="dxa"/>
                </w:tcMar>
                <w:vAlign w:val="center"/>
                <w:hideMark/>
              </w:tcPr>
              <w:p w14:paraId="78547727" w14:textId="77777777" w:rsidR="00EA597E" w:rsidRPr="00EE06C9" w:rsidRDefault="00EA597E" w:rsidP="00076C70">
                <w:pPr>
                  <w:spacing w:after="0"/>
                  <w:jc w:val="center"/>
                  <w:rPr>
                    <w:i/>
                    <w:iCs/>
                    <w:color w:val="auto"/>
                  </w:rPr>
                </w:pPr>
                <w:r w:rsidRPr="00EE06C9">
                  <w:rPr>
                    <w:i/>
                    <w:iCs/>
                    <w:color w:val="auto"/>
                  </w:rPr>
                  <w:t>834</w:t>
                </w:r>
              </w:p>
            </w:tc>
            <w:tc>
              <w:tcPr>
                <w:tcW w:w="0" w:type="auto"/>
                <w:shd w:val="clear" w:color="auto" w:fill="BFBFBF" w:themeFill="background1" w:themeFillShade="BF"/>
                <w:noWrap/>
                <w:tcMar>
                  <w:top w:w="15" w:type="dxa"/>
                  <w:left w:w="15" w:type="dxa"/>
                  <w:bottom w:w="0" w:type="dxa"/>
                  <w:right w:w="15" w:type="dxa"/>
                </w:tcMar>
                <w:vAlign w:val="center"/>
                <w:hideMark/>
              </w:tcPr>
              <w:p w14:paraId="5B6C1BD6" w14:textId="77777777" w:rsidR="00EA597E" w:rsidRPr="00EE06C9" w:rsidRDefault="00EA597E" w:rsidP="00076C70">
                <w:pPr>
                  <w:spacing w:after="0"/>
                  <w:jc w:val="center"/>
                  <w:rPr>
                    <w:b/>
                    <w:bCs/>
                    <w:i/>
                    <w:iCs/>
                    <w:color w:val="auto"/>
                  </w:rPr>
                </w:pPr>
                <w:r w:rsidRPr="00EE06C9">
                  <w:rPr>
                    <w:b/>
                    <w:bCs/>
                    <w:i/>
                    <w:iCs/>
                    <w:color w:val="auto"/>
                  </w:rPr>
                  <w:t>1,452</w:t>
                </w:r>
              </w:p>
            </w:tc>
            <w:tc>
              <w:tcPr>
                <w:tcW w:w="0" w:type="auto"/>
                <w:shd w:val="clear" w:color="auto" w:fill="BFBFBF" w:themeFill="background1" w:themeFillShade="BF"/>
                <w:noWrap/>
                <w:tcMar>
                  <w:top w:w="15" w:type="dxa"/>
                  <w:left w:w="15" w:type="dxa"/>
                  <w:bottom w:w="0" w:type="dxa"/>
                  <w:right w:w="15" w:type="dxa"/>
                </w:tcMar>
                <w:vAlign w:val="center"/>
                <w:hideMark/>
              </w:tcPr>
              <w:p w14:paraId="5D74C691" w14:textId="77777777" w:rsidR="00EA597E" w:rsidRPr="00EE06C9" w:rsidRDefault="00EA597E" w:rsidP="00076C70">
                <w:pPr>
                  <w:spacing w:after="0"/>
                  <w:jc w:val="center"/>
                  <w:rPr>
                    <w:b/>
                    <w:bCs/>
                    <w:i/>
                    <w:iCs/>
                    <w:color w:val="auto"/>
                  </w:rPr>
                </w:pPr>
                <w:r w:rsidRPr="00EE06C9">
                  <w:rPr>
                    <w:b/>
                    <w:bCs/>
                    <w:i/>
                    <w:iCs/>
                    <w:color w:val="auto"/>
                  </w:rPr>
                  <w:t>59.27</w:t>
                </w:r>
              </w:p>
            </w:tc>
          </w:tr>
          <w:tr w:rsidR="00EA597E" w:rsidRPr="00EE06C9" w14:paraId="2FBA68F4"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6E683B5E" w14:textId="77777777" w:rsidR="00EA597E" w:rsidRPr="00EE06C9" w:rsidRDefault="00EA597E" w:rsidP="00076C70">
                <w:pPr>
                  <w:spacing w:after="0"/>
                  <w:jc w:val="center"/>
                  <w:rPr>
                    <w:b/>
                    <w:bCs/>
                    <w:i/>
                    <w:iCs/>
                    <w:color w:val="auto"/>
                  </w:rPr>
                </w:pPr>
                <w:r w:rsidRPr="00EE06C9">
                  <w:rPr>
                    <w:b/>
                    <w:bCs/>
                    <w:i/>
                    <w:iCs/>
                    <w:color w:val="auto"/>
                  </w:rPr>
                  <w:t>DIRECCIÓN GENERAL DE ADQUISICIONES DEL ESTADO</w:t>
                </w:r>
              </w:p>
            </w:tc>
          </w:tr>
          <w:tr w:rsidR="00EA597E" w:rsidRPr="00EE06C9" w14:paraId="7C3A4BAB" w14:textId="77777777" w:rsidTr="00076C70">
            <w:trPr>
              <w:trHeight w:val="825"/>
            </w:trPr>
            <w:tc>
              <w:tcPr>
                <w:tcW w:w="2460" w:type="dxa"/>
                <w:shd w:val="clear" w:color="auto" w:fill="auto"/>
                <w:tcMar>
                  <w:top w:w="15" w:type="dxa"/>
                  <w:left w:w="15" w:type="dxa"/>
                  <w:bottom w:w="0" w:type="dxa"/>
                  <w:right w:w="15" w:type="dxa"/>
                </w:tcMar>
                <w:vAlign w:val="center"/>
                <w:hideMark/>
              </w:tcPr>
              <w:p w14:paraId="1D593062" w14:textId="77777777" w:rsidR="00EA597E" w:rsidRPr="00EE06C9" w:rsidRDefault="00EA597E" w:rsidP="00076C70">
                <w:pPr>
                  <w:spacing w:after="0"/>
                  <w:jc w:val="both"/>
                  <w:rPr>
                    <w:b/>
                    <w:bCs/>
                    <w:i/>
                    <w:iCs/>
                    <w:color w:val="auto"/>
                  </w:rPr>
                </w:pPr>
                <w:r w:rsidRPr="00EE06C9">
                  <w:rPr>
                    <w:b/>
                    <w:bCs/>
                    <w:i/>
                    <w:iCs/>
                    <w:color w:val="auto"/>
                  </w:rPr>
                  <w:t>Personas atendidas en materia de contrataciones públicas</w:t>
                </w:r>
              </w:p>
            </w:tc>
            <w:tc>
              <w:tcPr>
                <w:tcW w:w="1120" w:type="dxa"/>
                <w:shd w:val="clear" w:color="auto" w:fill="auto"/>
                <w:tcMar>
                  <w:top w:w="15" w:type="dxa"/>
                  <w:left w:w="15" w:type="dxa"/>
                  <w:bottom w:w="0" w:type="dxa"/>
                  <w:right w:w="15" w:type="dxa"/>
                </w:tcMar>
                <w:vAlign w:val="center"/>
                <w:hideMark/>
              </w:tcPr>
              <w:p w14:paraId="01A1EDFB" w14:textId="77777777" w:rsidR="00EA597E" w:rsidRPr="00EE06C9" w:rsidRDefault="00EA597E" w:rsidP="00076C70">
                <w:pPr>
                  <w:spacing w:after="0"/>
                  <w:jc w:val="center"/>
                  <w:rPr>
                    <w:b/>
                    <w:bCs/>
                    <w:i/>
                    <w:iCs/>
                    <w:color w:val="auto"/>
                  </w:rPr>
                </w:pPr>
                <w:r w:rsidRPr="00EE06C9">
                  <w:rPr>
                    <w:b/>
                    <w:bCs/>
                    <w:i/>
                    <w:iCs/>
                    <w:color w:val="auto"/>
                  </w:rPr>
                  <w:t>Persona</w:t>
                </w:r>
              </w:p>
            </w:tc>
            <w:tc>
              <w:tcPr>
                <w:tcW w:w="0" w:type="auto"/>
                <w:shd w:val="clear" w:color="auto" w:fill="auto"/>
                <w:noWrap/>
                <w:tcMar>
                  <w:top w:w="15" w:type="dxa"/>
                  <w:left w:w="15" w:type="dxa"/>
                  <w:bottom w:w="0" w:type="dxa"/>
                  <w:right w:w="15" w:type="dxa"/>
                </w:tcMar>
                <w:vAlign w:val="center"/>
                <w:hideMark/>
              </w:tcPr>
              <w:p w14:paraId="3C336983" w14:textId="77777777" w:rsidR="00EA597E" w:rsidRPr="00EE06C9" w:rsidRDefault="00EA597E" w:rsidP="00076C70">
                <w:pPr>
                  <w:spacing w:after="0"/>
                  <w:jc w:val="center"/>
                  <w:rPr>
                    <w:b/>
                    <w:bCs/>
                    <w:i/>
                    <w:iCs/>
                    <w:color w:val="auto"/>
                  </w:rPr>
                </w:pPr>
                <w:r w:rsidRPr="00EE06C9">
                  <w:rPr>
                    <w:b/>
                    <w:bCs/>
                    <w:i/>
                    <w:iCs/>
                    <w:color w:val="auto"/>
                  </w:rPr>
                  <w:t>12,000</w:t>
                </w:r>
              </w:p>
            </w:tc>
            <w:tc>
              <w:tcPr>
                <w:tcW w:w="0" w:type="auto"/>
                <w:shd w:val="clear" w:color="auto" w:fill="auto"/>
                <w:noWrap/>
                <w:tcMar>
                  <w:top w:w="15" w:type="dxa"/>
                  <w:left w:w="15" w:type="dxa"/>
                  <w:bottom w:w="0" w:type="dxa"/>
                  <w:right w:w="15" w:type="dxa"/>
                </w:tcMar>
                <w:vAlign w:val="center"/>
                <w:hideMark/>
              </w:tcPr>
              <w:p w14:paraId="1B638A54" w14:textId="77777777" w:rsidR="00EA597E" w:rsidRPr="00EE06C9" w:rsidRDefault="00EA597E" w:rsidP="00076C70">
                <w:pPr>
                  <w:spacing w:after="0"/>
                  <w:jc w:val="center"/>
                  <w:rPr>
                    <w:b/>
                    <w:bCs/>
                    <w:i/>
                    <w:iCs/>
                    <w:color w:val="auto"/>
                  </w:rPr>
                </w:pPr>
                <w:r w:rsidRPr="00EE06C9">
                  <w:rPr>
                    <w:b/>
                    <w:bCs/>
                    <w:i/>
                    <w:iCs/>
                    <w:color w:val="auto"/>
                  </w:rPr>
                  <w:t>5,368</w:t>
                </w:r>
              </w:p>
            </w:tc>
            <w:tc>
              <w:tcPr>
                <w:tcW w:w="0" w:type="auto"/>
                <w:shd w:val="clear" w:color="auto" w:fill="FBD4B4" w:themeFill="accent6" w:themeFillTint="66"/>
                <w:noWrap/>
                <w:tcMar>
                  <w:top w:w="15" w:type="dxa"/>
                  <w:left w:w="15" w:type="dxa"/>
                  <w:bottom w:w="0" w:type="dxa"/>
                  <w:right w:w="15" w:type="dxa"/>
                </w:tcMar>
                <w:vAlign w:val="center"/>
                <w:hideMark/>
              </w:tcPr>
              <w:p w14:paraId="54BE7F3F" w14:textId="77777777" w:rsidR="00EA597E" w:rsidRPr="00EE06C9" w:rsidRDefault="00EA597E" w:rsidP="00076C70">
                <w:pPr>
                  <w:spacing w:after="0"/>
                  <w:jc w:val="center"/>
                  <w:rPr>
                    <w:b/>
                    <w:bCs/>
                    <w:i/>
                    <w:iCs/>
                    <w:color w:val="auto"/>
                  </w:rPr>
                </w:pPr>
                <w:r w:rsidRPr="00EE06C9">
                  <w:rPr>
                    <w:b/>
                    <w:bCs/>
                    <w:i/>
                    <w:iCs/>
                    <w:color w:val="auto"/>
                  </w:rPr>
                  <w:t>5,801</w:t>
                </w:r>
              </w:p>
            </w:tc>
            <w:tc>
              <w:tcPr>
                <w:tcW w:w="0" w:type="auto"/>
                <w:shd w:val="clear" w:color="auto" w:fill="BFBFBF" w:themeFill="background1" w:themeFillShade="BF"/>
                <w:noWrap/>
                <w:tcMar>
                  <w:top w:w="15" w:type="dxa"/>
                  <w:left w:w="15" w:type="dxa"/>
                  <w:bottom w:w="0" w:type="dxa"/>
                  <w:right w:w="15" w:type="dxa"/>
                </w:tcMar>
                <w:vAlign w:val="center"/>
                <w:hideMark/>
              </w:tcPr>
              <w:p w14:paraId="2B247FB6" w14:textId="77777777" w:rsidR="00EA597E" w:rsidRPr="00EE06C9" w:rsidRDefault="00EA597E" w:rsidP="00076C70">
                <w:pPr>
                  <w:spacing w:after="0"/>
                  <w:jc w:val="center"/>
                  <w:rPr>
                    <w:b/>
                    <w:bCs/>
                    <w:i/>
                    <w:iCs/>
                    <w:color w:val="auto"/>
                  </w:rPr>
                </w:pPr>
                <w:r w:rsidRPr="00EE06C9">
                  <w:rPr>
                    <w:b/>
                    <w:bCs/>
                    <w:i/>
                    <w:iCs/>
                    <w:color w:val="auto"/>
                  </w:rPr>
                  <w:t>11,169</w:t>
                </w:r>
              </w:p>
            </w:tc>
            <w:tc>
              <w:tcPr>
                <w:tcW w:w="0" w:type="auto"/>
                <w:shd w:val="clear" w:color="auto" w:fill="BFBFBF" w:themeFill="background1" w:themeFillShade="BF"/>
                <w:noWrap/>
                <w:tcMar>
                  <w:top w:w="15" w:type="dxa"/>
                  <w:left w:w="15" w:type="dxa"/>
                  <w:bottom w:w="0" w:type="dxa"/>
                  <w:right w:w="15" w:type="dxa"/>
                </w:tcMar>
                <w:vAlign w:val="center"/>
                <w:hideMark/>
              </w:tcPr>
              <w:p w14:paraId="32442B35" w14:textId="77777777" w:rsidR="00EA597E" w:rsidRPr="00EE06C9" w:rsidRDefault="00EA597E" w:rsidP="00076C70">
                <w:pPr>
                  <w:spacing w:after="0"/>
                  <w:jc w:val="center"/>
                  <w:rPr>
                    <w:b/>
                    <w:bCs/>
                    <w:i/>
                    <w:iCs/>
                    <w:color w:val="auto"/>
                  </w:rPr>
                </w:pPr>
                <w:r w:rsidRPr="00EE06C9">
                  <w:rPr>
                    <w:b/>
                    <w:bCs/>
                    <w:i/>
                    <w:iCs/>
                    <w:color w:val="auto"/>
                  </w:rPr>
                  <w:t>93.08</w:t>
                </w:r>
              </w:p>
            </w:tc>
          </w:tr>
          <w:tr w:rsidR="00EA597E" w:rsidRPr="00EE06C9" w14:paraId="7F4F4B99" w14:textId="77777777" w:rsidTr="00076C70">
            <w:trPr>
              <w:trHeight w:val="780"/>
            </w:trPr>
            <w:tc>
              <w:tcPr>
                <w:tcW w:w="2460" w:type="dxa"/>
                <w:shd w:val="clear" w:color="auto" w:fill="auto"/>
                <w:tcMar>
                  <w:top w:w="15" w:type="dxa"/>
                  <w:left w:w="15" w:type="dxa"/>
                  <w:bottom w:w="0" w:type="dxa"/>
                  <w:right w:w="15" w:type="dxa"/>
                </w:tcMar>
                <w:vAlign w:val="center"/>
                <w:hideMark/>
              </w:tcPr>
              <w:p w14:paraId="6375E0E5" w14:textId="77777777" w:rsidR="00EA597E" w:rsidRPr="00EE06C9" w:rsidRDefault="00EA597E" w:rsidP="00076C70">
                <w:pPr>
                  <w:spacing w:after="0"/>
                  <w:jc w:val="both"/>
                  <w:rPr>
                    <w:i/>
                    <w:iCs/>
                    <w:color w:val="auto"/>
                  </w:rPr>
                </w:pPr>
                <w:r w:rsidRPr="00EE06C9">
                  <w:rPr>
                    <w:i/>
                    <w:iCs/>
                    <w:color w:val="auto"/>
                  </w:rPr>
                  <w:t>Personas capacitadas en materia de contrataciones públicas</w:t>
                </w:r>
              </w:p>
            </w:tc>
            <w:tc>
              <w:tcPr>
                <w:tcW w:w="1120" w:type="dxa"/>
                <w:shd w:val="clear" w:color="auto" w:fill="auto"/>
                <w:tcMar>
                  <w:top w:w="15" w:type="dxa"/>
                  <w:left w:w="15" w:type="dxa"/>
                  <w:bottom w:w="0" w:type="dxa"/>
                  <w:right w:w="15" w:type="dxa"/>
                </w:tcMar>
                <w:vAlign w:val="center"/>
                <w:hideMark/>
              </w:tcPr>
              <w:p w14:paraId="3C41A21C" w14:textId="77777777" w:rsidR="00EA597E" w:rsidRPr="00EE06C9" w:rsidRDefault="00EA597E" w:rsidP="00076C70">
                <w:pPr>
                  <w:spacing w:after="0"/>
                  <w:jc w:val="center"/>
                  <w:rPr>
                    <w:i/>
                    <w:iCs/>
                    <w:color w:val="auto"/>
                  </w:rPr>
                </w:pPr>
                <w:r w:rsidRPr="00EE06C9">
                  <w:rPr>
                    <w:i/>
                    <w:iCs/>
                    <w:color w:val="auto"/>
                  </w:rPr>
                  <w:t>Persona</w:t>
                </w:r>
              </w:p>
            </w:tc>
            <w:tc>
              <w:tcPr>
                <w:tcW w:w="0" w:type="auto"/>
                <w:shd w:val="clear" w:color="auto" w:fill="auto"/>
                <w:noWrap/>
                <w:tcMar>
                  <w:top w:w="15" w:type="dxa"/>
                  <w:left w:w="15" w:type="dxa"/>
                  <w:bottom w:w="0" w:type="dxa"/>
                  <w:right w:w="15" w:type="dxa"/>
                </w:tcMar>
                <w:vAlign w:val="center"/>
                <w:hideMark/>
              </w:tcPr>
              <w:p w14:paraId="3CF4DBBF" w14:textId="77777777" w:rsidR="00EA597E" w:rsidRPr="00EE06C9" w:rsidRDefault="00EA597E" w:rsidP="00076C70">
                <w:pPr>
                  <w:spacing w:after="0"/>
                  <w:jc w:val="center"/>
                  <w:rPr>
                    <w:i/>
                    <w:iCs/>
                    <w:color w:val="auto"/>
                  </w:rPr>
                </w:pPr>
                <w:r w:rsidRPr="00EE06C9">
                  <w:rPr>
                    <w:i/>
                    <w:iCs/>
                    <w:color w:val="auto"/>
                  </w:rPr>
                  <w:t>12,000</w:t>
                </w:r>
              </w:p>
            </w:tc>
            <w:tc>
              <w:tcPr>
                <w:tcW w:w="0" w:type="auto"/>
                <w:shd w:val="clear" w:color="auto" w:fill="auto"/>
                <w:noWrap/>
                <w:tcMar>
                  <w:top w:w="15" w:type="dxa"/>
                  <w:left w:w="15" w:type="dxa"/>
                  <w:bottom w:w="0" w:type="dxa"/>
                  <w:right w:w="15" w:type="dxa"/>
                </w:tcMar>
                <w:vAlign w:val="center"/>
                <w:hideMark/>
              </w:tcPr>
              <w:p w14:paraId="189F047B" w14:textId="77777777" w:rsidR="00EA597E" w:rsidRPr="00EE06C9" w:rsidRDefault="00EA597E" w:rsidP="00076C70">
                <w:pPr>
                  <w:spacing w:after="0"/>
                  <w:jc w:val="center"/>
                  <w:rPr>
                    <w:i/>
                    <w:iCs/>
                    <w:color w:val="auto"/>
                  </w:rPr>
                </w:pPr>
                <w:r w:rsidRPr="00EE06C9">
                  <w:rPr>
                    <w:i/>
                    <w:iCs/>
                    <w:color w:val="auto"/>
                  </w:rPr>
                  <w:t>5,368</w:t>
                </w:r>
              </w:p>
            </w:tc>
            <w:tc>
              <w:tcPr>
                <w:tcW w:w="0" w:type="auto"/>
                <w:shd w:val="clear" w:color="auto" w:fill="FBD4B4" w:themeFill="accent6" w:themeFillTint="66"/>
                <w:noWrap/>
                <w:tcMar>
                  <w:top w:w="15" w:type="dxa"/>
                  <w:left w:w="15" w:type="dxa"/>
                  <w:bottom w:w="0" w:type="dxa"/>
                  <w:right w:w="15" w:type="dxa"/>
                </w:tcMar>
                <w:vAlign w:val="center"/>
                <w:hideMark/>
              </w:tcPr>
              <w:p w14:paraId="277BB136" w14:textId="77777777" w:rsidR="00EA597E" w:rsidRPr="00EE06C9" w:rsidRDefault="00EA597E" w:rsidP="00076C70">
                <w:pPr>
                  <w:spacing w:after="0"/>
                  <w:jc w:val="center"/>
                  <w:rPr>
                    <w:i/>
                    <w:iCs/>
                    <w:color w:val="auto"/>
                  </w:rPr>
                </w:pPr>
                <w:r w:rsidRPr="00EE06C9">
                  <w:rPr>
                    <w:i/>
                    <w:iCs/>
                    <w:color w:val="auto"/>
                  </w:rPr>
                  <w:t>5,801</w:t>
                </w:r>
              </w:p>
            </w:tc>
            <w:tc>
              <w:tcPr>
                <w:tcW w:w="0" w:type="auto"/>
                <w:shd w:val="clear" w:color="auto" w:fill="BFBFBF" w:themeFill="background1" w:themeFillShade="BF"/>
                <w:noWrap/>
                <w:tcMar>
                  <w:top w:w="15" w:type="dxa"/>
                  <w:left w:w="15" w:type="dxa"/>
                  <w:bottom w:w="0" w:type="dxa"/>
                  <w:right w:w="15" w:type="dxa"/>
                </w:tcMar>
                <w:vAlign w:val="center"/>
                <w:hideMark/>
              </w:tcPr>
              <w:p w14:paraId="4F4A25E1" w14:textId="77777777" w:rsidR="00EA597E" w:rsidRPr="00EE06C9" w:rsidRDefault="00EA597E" w:rsidP="00076C70">
                <w:pPr>
                  <w:spacing w:after="0"/>
                  <w:jc w:val="center"/>
                  <w:rPr>
                    <w:b/>
                    <w:bCs/>
                    <w:i/>
                    <w:iCs/>
                    <w:color w:val="auto"/>
                  </w:rPr>
                </w:pPr>
                <w:r w:rsidRPr="00EE06C9">
                  <w:rPr>
                    <w:b/>
                    <w:bCs/>
                    <w:i/>
                    <w:iCs/>
                    <w:color w:val="auto"/>
                  </w:rPr>
                  <w:t>11,169</w:t>
                </w:r>
              </w:p>
            </w:tc>
            <w:tc>
              <w:tcPr>
                <w:tcW w:w="0" w:type="auto"/>
                <w:shd w:val="clear" w:color="auto" w:fill="BFBFBF" w:themeFill="background1" w:themeFillShade="BF"/>
                <w:noWrap/>
                <w:tcMar>
                  <w:top w:w="15" w:type="dxa"/>
                  <w:left w:w="15" w:type="dxa"/>
                  <w:bottom w:w="0" w:type="dxa"/>
                  <w:right w:w="15" w:type="dxa"/>
                </w:tcMar>
                <w:vAlign w:val="center"/>
                <w:hideMark/>
              </w:tcPr>
              <w:p w14:paraId="6A9C0A98" w14:textId="77777777" w:rsidR="00EA597E" w:rsidRPr="00EE06C9" w:rsidRDefault="00EA597E" w:rsidP="00076C70">
                <w:pPr>
                  <w:spacing w:after="0"/>
                  <w:jc w:val="center"/>
                  <w:rPr>
                    <w:b/>
                    <w:bCs/>
                    <w:i/>
                    <w:iCs/>
                    <w:color w:val="auto"/>
                  </w:rPr>
                </w:pPr>
                <w:r w:rsidRPr="00EE06C9">
                  <w:rPr>
                    <w:b/>
                    <w:bCs/>
                    <w:i/>
                    <w:iCs/>
                    <w:color w:val="auto"/>
                  </w:rPr>
                  <w:t>93.08</w:t>
                </w:r>
              </w:p>
            </w:tc>
          </w:tr>
          <w:tr w:rsidR="00EA597E" w:rsidRPr="00EE06C9" w14:paraId="5A0DEDCF" w14:textId="77777777" w:rsidTr="00076C70">
            <w:trPr>
              <w:trHeight w:val="1035"/>
            </w:trPr>
            <w:tc>
              <w:tcPr>
                <w:tcW w:w="2460" w:type="dxa"/>
                <w:shd w:val="clear" w:color="auto" w:fill="auto"/>
                <w:tcMar>
                  <w:top w:w="15" w:type="dxa"/>
                  <w:left w:w="15" w:type="dxa"/>
                  <w:bottom w:w="0" w:type="dxa"/>
                  <w:right w:w="15" w:type="dxa"/>
                </w:tcMar>
                <w:vAlign w:val="center"/>
                <w:hideMark/>
              </w:tcPr>
              <w:p w14:paraId="20141961" w14:textId="77777777" w:rsidR="00EA597E" w:rsidRPr="00EE06C9" w:rsidRDefault="00EA597E" w:rsidP="00076C70">
                <w:pPr>
                  <w:spacing w:after="0"/>
                  <w:jc w:val="both"/>
                  <w:rPr>
                    <w:i/>
                    <w:iCs/>
                    <w:color w:val="auto"/>
                  </w:rPr>
                </w:pPr>
                <w:r w:rsidRPr="00EE06C9">
                  <w:rPr>
                    <w:i/>
                    <w:iCs/>
                    <w:color w:val="auto"/>
                  </w:rPr>
                  <w:t>Bienes y servicios registrados al portafolio de productos de Contrato abierto</w:t>
                </w:r>
              </w:p>
            </w:tc>
            <w:tc>
              <w:tcPr>
                <w:tcW w:w="1120" w:type="dxa"/>
                <w:shd w:val="clear" w:color="auto" w:fill="auto"/>
                <w:tcMar>
                  <w:top w:w="15" w:type="dxa"/>
                  <w:left w:w="15" w:type="dxa"/>
                  <w:bottom w:w="0" w:type="dxa"/>
                  <w:right w:w="15" w:type="dxa"/>
                </w:tcMar>
                <w:vAlign w:val="center"/>
                <w:hideMark/>
              </w:tcPr>
              <w:p w14:paraId="3E1E6E30"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3075FA02" w14:textId="77777777" w:rsidR="00EA597E" w:rsidRPr="00EE06C9" w:rsidRDefault="00EA597E" w:rsidP="00076C70">
                <w:pPr>
                  <w:spacing w:after="0"/>
                  <w:jc w:val="center"/>
                  <w:rPr>
                    <w:i/>
                    <w:iCs/>
                    <w:color w:val="auto"/>
                  </w:rPr>
                </w:pPr>
                <w:r w:rsidRPr="00EE06C9">
                  <w:rPr>
                    <w:i/>
                    <w:iCs/>
                    <w:color w:val="auto"/>
                  </w:rPr>
                  <w:t>1</w:t>
                </w:r>
              </w:p>
            </w:tc>
            <w:tc>
              <w:tcPr>
                <w:tcW w:w="0" w:type="auto"/>
                <w:shd w:val="clear" w:color="auto" w:fill="auto"/>
                <w:noWrap/>
                <w:tcMar>
                  <w:top w:w="15" w:type="dxa"/>
                  <w:left w:w="15" w:type="dxa"/>
                  <w:bottom w:w="0" w:type="dxa"/>
                  <w:right w:w="15" w:type="dxa"/>
                </w:tcMar>
                <w:vAlign w:val="center"/>
                <w:hideMark/>
              </w:tcPr>
              <w:p w14:paraId="3904FF03"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0FB7D93B"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1B155652"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1C9D4FDF" w14:textId="77777777" w:rsidR="00EA597E" w:rsidRPr="00EE06C9" w:rsidRDefault="00EA597E" w:rsidP="00076C70">
                <w:pPr>
                  <w:spacing w:after="0"/>
                  <w:jc w:val="center"/>
                  <w:rPr>
                    <w:b/>
                    <w:bCs/>
                    <w:i/>
                    <w:iCs/>
                    <w:color w:val="auto"/>
                  </w:rPr>
                </w:pPr>
                <w:r w:rsidRPr="00EE06C9">
                  <w:rPr>
                    <w:b/>
                    <w:bCs/>
                    <w:i/>
                    <w:iCs/>
                    <w:color w:val="auto"/>
                  </w:rPr>
                  <w:t>0.00</w:t>
                </w:r>
              </w:p>
            </w:tc>
          </w:tr>
          <w:tr w:rsidR="00EA597E" w:rsidRPr="00EE06C9" w14:paraId="2A1D4B9E" w14:textId="77777777" w:rsidTr="00076C70">
            <w:trPr>
              <w:trHeight w:val="945"/>
            </w:trPr>
            <w:tc>
              <w:tcPr>
                <w:tcW w:w="2460" w:type="dxa"/>
                <w:shd w:val="clear" w:color="auto" w:fill="auto"/>
                <w:tcMar>
                  <w:top w:w="15" w:type="dxa"/>
                  <w:left w:w="15" w:type="dxa"/>
                  <w:bottom w:w="0" w:type="dxa"/>
                  <w:right w:w="15" w:type="dxa"/>
                </w:tcMar>
                <w:vAlign w:val="center"/>
                <w:hideMark/>
              </w:tcPr>
              <w:p w14:paraId="63690932" w14:textId="77777777" w:rsidR="00EA597E" w:rsidRPr="00EE06C9" w:rsidRDefault="00EA597E" w:rsidP="00076C70">
                <w:pPr>
                  <w:spacing w:after="0"/>
                  <w:jc w:val="both"/>
                  <w:rPr>
                    <w:i/>
                    <w:iCs/>
                    <w:color w:val="auto"/>
                  </w:rPr>
                </w:pPr>
                <w:r w:rsidRPr="00EE06C9">
                  <w:rPr>
                    <w:i/>
                    <w:iCs/>
                    <w:color w:val="auto"/>
                  </w:rPr>
                  <w:t>Diseño Conceptual para la Mejora Continua Del Sistema De Información de Contrataciones y Adquisiciones del Estado -Guatecompras-</w:t>
                </w:r>
              </w:p>
            </w:tc>
            <w:tc>
              <w:tcPr>
                <w:tcW w:w="1120" w:type="dxa"/>
                <w:shd w:val="clear" w:color="auto" w:fill="auto"/>
                <w:tcMar>
                  <w:top w:w="15" w:type="dxa"/>
                  <w:left w:w="15" w:type="dxa"/>
                  <w:bottom w:w="0" w:type="dxa"/>
                  <w:right w:w="15" w:type="dxa"/>
                </w:tcMar>
                <w:vAlign w:val="center"/>
                <w:hideMark/>
              </w:tcPr>
              <w:p w14:paraId="4F92ABB0"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48D167B0"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2483A23B" w14:textId="77777777" w:rsidR="00EA597E" w:rsidRPr="00EE06C9" w:rsidRDefault="00EA597E" w:rsidP="00076C70">
                <w:pPr>
                  <w:spacing w:after="0"/>
                  <w:jc w:val="center"/>
                  <w:rPr>
                    <w:i/>
                    <w:iCs/>
                    <w:color w:val="auto"/>
                  </w:rPr>
                </w:pPr>
                <w:r w:rsidRPr="00EE06C9">
                  <w:rPr>
                    <w:i/>
                    <w:iCs/>
                    <w:color w:val="auto"/>
                  </w:rPr>
                  <w:t>3</w:t>
                </w:r>
              </w:p>
            </w:tc>
            <w:tc>
              <w:tcPr>
                <w:tcW w:w="0" w:type="auto"/>
                <w:shd w:val="clear" w:color="auto" w:fill="FBD4B4" w:themeFill="accent6" w:themeFillTint="66"/>
                <w:noWrap/>
                <w:tcMar>
                  <w:top w:w="15" w:type="dxa"/>
                  <w:left w:w="15" w:type="dxa"/>
                  <w:bottom w:w="0" w:type="dxa"/>
                  <w:right w:w="15" w:type="dxa"/>
                </w:tcMar>
                <w:vAlign w:val="center"/>
                <w:hideMark/>
              </w:tcPr>
              <w:p w14:paraId="68F37C5C" w14:textId="77777777" w:rsidR="00EA597E" w:rsidRPr="00EE06C9" w:rsidRDefault="00EA597E" w:rsidP="00076C70">
                <w:pPr>
                  <w:spacing w:after="0"/>
                  <w:jc w:val="center"/>
                  <w:rPr>
                    <w:i/>
                    <w:iCs/>
                    <w:color w:val="auto"/>
                  </w:rPr>
                </w:pPr>
                <w:r w:rsidRPr="00EE06C9">
                  <w:rPr>
                    <w:i/>
                    <w:iCs/>
                    <w:color w:val="auto"/>
                  </w:rPr>
                  <w:t>2</w:t>
                </w:r>
              </w:p>
            </w:tc>
            <w:tc>
              <w:tcPr>
                <w:tcW w:w="0" w:type="auto"/>
                <w:shd w:val="clear" w:color="auto" w:fill="BFBFBF" w:themeFill="background1" w:themeFillShade="BF"/>
                <w:noWrap/>
                <w:tcMar>
                  <w:top w:w="15" w:type="dxa"/>
                  <w:left w:w="15" w:type="dxa"/>
                  <w:bottom w:w="0" w:type="dxa"/>
                  <w:right w:w="15" w:type="dxa"/>
                </w:tcMar>
                <w:vAlign w:val="center"/>
                <w:hideMark/>
              </w:tcPr>
              <w:p w14:paraId="5FF6C7D6" w14:textId="77777777" w:rsidR="00EA597E" w:rsidRPr="00EE06C9" w:rsidRDefault="00EA597E" w:rsidP="00076C70">
                <w:pPr>
                  <w:spacing w:after="0"/>
                  <w:jc w:val="center"/>
                  <w:rPr>
                    <w:b/>
                    <w:bCs/>
                    <w:i/>
                    <w:iCs/>
                    <w:color w:val="auto"/>
                  </w:rPr>
                </w:pPr>
                <w:r w:rsidRPr="00EE06C9">
                  <w:rPr>
                    <w:b/>
                    <w:bCs/>
                    <w:i/>
                    <w:iCs/>
                    <w:color w:val="auto"/>
                  </w:rPr>
                  <w:t>5</w:t>
                </w:r>
              </w:p>
            </w:tc>
            <w:tc>
              <w:tcPr>
                <w:tcW w:w="0" w:type="auto"/>
                <w:shd w:val="clear" w:color="auto" w:fill="BFBFBF" w:themeFill="background1" w:themeFillShade="BF"/>
                <w:noWrap/>
                <w:tcMar>
                  <w:top w:w="15" w:type="dxa"/>
                  <w:left w:w="15" w:type="dxa"/>
                  <w:bottom w:w="0" w:type="dxa"/>
                  <w:right w:w="15" w:type="dxa"/>
                </w:tcMar>
                <w:vAlign w:val="center"/>
                <w:hideMark/>
              </w:tcPr>
              <w:p w14:paraId="195D4498" w14:textId="77777777" w:rsidR="00EA597E" w:rsidRPr="00EE06C9" w:rsidRDefault="00EA597E" w:rsidP="00076C70">
                <w:pPr>
                  <w:spacing w:after="0"/>
                  <w:jc w:val="center"/>
                  <w:rPr>
                    <w:b/>
                    <w:bCs/>
                    <w:i/>
                    <w:iCs/>
                    <w:color w:val="auto"/>
                  </w:rPr>
                </w:pPr>
                <w:r w:rsidRPr="00EE06C9">
                  <w:rPr>
                    <w:b/>
                    <w:bCs/>
                    <w:i/>
                    <w:iCs/>
                    <w:color w:val="auto"/>
                  </w:rPr>
                  <w:t>41.67</w:t>
                </w:r>
              </w:p>
            </w:tc>
          </w:tr>
          <w:tr w:rsidR="00EA597E" w:rsidRPr="00EE06C9" w14:paraId="09314A6E"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40EAC26B" w14:textId="77777777" w:rsidR="00EA597E" w:rsidRPr="00EE06C9" w:rsidRDefault="00EA597E" w:rsidP="00076C70">
                <w:pPr>
                  <w:spacing w:after="0"/>
                  <w:jc w:val="center"/>
                  <w:rPr>
                    <w:b/>
                    <w:bCs/>
                    <w:i/>
                    <w:iCs/>
                    <w:color w:val="auto"/>
                  </w:rPr>
                </w:pPr>
                <w:r w:rsidRPr="00EE06C9">
                  <w:rPr>
                    <w:b/>
                    <w:bCs/>
                    <w:i/>
                    <w:iCs/>
                    <w:color w:val="auto"/>
                  </w:rPr>
                  <w:t>REGISTRO DE ADQUISICIONES DEL ESTADO</w:t>
                </w:r>
              </w:p>
            </w:tc>
          </w:tr>
          <w:tr w:rsidR="00EA597E" w:rsidRPr="00EE06C9" w14:paraId="690A9C36" w14:textId="77777777" w:rsidTr="00076C70">
            <w:trPr>
              <w:trHeight w:val="1095"/>
            </w:trPr>
            <w:tc>
              <w:tcPr>
                <w:tcW w:w="2460" w:type="dxa"/>
                <w:shd w:val="clear" w:color="auto" w:fill="auto"/>
                <w:tcMar>
                  <w:top w:w="15" w:type="dxa"/>
                  <w:left w:w="15" w:type="dxa"/>
                  <w:bottom w:w="0" w:type="dxa"/>
                  <w:right w:w="15" w:type="dxa"/>
                </w:tcMar>
                <w:vAlign w:val="center"/>
                <w:hideMark/>
              </w:tcPr>
              <w:p w14:paraId="43012358" w14:textId="77777777" w:rsidR="00EA597E" w:rsidRPr="00EE06C9" w:rsidRDefault="00EA597E" w:rsidP="00076C70">
                <w:pPr>
                  <w:spacing w:after="0"/>
                  <w:jc w:val="both"/>
                  <w:rPr>
                    <w:b/>
                    <w:bCs/>
                    <w:i/>
                    <w:iCs/>
                    <w:color w:val="auto"/>
                  </w:rPr>
                </w:pPr>
                <w:r w:rsidRPr="00EE06C9">
                  <w:rPr>
                    <w:b/>
                    <w:bCs/>
                    <w:i/>
                    <w:iCs/>
                    <w:color w:val="auto"/>
                  </w:rPr>
                  <w:lastRenderedPageBreak/>
                  <w:t>Proveedores Precalificados e Inscritos en el Registro General de Adquisiciones del Estado</w:t>
                </w:r>
              </w:p>
            </w:tc>
            <w:tc>
              <w:tcPr>
                <w:tcW w:w="1120" w:type="dxa"/>
                <w:shd w:val="clear" w:color="auto" w:fill="auto"/>
                <w:tcMar>
                  <w:top w:w="15" w:type="dxa"/>
                  <w:left w:w="15" w:type="dxa"/>
                  <w:bottom w:w="0" w:type="dxa"/>
                  <w:right w:w="15" w:type="dxa"/>
                </w:tcMar>
                <w:vAlign w:val="center"/>
                <w:hideMark/>
              </w:tcPr>
              <w:p w14:paraId="1DB5C874" w14:textId="77777777" w:rsidR="00EA597E" w:rsidRPr="00EE06C9" w:rsidRDefault="00EA597E" w:rsidP="00076C70">
                <w:pPr>
                  <w:spacing w:after="0"/>
                  <w:jc w:val="center"/>
                  <w:rPr>
                    <w:b/>
                    <w:bCs/>
                    <w:i/>
                    <w:iCs/>
                    <w:color w:val="auto"/>
                  </w:rPr>
                </w:pPr>
                <w:r w:rsidRPr="00EE06C9">
                  <w:rPr>
                    <w:b/>
                    <w:bCs/>
                    <w:i/>
                    <w:iCs/>
                    <w:color w:val="auto"/>
                  </w:rPr>
                  <w:t>Persona</w:t>
                </w:r>
              </w:p>
            </w:tc>
            <w:tc>
              <w:tcPr>
                <w:tcW w:w="0" w:type="auto"/>
                <w:shd w:val="clear" w:color="auto" w:fill="auto"/>
                <w:noWrap/>
                <w:tcMar>
                  <w:top w:w="15" w:type="dxa"/>
                  <w:left w:w="15" w:type="dxa"/>
                  <w:bottom w:w="0" w:type="dxa"/>
                  <w:right w:w="15" w:type="dxa"/>
                </w:tcMar>
                <w:vAlign w:val="center"/>
                <w:hideMark/>
              </w:tcPr>
              <w:p w14:paraId="61D7C9AE" w14:textId="77777777" w:rsidR="00EA597E" w:rsidRPr="00EE06C9" w:rsidRDefault="00EA597E" w:rsidP="00076C70">
                <w:pPr>
                  <w:spacing w:after="0"/>
                  <w:jc w:val="center"/>
                  <w:rPr>
                    <w:b/>
                    <w:bCs/>
                    <w:i/>
                    <w:iCs/>
                    <w:color w:val="auto"/>
                  </w:rPr>
                </w:pPr>
                <w:r w:rsidRPr="00EE06C9">
                  <w:rPr>
                    <w:b/>
                    <w:bCs/>
                    <w:i/>
                    <w:iCs/>
                    <w:color w:val="auto"/>
                  </w:rPr>
                  <w:t>165,600</w:t>
                </w:r>
              </w:p>
            </w:tc>
            <w:tc>
              <w:tcPr>
                <w:tcW w:w="0" w:type="auto"/>
                <w:shd w:val="clear" w:color="auto" w:fill="auto"/>
                <w:noWrap/>
                <w:tcMar>
                  <w:top w:w="15" w:type="dxa"/>
                  <w:left w:w="15" w:type="dxa"/>
                  <w:bottom w:w="0" w:type="dxa"/>
                  <w:right w:w="15" w:type="dxa"/>
                </w:tcMar>
                <w:vAlign w:val="center"/>
                <w:hideMark/>
              </w:tcPr>
              <w:p w14:paraId="2E60F340" w14:textId="77777777" w:rsidR="00EA597E" w:rsidRPr="00EE06C9" w:rsidRDefault="00EA597E" w:rsidP="00076C70">
                <w:pPr>
                  <w:spacing w:after="0"/>
                  <w:jc w:val="center"/>
                  <w:rPr>
                    <w:b/>
                    <w:bCs/>
                    <w:i/>
                    <w:iCs/>
                    <w:color w:val="auto"/>
                  </w:rPr>
                </w:pPr>
                <w:r w:rsidRPr="00EE06C9">
                  <w:rPr>
                    <w:b/>
                    <w:bCs/>
                    <w:i/>
                    <w:iCs/>
                    <w:color w:val="auto"/>
                  </w:rPr>
                  <w:t>80,475</w:t>
                </w:r>
              </w:p>
            </w:tc>
            <w:tc>
              <w:tcPr>
                <w:tcW w:w="0" w:type="auto"/>
                <w:shd w:val="clear" w:color="auto" w:fill="FBD4B4" w:themeFill="accent6" w:themeFillTint="66"/>
                <w:noWrap/>
                <w:tcMar>
                  <w:top w:w="15" w:type="dxa"/>
                  <w:left w:w="15" w:type="dxa"/>
                  <w:bottom w:w="0" w:type="dxa"/>
                  <w:right w:w="15" w:type="dxa"/>
                </w:tcMar>
                <w:vAlign w:val="center"/>
                <w:hideMark/>
              </w:tcPr>
              <w:p w14:paraId="5860AC53" w14:textId="77777777" w:rsidR="00EA597E" w:rsidRPr="00EE06C9" w:rsidRDefault="00EA597E" w:rsidP="00076C70">
                <w:pPr>
                  <w:spacing w:after="0"/>
                  <w:jc w:val="center"/>
                  <w:rPr>
                    <w:b/>
                    <w:bCs/>
                    <w:i/>
                    <w:iCs/>
                    <w:color w:val="auto"/>
                  </w:rPr>
                </w:pPr>
                <w:r w:rsidRPr="00EE06C9">
                  <w:rPr>
                    <w:b/>
                    <w:bCs/>
                    <w:i/>
                    <w:iCs/>
                    <w:color w:val="auto"/>
                  </w:rPr>
                  <w:t>13,103</w:t>
                </w:r>
              </w:p>
            </w:tc>
            <w:tc>
              <w:tcPr>
                <w:tcW w:w="0" w:type="auto"/>
                <w:shd w:val="clear" w:color="auto" w:fill="BFBFBF" w:themeFill="background1" w:themeFillShade="BF"/>
                <w:noWrap/>
                <w:tcMar>
                  <w:top w:w="15" w:type="dxa"/>
                  <w:left w:w="15" w:type="dxa"/>
                  <w:bottom w:w="0" w:type="dxa"/>
                  <w:right w:w="15" w:type="dxa"/>
                </w:tcMar>
                <w:vAlign w:val="center"/>
                <w:hideMark/>
              </w:tcPr>
              <w:p w14:paraId="0FBFD056" w14:textId="77777777" w:rsidR="00EA597E" w:rsidRPr="00EE06C9" w:rsidRDefault="00EA597E" w:rsidP="00076C70">
                <w:pPr>
                  <w:spacing w:after="0"/>
                  <w:jc w:val="center"/>
                  <w:rPr>
                    <w:b/>
                    <w:bCs/>
                    <w:i/>
                    <w:iCs/>
                    <w:color w:val="auto"/>
                  </w:rPr>
                </w:pPr>
                <w:r w:rsidRPr="00EE06C9">
                  <w:rPr>
                    <w:b/>
                    <w:bCs/>
                    <w:i/>
                    <w:iCs/>
                    <w:color w:val="auto"/>
                  </w:rPr>
                  <w:t>93,578</w:t>
                </w:r>
              </w:p>
            </w:tc>
            <w:tc>
              <w:tcPr>
                <w:tcW w:w="0" w:type="auto"/>
                <w:shd w:val="clear" w:color="auto" w:fill="BFBFBF" w:themeFill="background1" w:themeFillShade="BF"/>
                <w:noWrap/>
                <w:tcMar>
                  <w:top w:w="15" w:type="dxa"/>
                  <w:left w:w="15" w:type="dxa"/>
                  <w:bottom w:w="0" w:type="dxa"/>
                  <w:right w:w="15" w:type="dxa"/>
                </w:tcMar>
                <w:vAlign w:val="center"/>
                <w:hideMark/>
              </w:tcPr>
              <w:p w14:paraId="4CA82119" w14:textId="77777777" w:rsidR="00EA597E" w:rsidRPr="00EE06C9" w:rsidRDefault="00EA597E" w:rsidP="00076C70">
                <w:pPr>
                  <w:spacing w:after="0"/>
                  <w:jc w:val="center"/>
                  <w:rPr>
                    <w:b/>
                    <w:bCs/>
                    <w:i/>
                    <w:iCs/>
                    <w:color w:val="auto"/>
                  </w:rPr>
                </w:pPr>
                <w:r w:rsidRPr="00EE06C9">
                  <w:rPr>
                    <w:b/>
                    <w:bCs/>
                    <w:i/>
                    <w:iCs/>
                    <w:color w:val="auto"/>
                  </w:rPr>
                  <w:t>56.51</w:t>
                </w:r>
              </w:p>
            </w:tc>
          </w:tr>
          <w:tr w:rsidR="00EA597E" w:rsidRPr="00EE06C9" w14:paraId="1DBC74BD" w14:textId="77777777" w:rsidTr="00076C70">
            <w:trPr>
              <w:trHeight w:val="780"/>
            </w:trPr>
            <w:tc>
              <w:tcPr>
                <w:tcW w:w="2460" w:type="dxa"/>
                <w:shd w:val="clear" w:color="auto" w:fill="auto"/>
                <w:tcMar>
                  <w:top w:w="15" w:type="dxa"/>
                  <w:left w:w="15" w:type="dxa"/>
                  <w:bottom w:w="0" w:type="dxa"/>
                  <w:right w:w="15" w:type="dxa"/>
                </w:tcMar>
                <w:vAlign w:val="center"/>
                <w:hideMark/>
              </w:tcPr>
              <w:p w14:paraId="5717C58B" w14:textId="77777777" w:rsidR="00EA597E" w:rsidRPr="00EE06C9" w:rsidRDefault="00EA597E" w:rsidP="00076C70">
                <w:pPr>
                  <w:spacing w:after="0"/>
                  <w:jc w:val="both"/>
                  <w:rPr>
                    <w:i/>
                    <w:iCs/>
                    <w:color w:val="auto"/>
                  </w:rPr>
                </w:pPr>
                <w:r w:rsidRPr="00EE06C9">
                  <w:rPr>
                    <w:i/>
                    <w:iCs/>
                    <w:color w:val="auto"/>
                  </w:rPr>
                  <w:t>Proveedores Inscritos En El Registro General De Adquisiciones Del Estado</w:t>
                </w:r>
              </w:p>
            </w:tc>
            <w:tc>
              <w:tcPr>
                <w:tcW w:w="1120" w:type="dxa"/>
                <w:shd w:val="clear" w:color="auto" w:fill="auto"/>
                <w:tcMar>
                  <w:top w:w="15" w:type="dxa"/>
                  <w:left w:w="15" w:type="dxa"/>
                  <w:bottom w:w="0" w:type="dxa"/>
                  <w:right w:w="15" w:type="dxa"/>
                </w:tcMar>
                <w:vAlign w:val="center"/>
                <w:hideMark/>
              </w:tcPr>
              <w:p w14:paraId="46023DFD" w14:textId="77777777" w:rsidR="00EA597E" w:rsidRPr="00EE06C9" w:rsidRDefault="00EA597E" w:rsidP="00076C70">
                <w:pPr>
                  <w:spacing w:after="0"/>
                  <w:jc w:val="center"/>
                  <w:rPr>
                    <w:i/>
                    <w:iCs/>
                    <w:color w:val="auto"/>
                  </w:rPr>
                </w:pPr>
                <w:r w:rsidRPr="00EE06C9">
                  <w:rPr>
                    <w:i/>
                    <w:iCs/>
                    <w:color w:val="auto"/>
                  </w:rPr>
                  <w:t>Persona</w:t>
                </w:r>
              </w:p>
            </w:tc>
            <w:tc>
              <w:tcPr>
                <w:tcW w:w="0" w:type="auto"/>
                <w:shd w:val="clear" w:color="auto" w:fill="auto"/>
                <w:noWrap/>
                <w:tcMar>
                  <w:top w:w="15" w:type="dxa"/>
                  <w:left w:w="15" w:type="dxa"/>
                  <w:bottom w:w="0" w:type="dxa"/>
                  <w:right w:w="15" w:type="dxa"/>
                </w:tcMar>
                <w:vAlign w:val="center"/>
                <w:hideMark/>
              </w:tcPr>
              <w:p w14:paraId="5F10DA3E" w14:textId="77777777" w:rsidR="00EA597E" w:rsidRPr="00EE06C9" w:rsidRDefault="00EA597E" w:rsidP="00076C70">
                <w:pPr>
                  <w:spacing w:after="0"/>
                  <w:jc w:val="center"/>
                  <w:rPr>
                    <w:i/>
                    <w:iCs/>
                    <w:color w:val="auto"/>
                  </w:rPr>
                </w:pPr>
                <w:r w:rsidRPr="00EE06C9">
                  <w:rPr>
                    <w:i/>
                    <w:iCs/>
                    <w:color w:val="auto"/>
                  </w:rPr>
                  <w:t>40,312</w:t>
                </w:r>
              </w:p>
            </w:tc>
            <w:tc>
              <w:tcPr>
                <w:tcW w:w="0" w:type="auto"/>
                <w:shd w:val="clear" w:color="auto" w:fill="auto"/>
                <w:noWrap/>
                <w:tcMar>
                  <w:top w:w="15" w:type="dxa"/>
                  <w:left w:w="15" w:type="dxa"/>
                  <w:bottom w:w="0" w:type="dxa"/>
                  <w:right w:w="15" w:type="dxa"/>
                </w:tcMar>
                <w:vAlign w:val="center"/>
                <w:hideMark/>
              </w:tcPr>
              <w:p w14:paraId="2491535E" w14:textId="77777777" w:rsidR="00EA597E" w:rsidRPr="00EE06C9" w:rsidRDefault="00EA597E" w:rsidP="00076C70">
                <w:pPr>
                  <w:spacing w:after="0"/>
                  <w:jc w:val="center"/>
                  <w:rPr>
                    <w:i/>
                    <w:iCs/>
                    <w:color w:val="auto"/>
                  </w:rPr>
                </w:pPr>
                <w:r w:rsidRPr="00EE06C9">
                  <w:rPr>
                    <w:i/>
                    <w:iCs/>
                    <w:color w:val="auto"/>
                  </w:rPr>
                  <w:t>12,442</w:t>
                </w:r>
              </w:p>
            </w:tc>
            <w:tc>
              <w:tcPr>
                <w:tcW w:w="0" w:type="auto"/>
                <w:shd w:val="clear" w:color="auto" w:fill="FBD4B4" w:themeFill="accent6" w:themeFillTint="66"/>
                <w:noWrap/>
                <w:tcMar>
                  <w:top w:w="15" w:type="dxa"/>
                  <w:left w:w="15" w:type="dxa"/>
                  <w:bottom w:w="0" w:type="dxa"/>
                  <w:right w:w="15" w:type="dxa"/>
                </w:tcMar>
                <w:vAlign w:val="center"/>
                <w:hideMark/>
              </w:tcPr>
              <w:p w14:paraId="763804A1" w14:textId="77777777" w:rsidR="00EA597E" w:rsidRPr="00EE06C9" w:rsidRDefault="00EA597E" w:rsidP="00076C70">
                <w:pPr>
                  <w:spacing w:after="0"/>
                  <w:jc w:val="center"/>
                  <w:rPr>
                    <w:i/>
                    <w:iCs/>
                    <w:color w:val="auto"/>
                  </w:rPr>
                </w:pPr>
                <w:r w:rsidRPr="00EE06C9">
                  <w:rPr>
                    <w:i/>
                    <w:iCs/>
                    <w:color w:val="auto"/>
                  </w:rPr>
                  <w:t>8,324</w:t>
                </w:r>
              </w:p>
            </w:tc>
            <w:tc>
              <w:tcPr>
                <w:tcW w:w="0" w:type="auto"/>
                <w:shd w:val="clear" w:color="auto" w:fill="BFBFBF" w:themeFill="background1" w:themeFillShade="BF"/>
                <w:noWrap/>
                <w:tcMar>
                  <w:top w:w="15" w:type="dxa"/>
                  <w:left w:w="15" w:type="dxa"/>
                  <w:bottom w:w="0" w:type="dxa"/>
                  <w:right w:w="15" w:type="dxa"/>
                </w:tcMar>
                <w:vAlign w:val="center"/>
                <w:hideMark/>
              </w:tcPr>
              <w:p w14:paraId="5E167944" w14:textId="77777777" w:rsidR="00EA597E" w:rsidRPr="00EE06C9" w:rsidRDefault="00EA597E" w:rsidP="00076C70">
                <w:pPr>
                  <w:spacing w:after="0"/>
                  <w:jc w:val="center"/>
                  <w:rPr>
                    <w:b/>
                    <w:bCs/>
                    <w:i/>
                    <w:iCs/>
                    <w:color w:val="auto"/>
                  </w:rPr>
                </w:pPr>
                <w:r w:rsidRPr="00EE06C9">
                  <w:rPr>
                    <w:b/>
                    <w:bCs/>
                    <w:i/>
                    <w:iCs/>
                    <w:color w:val="auto"/>
                  </w:rPr>
                  <w:t>20,766</w:t>
                </w:r>
              </w:p>
            </w:tc>
            <w:tc>
              <w:tcPr>
                <w:tcW w:w="0" w:type="auto"/>
                <w:shd w:val="clear" w:color="auto" w:fill="BFBFBF" w:themeFill="background1" w:themeFillShade="BF"/>
                <w:noWrap/>
                <w:tcMar>
                  <w:top w:w="15" w:type="dxa"/>
                  <w:left w:w="15" w:type="dxa"/>
                  <w:bottom w:w="0" w:type="dxa"/>
                  <w:right w:w="15" w:type="dxa"/>
                </w:tcMar>
                <w:vAlign w:val="center"/>
                <w:hideMark/>
              </w:tcPr>
              <w:p w14:paraId="1F370B62" w14:textId="77777777" w:rsidR="00EA597E" w:rsidRPr="00EE06C9" w:rsidRDefault="00EA597E" w:rsidP="00076C70">
                <w:pPr>
                  <w:spacing w:after="0"/>
                  <w:jc w:val="center"/>
                  <w:rPr>
                    <w:b/>
                    <w:bCs/>
                    <w:i/>
                    <w:iCs/>
                    <w:color w:val="auto"/>
                  </w:rPr>
                </w:pPr>
                <w:r w:rsidRPr="00EE06C9">
                  <w:rPr>
                    <w:b/>
                    <w:bCs/>
                    <w:i/>
                    <w:iCs/>
                    <w:color w:val="auto"/>
                  </w:rPr>
                  <w:t>51.51</w:t>
                </w:r>
              </w:p>
            </w:tc>
          </w:tr>
          <w:tr w:rsidR="00EA597E" w:rsidRPr="00EE06C9" w14:paraId="4B94D6A9" w14:textId="77777777" w:rsidTr="00076C70">
            <w:trPr>
              <w:trHeight w:val="780"/>
            </w:trPr>
            <w:tc>
              <w:tcPr>
                <w:tcW w:w="2460" w:type="dxa"/>
                <w:shd w:val="clear" w:color="auto" w:fill="auto"/>
                <w:tcMar>
                  <w:top w:w="15" w:type="dxa"/>
                  <w:left w:w="15" w:type="dxa"/>
                  <w:bottom w:w="0" w:type="dxa"/>
                  <w:right w:w="15" w:type="dxa"/>
                </w:tcMar>
                <w:vAlign w:val="center"/>
                <w:hideMark/>
              </w:tcPr>
              <w:p w14:paraId="61D72ABC" w14:textId="77777777" w:rsidR="00EA597E" w:rsidRPr="00EE06C9" w:rsidRDefault="00EA597E" w:rsidP="00076C70">
                <w:pPr>
                  <w:spacing w:after="0"/>
                  <w:jc w:val="both"/>
                  <w:rPr>
                    <w:i/>
                    <w:iCs/>
                    <w:color w:val="auto"/>
                  </w:rPr>
                </w:pPr>
                <w:r w:rsidRPr="00EE06C9">
                  <w:rPr>
                    <w:i/>
                    <w:iCs/>
                    <w:color w:val="auto"/>
                  </w:rPr>
                  <w:t>Personas Precalificadas Como Proveedores Del Estado</w:t>
                </w:r>
              </w:p>
            </w:tc>
            <w:tc>
              <w:tcPr>
                <w:tcW w:w="1120" w:type="dxa"/>
                <w:shd w:val="clear" w:color="auto" w:fill="auto"/>
                <w:tcMar>
                  <w:top w:w="15" w:type="dxa"/>
                  <w:left w:w="15" w:type="dxa"/>
                  <w:bottom w:w="0" w:type="dxa"/>
                  <w:right w:w="15" w:type="dxa"/>
                </w:tcMar>
                <w:vAlign w:val="center"/>
                <w:hideMark/>
              </w:tcPr>
              <w:p w14:paraId="168F515B" w14:textId="77777777" w:rsidR="00EA597E" w:rsidRPr="00EE06C9" w:rsidRDefault="00EA597E" w:rsidP="00076C70">
                <w:pPr>
                  <w:spacing w:after="0"/>
                  <w:jc w:val="center"/>
                  <w:rPr>
                    <w:i/>
                    <w:iCs/>
                    <w:color w:val="auto"/>
                  </w:rPr>
                </w:pPr>
                <w:r w:rsidRPr="00EE06C9">
                  <w:rPr>
                    <w:i/>
                    <w:iCs/>
                    <w:color w:val="auto"/>
                  </w:rPr>
                  <w:t>Persona</w:t>
                </w:r>
              </w:p>
            </w:tc>
            <w:tc>
              <w:tcPr>
                <w:tcW w:w="1320" w:type="dxa"/>
                <w:shd w:val="clear" w:color="auto" w:fill="auto"/>
                <w:tcMar>
                  <w:top w:w="15" w:type="dxa"/>
                  <w:left w:w="15" w:type="dxa"/>
                  <w:bottom w:w="0" w:type="dxa"/>
                  <w:right w:w="15" w:type="dxa"/>
                </w:tcMar>
                <w:vAlign w:val="center"/>
                <w:hideMark/>
              </w:tcPr>
              <w:p w14:paraId="1330C87C" w14:textId="77777777" w:rsidR="00EA597E" w:rsidRPr="00EE06C9" w:rsidRDefault="00EA597E" w:rsidP="00076C70">
                <w:pPr>
                  <w:spacing w:after="0"/>
                  <w:jc w:val="center"/>
                  <w:rPr>
                    <w:i/>
                    <w:iCs/>
                    <w:color w:val="auto"/>
                  </w:rPr>
                </w:pPr>
                <w:r w:rsidRPr="00EE06C9">
                  <w:rPr>
                    <w:i/>
                    <w:iCs/>
                    <w:color w:val="auto"/>
                  </w:rPr>
                  <w:t>7,119</w:t>
                </w:r>
              </w:p>
            </w:tc>
            <w:tc>
              <w:tcPr>
                <w:tcW w:w="1060" w:type="dxa"/>
                <w:shd w:val="clear" w:color="auto" w:fill="auto"/>
                <w:tcMar>
                  <w:top w:w="15" w:type="dxa"/>
                  <w:left w:w="15" w:type="dxa"/>
                  <w:bottom w:w="0" w:type="dxa"/>
                  <w:right w:w="15" w:type="dxa"/>
                </w:tcMar>
                <w:vAlign w:val="center"/>
                <w:hideMark/>
              </w:tcPr>
              <w:p w14:paraId="5187E7E8" w14:textId="77777777" w:rsidR="00EA597E" w:rsidRPr="00EE06C9" w:rsidRDefault="00EA597E" w:rsidP="00076C70">
                <w:pPr>
                  <w:spacing w:after="0"/>
                  <w:jc w:val="center"/>
                  <w:rPr>
                    <w:i/>
                    <w:iCs/>
                    <w:color w:val="auto"/>
                  </w:rPr>
                </w:pPr>
                <w:r w:rsidRPr="00EE06C9">
                  <w:rPr>
                    <w:i/>
                    <w:iCs/>
                    <w:color w:val="auto"/>
                  </w:rPr>
                  <w:t>1,109</w:t>
                </w:r>
              </w:p>
            </w:tc>
            <w:tc>
              <w:tcPr>
                <w:tcW w:w="1060" w:type="dxa"/>
                <w:shd w:val="clear" w:color="auto" w:fill="FBD4B4" w:themeFill="accent6" w:themeFillTint="66"/>
                <w:tcMar>
                  <w:top w:w="15" w:type="dxa"/>
                  <w:left w:w="15" w:type="dxa"/>
                  <w:bottom w:w="0" w:type="dxa"/>
                  <w:right w:w="15" w:type="dxa"/>
                </w:tcMar>
                <w:vAlign w:val="center"/>
                <w:hideMark/>
              </w:tcPr>
              <w:p w14:paraId="65D88539" w14:textId="77777777" w:rsidR="00EA597E" w:rsidRPr="00EE06C9" w:rsidRDefault="00EA597E" w:rsidP="00076C70">
                <w:pPr>
                  <w:spacing w:after="0"/>
                  <w:jc w:val="center"/>
                  <w:rPr>
                    <w:i/>
                    <w:iCs/>
                    <w:color w:val="auto"/>
                  </w:rPr>
                </w:pPr>
                <w:r w:rsidRPr="00EE06C9">
                  <w:rPr>
                    <w:i/>
                    <w:iCs/>
                    <w:color w:val="auto"/>
                  </w:rPr>
                  <w:t>875</w:t>
                </w:r>
              </w:p>
            </w:tc>
            <w:tc>
              <w:tcPr>
                <w:tcW w:w="1200" w:type="dxa"/>
                <w:shd w:val="clear" w:color="auto" w:fill="BFBFBF" w:themeFill="background1" w:themeFillShade="BF"/>
                <w:tcMar>
                  <w:top w:w="15" w:type="dxa"/>
                  <w:left w:w="15" w:type="dxa"/>
                  <w:bottom w:w="0" w:type="dxa"/>
                  <w:right w:w="15" w:type="dxa"/>
                </w:tcMar>
                <w:vAlign w:val="center"/>
                <w:hideMark/>
              </w:tcPr>
              <w:p w14:paraId="3E7BC2A9" w14:textId="77777777" w:rsidR="00EA597E" w:rsidRPr="00EE06C9" w:rsidRDefault="00EA597E" w:rsidP="00076C70">
                <w:pPr>
                  <w:spacing w:after="0"/>
                  <w:jc w:val="center"/>
                  <w:rPr>
                    <w:b/>
                    <w:bCs/>
                    <w:i/>
                    <w:iCs/>
                    <w:color w:val="auto"/>
                  </w:rPr>
                </w:pPr>
                <w:r w:rsidRPr="00EE06C9">
                  <w:rPr>
                    <w:b/>
                    <w:bCs/>
                    <w:i/>
                    <w:iCs/>
                    <w:color w:val="auto"/>
                  </w:rPr>
                  <w:t>1,984</w:t>
                </w:r>
              </w:p>
            </w:tc>
            <w:tc>
              <w:tcPr>
                <w:tcW w:w="1200" w:type="dxa"/>
                <w:shd w:val="clear" w:color="auto" w:fill="BFBFBF" w:themeFill="background1" w:themeFillShade="BF"/>
                <w:tcMar>
                  <w:top w:w="15" w:type="dxa"/>
                  <w:left w:w="15" w:type="dxa"/>
                  <w:bottom w:w="0" w:type="dxa"/>
                  <w:right w:w="15" w:type="dxa"/>
                </w:tcMar>
                <w:vAlign w:val="center"/>
                <w:hideMark/>
              </w:tcPr>
              <w:p w14:paraId="2CE796E7" w14:textId="77777777" w:rsidR="00EA597E" w:rsidRPr="00EE06C9" w:rsidRDefault="00EA597E" w:rsidP="00076C70">
                <w:pPr>
                  <w:spacing w:after="0"/>
                  <w:jc w:val="center"/>
                  <w:rPr>
                    <w:b/>
                    <w:bCs/>
                    <w:i/>
                    <w:iCs/>
                    <w:color w:val="auto"/>
                  </w:rPr>
                </w:pPr>
                <w:r w:rsidRPr="00EE06C9">
                  <w:rPr>
                    <w:b/>
                    <w:bCs/>
                    <w:i/>
                    <w:iCs/>
                    <w:color w:val="auto"/>
                  </w:rPr>
                  <w:t>27.87</w:t>
                </w:r>
              </w:p>
            </w:tc>
          </w:tr>
          <w:tr w:rsidR="00EA597E" w:rsidRPr="00EE06C9" w14:paraId="15EE7D56" w14:textId="77777777" w:rsidTr="00076C70">
            <w:trPr>
              <w:trHeight w:val="1035"/>
            </w:trPr>
            <w:tc>
              <w:tcPr>
                <w:tcW w:w="2460" w:type="dxa"/>
                <w:shd w:val="clear" w:color="auto" w:fill="auto"/>
                <w:tcMar>
                  <w:top w:w="15" w:type="dxa"/>
                  <w:left w:w="15" w:type="dxa"/>
                  <w:bottom w:w="0" w:type="dxa"/>
                  <w:right w:w="15" w:type="dxa"/>
                </w:tcMar>
                <w:vAlign w:val="center"/>
                <w:hideMark/>
              </w:tcPr>
              <w:p w14:paraId="27FBFAD2" w14:textId="77777777" w:rsidR="00EA597E" w:rsidRPr="00EE06C9" w:rsidRDefault="00EA597E" w:rsidP="00076C70">
                <w:pPr>
                  <w:spacing w:after="0"/>
                  <w:jc w:val="both"/>
                  <w:rPr>
                    <w:i/>
                    <w:iCs/>
                    <w:color w:val="auto"/>
                  </w:rPr>
                </w:pPr>
                <w:r w:rsidRPr="00EE06C9">
                  <w:rPr>
                    <w:i/>
                    <w:iCs/>
                    <w:color w:val="auto"/>
                  </w:rPr>
                  <w:t>proveedores Del Estado Con Modificación Y/O Actualización En Su Asiento Registral</w:t>
                </w:r>
              </w:p>
            </w:tc>
            <w:tc>
              <w:tcPr>
                <w:tcW w:w="1120" w:type="dxa"/>
                <w:shd w:val="clear" w:color="auto" w:fill="auto"/>
                <w:tcMar>
                  <w:top w:w="15" w:type="dxa"/>
                  <w:left w:w="15" w:type="dxa"/>
                  <w:bottom w:w="0" w:type="dxa"/>
                  <w:right w:w="15" w:type="dxa"/>
                </w:tcMar>
                <w:vAlign w:val="center"/>
                <w:hideMark/>
              </w:tcPr>
              <w:p w14:paraId="08D21393" w14:textId="77777777" w:rsidR="00EA597E" w:rsidRPr="00EE06C9" w:rsidRDefault="00EA597E" w:rsidP="00076C70">
                <w:pPr>
                  <w:spacing w:after="0"/>
                  <w:jc w:val="center"/>
                  <w:rPr>
                    <w:i/>
                    <w:iCs/>
                    <w:color w:val="auto"/>
                  </w:rPr>
                </w:pPr>
                <w:r w:rsidRPr="00EE06C9">
                  <w:rPr>
                    <w:i/>
                    <w:iCs/>
                    <w:color w:val="auto"/>
                  </w:rPr>
                  <w:t>Persona</w:t>
                </w:r>
              </w:p>
            </w:tc>
            <w:tc>
              <w:tcPr>
                <w:tcW w:w="0" w:type="auto"/>
                <w:shd w:val="clear" w:color="auto" w:fill="auto"/>
                <w:noWrap/>
                <w:tcMar>
                  <w:top w:w="15" w:type="dxa"/>
                  <w:left w:w="15" w:type="dxa"/>
                  <w:bottom w:w="0" w:type="dxa"/>
                  <w:right w:w="15" w:type="dxa"/>
                </w:tcMar>
                <w:vAlign w:val="center"/>
                <w:hideMark/>
              </w:tcPr>
              <w:p w14:paraId="7E45943D" w14:textId="77777777" w:rsidR="00EA597E" w:rsidRPr="00EE06C9" w:rsidRDefault="00EA597E" w:rsidP="00076C70">
                <w:pPr>
                  <w:spacing w:after="0"/>
                  <w:jc w:val="center"/>
                  <w:rPr>
                    <w:i/>
                    <w:iCs/>
                    <w:color w:val="auto"/>
                  </w:rPr>
                </w:pPr>
                <w:r w:rsidRPr="00EE06C9">
                  <w:rPr>
                    <w:i/>
                    <w:iCs/>
                    <w:color w:val="auto"/>
                  </w:rPr>
                  <w:t>118,169</w:t>
                </w:r>
              </w:p>
            </w:tc>
            <w:tc>
              <w:tcPr>
                <w:tcW w:w="0" w:type="auto"/>
                <w:shd w:val="clear" w:color="auto" w:fill="auto"/>
                <w:noWrap/>
                <w:tcMar>
                  <w:top w:w="15" w:type="dxa"/>
                  <w:left w:w="15" w:type="dxa"/>
                  <w:bottom w:w="0" w:type="dxa"/>
                  <w:right w:w="15" w:type="dxa"/>
                </w:tcMar>
                <w:vAlign w:val="center"/>
                <w:hideMark/>
              </w:tcPr>
              <w:p w14:paraId="4E54DDF2" w14:textId="77777777" w:rsidR="00EA597E" w:rsidRPr="00EE06C9" w:rsidRDefault="00EA597E" w:rsidP="00076C70">
                <w:pPr>
                  <w:spacing w:after="0"/>
                  <w:jc w:val="center"/>
                  <w:rPr>
                    <w:i/>
                    <w:iCs/>
                    <w:color w:val="auto"/>
                  </w:rPr>
                </w:pPr>
                <w:r w:rsidRPr="00EE06C9">
                  <w:rPr>
                    <w:i/>
                    <w:iCs/>
                    <w:color w:val="auto"/>
                  </w:rPr>
                  <w:t>66,924</w:t>
                </w:r>
              </w:p>
            </w:tc>
            <w:tc>
              <w:tcPr>
                <w:tcW w:w="0" w:type="auto"/>
                <w:shd w:val="clear" w:color="auto" w:fill="FBD4B4" w:themeFill="accent6" w:themeFillTint="66"/>
                <w:noWrap/>
                <w:tcMar>
                  <w:top w:w="15" w:type="dxa"/>
                  <w:left w:w="15" w:type="dxa"/>
                  <w:bottom w:w="0" w:type="dxa"/>
                  <w:right w:w="15" w:type="dxa"/>
                </w:tcMar>
                <w:vAlign w:val="center"/>
                <w:hideMark/>
              </w:tcPr>
              <w:p w14:paraId="28D37B6F" w14:textId="77777777" w:rsidR="00EA597E" w:rsidRPr="00EE06C9" w:rsidRDefault="00EA597E" w:rsidP="00076C70">
                <w:pPr>
                  <w:spacing w:after="0"/>
                  <w:jc w:val="center"/>
                  <w:rPr>
                    <w:i/>
                    <w:iCs/>
                    <w:color w:val="auto"/>
                  </w:rPr>
                </w:pPr>
                <w:r w:rsidRPr="00EE06C9">
                  <w:rPr>
                    <w:i/>
                    <w:iCs/>
                    <w:color w:val="auto"/>
                  </w:rPr>
                  <w:t>3,904</w:t>
                </w:r>
              </w:p>
            </w:tc>
            <w:tc>
              <w:tcPr>
                <w:tcW w:w="1200" w:type="dxa"/>
                <w:shd w:val="clear" w:color="auto" w:fill="BFBFBF" w:themeFill="background1" w:themeFillShade="BF"/>
                <w:tcMar>
                  <w:top w:w="15" w:type="dxa"/>
                  <w:left w:w="15" w:type="dxa"/>
                  <w:bottom w:w="0" w:type="dxa"/>
                  <w:right w:w="15" w:type="dxa"/>
                </w:tcMar>
                <w:vAlign w:val="center"/>
                <w:hideMark/>
              </w:tcPr>
              <w:p w14:paraId="54332817" w14:textId="77777777" w:rsidR="00EA597E" w:rsidRPr="00EE06C9" w:rsidRDefault="00EA597E" w:rsidP="00076C70">
                <w:pPr>
                  <w:spacing w:after="0"/>
                  <w:jc w:val="center"/>
                  <w:rPr>
                    <w:b/>
                    <w:bCs/>
                    <w:i/>
                    <w:iCs/>
                    <w:color w:val="auto"/>
                  </w:rPr>
                </w:pPr>
                <w:r w:rsidRPr="00EE06C9">
                  <w:rPr>
                    <w:b/>
                    <w:bCs/>
                    <w:i/>
                    <w:iCs/>
                    <w:color w:val="auto"/>
                  </w:rPr>
                  <w:t>70,828</w:t>
                </w:r>
              </w:p>
            </w:tc>
            <w:tc>
              <w:tcPr>
                <w:tcW w:w="1200" w:type="dxa"/>
                <w:shd w:val="clear" w:color="auto" w:fill="BFBFBF" w:themeFill="background1" w:themeFillShade="BF"/>
                <w:tcMar>
                  <w:top w:w="15" w:type="dxa"/>
                  <w:left w:w="15" w:type="dxa"/>
                  <w:bottom w:w="0" w:type="dxa"/>
                  <w:right w:w="15" w:type="dxa"/>
                </w:tcMar>
                <w:vAlign w:val="center"/>
                <w:hideMark/>
              </w:tcPr>
              <w:p w14:paraId="4995E13B" w14:textId="77777777" w:rsidR="00EA597E" w:rsidRPr="00EE06C9" w:rsidRDefault="00EA597E" w:rsidP="00076C70">
                <w:pPr>
                  <w:spacing w:after="0"/>
                  <w:jc w:val="center"/>
                  <w:rPr>
                    <w:b/>
                    <w:bCs/>
                    <w:i/>
                    <w:iCs/>
                    <w:color w:val="auto"/>
                  </w:rPr>
                </w:pPr>
                <w:r w:rsidRPr="00EE06C9">
                  <w:rPr>
                    <w:b/>
                    <w:bCs/>
                    <w:i/>
                    <w:iCs/>
                    <w:color w:val="auto"/>
                  </w:rPr>
                  <w:t>59.94</w:t>
                </w:r>
              </w:p>
            </w:tc>
          </w:tr>
          <w:tr w:rsidR="00EA597E" w:rsidRPr="00EE06C9" w14:paraId="4EF5F3DC"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794B0B1B" w14:textId="77777777" w:rsidR="00EA597E" w:rsidRPr="00EE06C9" w:rsidRDefault="00EA597E" w:rsidP="00076C70">
                <w:pPr>
                  <w:spacing w:after="0"/>
                  <w:jc w:val="center"/>
                  <w:rPr>
                    <w:b/>
                    <w:bCs/>
                    <w:i/>
                    <w:iCs/>
                    <w:color w:val="auto"/>
                  </w:rPr>
                </w:pPr>
                <w:r w:rsidRPr="00EE06C9">
                  <w:rPr>
                    <w:b/>
                    <w:bCs/>
                    <w:i/>
                    <w:iCs/>
                    <w:color w:val="auto"/>
                  </w:rPr>
                  <w:t>DAAFIM</w:t>
                </w:r>
              </w:p>
            </w:tc>
          </w:tr>
          <w:tr w:rsidR="00EA597E" w:rsidRPr="00EE06C9" w14:paraId="0F1B33A2" w14:textId="77777777" w:rsidTr="00076C70">
            <w:trPr>
              <w:trHeight w:val="1095"/>
            </w:trPr>
            <w:tc>
              <w:tcPr>
                <w:tcW w:w="2460" w:type="dxa"/>
                <w:shd w:val="clear" w:color="auto" w:fill="auto"/>
                <w:tcMar>
                  <w:top w:w="15" w:type="dxa"/>
                  <w:left w:w="15" w:type="dxa"/>
                  <w:bottom w:w="0" w:type="dxa"/>
                  <w:right w:w="15" w:type="dxa"/>
                </w:tcMar>
                <w:vAlign w:val="center"/>
                <w:hideMark/>
              </w:tcPr>
              <w:p w14:paraId="4C990BDF" w14:textId="77777777" w:rsidR="00EA597E" w:rsidRPr="00EE06C9" w:rsidRDefault="00EA597E" w:rsidP="00076C70">
                <w:pPr>
                  <w:spacing w:after="0"/>
                  <w:jc w:val="both"/>
                  <w:rPr>
                    <w:b/>
                    <w:bCs/>
                    <w:i/>
                    <w:iCs/>
                    <w:color w:val="auto"/>
                  </w:rPr>
                </w:pPr>
                <w:r w:rsidRPr="00EE06C9">
                  <w:rPr>
                    <w:b/>
                    <w:bCs/>
                    <w:i/>
                    <w:iCs/>
                    <w:color w:val="auto"/>
                  </w:rPr>
                  <w:t xml:space="preserve">Municipalidades implementadas con enfoque de presupuesto por resultados </w:t>
                </w:r>
              </w:p>
            </w:tc>
            <w:tc>
              <w:tcPr>
                <w:tcW w:w="1120" w:type="dxa"/>
                <w:shd w:val="clear" w:color="auto" w:fill="auto"/>
                <w:tcMar>
                  <w:top w:w="15" w:type="dxa"/>
                  <w:left w:w="15" w:type="dxa"/>
                  <w:bottom w:w="0" w:type="dxa"/>
                  <w:right w:w="15" w:type="dxa"/>
                </w:tcMar>
                <w:vAlign w:val="center"/>
                <w:hideMark/>
              </w:tcPr>
              <w:p w14:paraId="266958C2" w14:textId="77777777" w:rsidR="00EA597E" w:rsidRPr="00EE06C9" w:rsidRDefault="00EA597E" w:rsidP="00076C70">
                <w:pPr>
                  <w:spacing w:after="0"/>
                  <w:jc w:val="center"/>
                  <w:rPr>
                    <w:b/>
                    <w:bCs/>
                    <w:i/>
                    <w:iCs/>
                    <w:color w:val="auto"/>
                  </w:rPr>
                </w:pPr>
                <w:r w:rsidRPr="00EE06C9">
                  <w:rPr>
                    <w:b/>
                    <w:bCs/>
                    <w:i/>
                    <w:iCs/>
                    <w:color w:val="auto"/>
                  </w:rPr>
                  <w:t>Entidad</w:t>
                </w:r>
              </w:p>
            </w:tc>
            <w:tc>
              <w:tcPr>
                <w:tcW w:w="0" w:type="auto"/>
                <w:shd w:val="clear" w:color="auto" w:fill="auto"/>
                <w:noWrap/>
                <w:tcMar>
                  <w:top w:w="15" w:type="dxa"/>
                  <w:left w:w="15" w:type="dxa"/>
                  <w:bottom w:w="0" w:type="dxa"/>
                  <w:right w:w="15" w:type="dxa"/>
                </w:tcMar>
                <w:vAlign w:val="center"/>
                <w:hideMark/>
              </w:tcPr>
              <w:p w14:paraId="327ECFC9" w14:textId="77777777" w:rsidR="00EA597E" w:rsidRPr="00EE06C9" w:rsidRDefault="00EA597E" w:rsidP="00076C70">
                <w:pPr>
                  <w:spacing w:after="0"/>
                  <w:jc w:val="center"/>
                  <w:rPr>
                    <w:b/>
                    <w:bCs/>
                    <w:i/>
                    <w:iCs/>
                    <w:color w:val="auto"/>
                  </w:rPr>
                </w:pPr>
                <w:r w:rsidRPr="00EE06C9">
                  <w:rPr>
                    <w:b/>
                    <w:bCs/>
                    <w:i/>
                    <w:iCs/>
                    <w:color w:val="auto"/>
                  </w:rPr>
                  <w:t>20</w:t>
                </w:r>
              </w:p>
            </w:tc>
            <w:tc>
              <w:tcPr>
                <w:tcW w:w="0" w:type="auto"/>
                <w:shd w:val="clear" w:color="auto" w:fill="auto"/>
                <w:noWrap/>
                <w:tcMar>
                  <w:top w:w="15" w:type="dxa"/>
                  <w:left w:w="15" w:type="dxa"/>
                  <w:bottom w:w="0" w:type="dxa"/>
                  <w:right w:w="15" w:type="dxa"/>
                </w:tcMar>
                <w:vAlign w:val="center"/>
                <w:hideMark/>
              </w:tcPr>
              <w:p w14:paraId="45F62C88"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1017476F"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681C219F"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1A42C8B9" w14:textId="77777777" w:rsidR="00EA597E" w:rsidRPr="00EE06C9" w:rsidRDefault="00EA597E" w:rsidP="00076C70">
                <w:pPr>
                  <w:spacing w:after="0"/>
                  <w:jc w:val="center"/>
                  <w:rPr>
                    <w:b/>
                    <w:bCs/>
                    <w:i/>
                    <w:iCs/>
                    <w:color w:val="auto"/>
                  </w:rPr>
                </w:pPr>
                <w:r w:rsidRPr="00EE06C9">
                  <w:rPr>
                    <w:b/>
                    <w:bCs/>
                    <w:i/>
                    <w:iCs/>
                    <w:color w:val="auto"/>
                  </w:rPr>
                  <w:t>0.00</w:t>
                </w:r>
              </w:p>
            </w:tc>
          </w:tr>
          <w:tr w:rsidR="00EA597E" w:rsidRPr="00EE06C9" w14:paraId="7DDD005A" w14:textId="77777777" w:rsidTr="00076C70">
            <w:trPr>
              <w:trHeight w:val="1035"/>
            </w:trPr>
            <w:tc>
              <w:tcPr>
                <w:tcW w:w="2460" w:type="dxa"/>
                <w:shd w:val="clear" w:color="auto" w:fill="auto"/>
                <w:tcMar>
                  <w:top w:w="15" w:type="dxa"/>
                  <w:left w:w="15" w:type="dxa"/>
                  <w:bottom w:w="0" w:type="dxa"/>
                  <w:right w:w="15" w:type="dxa"/>
                </w:tcMar>
                <w:vAlign w:val="center"/>
                <w:hideMark/>
              </w:tcPr>
              <w:p w14:paraId="219879D6" w14:textId="77777777" w:rsidR="00EA597E" w:rsidRPr="00EE06C9" w:rsidRDefault="00EA597E" w:rsidP="00076C70">
                <w:pPr>
                  <w:spacing w:after="0"/>
                  <w:jc w:val="both"/>
                  <w:rPr>
                    <w:i/>
                    <w:iCs/>
                    <w:color w:val="auto"/>
                  </w:rPr>
                </w:pPr>
                <w:r w:rsidRPr="00EE06C9">
                  <w:rPr>
                    <w:i/>
                    <w:iCs/>
                    <w:color w:val="auto"/>
                  </w:rPr>
                  <w:t>Municipalidades implementadas con enfoque de presupuesto por resultados</w:t>
                </w:r>
              </w:p>
            </w:tc>
            <w:tc>
              <w:tcPr>
                <w:tcW w:w="1120" w:type="dxa"/>
                <w:shd w:val="clear" w:color="auto" w:fill="auto"/>
                <w:tcMar>
                  <w:top w:w="15" w:type="dxa"/>
                  <w:left w:w="15" w:type="dxa"/>
                  <w:bottom w:w="0" w:type="dxa"/>
                  <w:right w:w="15" w:type="dxa"/>
                </w:tcMar>
                <w:vAlign w:val="center"/>
                <w:hideMark/>
              </w:tcPr>
              <w:p w14:paraId="7186D21E" w14:textId="77777777" w:rsidR="00EA597E" w:rsidRPr="00EE06C9" w:rsidRDefault="00EA597E" w:rsidP="00076C70">
                <w:pPr>
                  <w:spacing w:after="0"/>
                  <w:jc w:val="center"/>
                  <w:rPr>
                    <w:i/>
                    <w:iCs/>
                    <w:color w:val="auto"/>
                  </w:rPr>
                </w:pPr>
                <w:r w:rsidRPr="00EE06C9">
                  <w:rPr>
                    <w:i/>
                    <w:iCs/>
                    <w:color w:val="auto"/>
                  </w:rPr>
                  <w:t>Entidad</w:t>
                </w:r>
              </w:p>
            </w:tc>
            <w:tc>
              <w:tcPr>
                <w:tcW w:w="0" w:type="auto"/>
                <w:shd w:val="clear" w:color="auto" w:fill="auto"/>
                <w:noWrap/>
                <w:tcMar>
                  <w:top w:w="15" w:type="dxa"/>
                  <w:left w:w="15" w:type="dxa"/>
                  <w:bottom w:w="0" w:type="dxa"/>
                  <w:right w:w="15" w:type="dxa"/>
                </w:tcMar>
                <w:vAlign w:val="center"/>
                <w:hideMark/>
              </w:tcPr>
              <w:p w14:paraId="5C37BEC2" w14:textId="77777777" w:rsidR="00EA597E" w:rsidRPr="00EE06C9" w:rsidRDefault="00EA597E" w:rsidP="00076C70">
                <w:pPr>
                  <w:spacing w:after="0"/>
                  <w:jc w:val="center"/>
                  <w:rPr>
                    <w:b/>
                    <w:bCs/>
                    <w:i/>
                    <w:iCs/>
                    <w:color w:val="auto"/>
                  </w:rPr>
                </w:pPr>
                <w:r w:rsidRPr="00EE06C9">
                  <w:rPr>
                    <w:b/>
                    <w:bCs/>
                    <w:i/>
                    <w:iCs/>
                    <w:color w:val="auto"/>
                  </w:rPr>
                  <w:t>20</w:t>
                </w:r>
              </w:p>
            </w:tc>
            <w:tc>
              <w:tcPr>
                <w:tcW w:w="0" w:type="auto"/>
                <w:shd w:val="clear" w:color="auto" w:fill="auto"/>
                <w:noWrap/>
                <w:tcMar>
                  <w:top w:w="15" w:type="dxa"/>
                  <w:left w:w="15" w:type="dxa"/>
                  <w:bottom w:w="0" w:type="dxa"/>
                  <w:right w:w="15" w:type="dxa"/>
                </w:tcMar>
                <w:vAlign w:val="center"/>
                <w:hideMark/>
              </w:tcPr>
              <w:p w14:paraId="619E0E0A"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078D6F40"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57F1A704"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6CA12A34" w14:textId="77777777" w:rsidR="00EA597E" w:rsidRPr="00EE06C9" w:rsidRDefault="00EA597E" w:rsidP="00076C70">
                <w:pPr>
                  <w:spacing w:after="0"/>
                  <w:jc w:val="center"/>
                  <w:rPr>
                    <w:b/>
                    <w:bCs/>
                    <w:i/>
                    <w:iCs/>
                    <w:color w:val="auto"/>
                  </w:rPr>
                </w:pPr>
                <w:r w:rsidRPr="00EE06C9">
                  <w:rPr>
                    <w:b/>
                    <w:bCs/>
                    <w:i/>
                    <w:iCs/>
                    <w:color w:val="auto"/>
                  </w:rPr>
                  <w:t>0.00</w:t>
                </w:r>
              </w:p>
            </w:tc>
          </w:tr>
          <w:tr w:rsidR="00EA597E" w:rsidRPr="00EE06C9" w14:paraId="5D371B40"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22637974" w14:textId="77777777" w:rsidR="00EA597E" w:rsidRPr="00EE06C9" w:rsidRDefault="00EA597E" w:rsidP="00076C70">
                <w:pPr>
                  <w:spacing w:after="0"/>
                  <w:jc w:val="center"/>
                  <w:rPr>
                    <w:b/>
                    <w:bCs/>
                    <w:i/>
                    <w:iCs/>
                    <w:color w:val="auto"/>
                  </w:rPr>
                </w:pPr>
                <w:r w:rsidRPr="00EE06C9">
                  <w:rPr>
                    <w:b/>
                    <w:bCs/>
                    <w:i/>
                    <w:iCs/>
                    <w:color w:val="auto"/>
                  </w:rPr>
                  <w:t>DIRECCIÓN DE FIDEICOMISOS</w:t>
                </w:r>
              </w:p>
            </w:tc>
          </w:tr>
          <w:tr w:rsidR="00EA597E" w:rsidRPr="00EE06C9" w14:paraId="721B08E8" w14:textId="77777777" w:rsidTr="00076C70">
            <w:trPr>
              <w:trHeight w:val="555"/>
            </w:trPr>
            <w:tc>
              <w:tcPr>
                <w:tcW w:w="2460" w:type="dxa"/>
                <w:shd w:val="clear" w:color="auto" w:fill="auto"/>
                <w:tcMar>
                  <w:top w:w="15" w:type="dxa"/>
                  <w:left w:w="15" w:type="dxa"/>
                  <w:bottom w:w="0" w:type="dxa"/>
                  <w:right w:w="15" w:type="dxa"/>
                </w:tcMar>
                <w:vAlign w:val="center"/>
                <w:hideMark/>
              </w:tcPr>
              <w:p w14:paraId="261D445D" w14:textId="77777777" w:rsidR="00EA597E" w:rsidRPr="00EE06C9" w:rsidRDefault="00EA597E" w:rsidP="00076C70">
                <w:pPr>
                  <w:spacing w:after="0"/>
                  <w:jc w:val="both"/>
                  <w:rPr>
                    <w:b/>
                    <w:bCs/>
                    <w:i/>
                    <w:iCs/>
                    <w:color w:val="auto"/>
                  </w:rPr>
                </w:pPr>
                <w:r w:rsidRPr="00EE06C9">
                  <w:rPr>
                    <w:b/>
                    <w:bCs/>
                    <w:i/>
                    <w:iCs/>
                    <w:color w:val="auto"/>
                  </w:rPr>
                  <w:t>Informe de la situación de los fideicomisos</w:t>
                </w:r>
              </w:p>
            </w:tc>
            <w:tc>
              <w:tcPr>
                <w:tcW w:w="1120" w:type="dxa"/>
                <w:shd w:val="clear" w:color="auto" w:fill="auto"/>
                <w:tcMar>
                  <w:top w:w="15" w:type="dxa"/>
                  <w:left w:w="15" w:type="dxa"/>
                  <w:bottom w:w="0" w:type="dxa"/>
                  <w:right w:w="15" w:type="dxa"/>
                </w:tcMar>
                <w:vAlign w:val="center"/>
                <w:hideMark/>
              </w:tcPr>
              <w:p w14:paraId="4BD45CA8"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2CF36DB4" w14:textId="77777777" w:rsidR="00EA597E" w:rsidRPr="00EE06C9" w:rsidRDefault="00EA597E" w:rsidP="00076C70">
                <w:pPr>
                  <w:spacing w:after="0"/>
                  <w:jc w:val="center"/>
                  <w:rPr>
                    <w:b/>
                    <w:bCs/>
                    <w:i/>
                    <w:iCs/>
                    <w:color w:val="auto"/>
                  </w:rPr>
                </w:pPr>
                <w:r w:rsidRPr="00EE06C9">
                  <w:rPr>
                    <w:b/>
                    <w:bCs/>
                    <w:i/>
                    <w:iCs/>
                    <w:color w:val="auto"/>
                  </w:rPr>
                  <w:t>15</w:t>
                </w:r>
              </w:p>
            </w:tc>
            <w:tc>
              <w:tcPr>
                <w:tcW w:w="0" w:type="auto"/>
                <w:shd w:val="clear" w:color="auto" w:fill="auto"/>
                <w:noWrap/>
                <w:tcMar>
                  <w:top w:w="15" w:type="dxa"/>
                  <w:left w:w="15" w:type="dxa"/>
                  <w:bottom w:w="0" w:type="dxa"/>
                  <w:right w:w="15" w:type="dxa"/>
                </w:tcMar>
                <w:vAlign w:val="center"/>
                <w:hideMark/>
              </w:tcPr>
              <w:p w14:paraId="11C44F9C" w14:textId="77777777" w:rsidR="00EA597E" w:rsidRPr="00EE06C9" w:rsidRDefault="00EA597E" w:rsidP="00076C70">
                <w:pPr>
                  <w:spacing w:after="0"/>
                  <w:jc w:val="center"/>
                  <w:rPr>
                    <w:b/>
                    <w:bCs/>
                    <w:i/>
                    <w:iCs/>
                    <w:color w:val="auto"/>
                  </w:rPr>
                </w:pPr>
                <w:r w:rsidRPr="00EE06C9">
                  <w:rPr>
                    <w:b/>
                    <w:bCs/>
                    <w:i/>
                    <w:iCs/>
                    <w:color w:val="auto"/>
                  </w:rPr>
                  <w:t>5</w:t>
                </w:r>
              </w:p>
            </w:tc>
            <w:tc>
              <w:tcPr>
                <w:tcW w:w="0" w:type="auto"/>
                <w:shd w:val="clear" w:color="auto" w:fill="FBD4B4" w:themeFill="accent6" w:themeFillTint="66"/>
                <w:noWrap/>
                <w:tcMar>
                  <w:top w:w="15" w:type="dxa"/>
                  <w:left w:w="15" w:type="dxa"/>
                  <w:bottom w:w="0" w:type="dxa"/>
                  <w:right w:w="15" w:type="dxa"/>
                </w:tcMar>
                <w:vAlign w:val="center"/>
                <w:hideMark/>
              </w:tcPr>
              <w:p w14:paraId="332ED682" w14:textId="77777777" w:rsidR="00EA597E" w:rsidRPr="00EE06C9" w:rsidRDefault="00EA597E" w:rsidP="00076C70">
                <w:pPr>
                  <w:spacing w:after="0"/>
                  <w:jc w:val="center"/>
                  <w:rPr>
                    <w:b/>
                    <w:bCs/>
                    <w:i/>
                    <w:iCs/>
                    <w:color w:val="auto"/>
                  </w:rPr>
                </w:pPr>
                <w:r w:rsidRPr="00EE06C9">
                  <w:rPr>
                    <w:b/>
                    <w:bCs/>
                    <w:i/>
                    <w:iCs/>
                    <w:color w:val="auto"/>
                  </w:rPr>
                  <w:t>5</w:t>
                </w:r>
              </w:p>
            </w:tc>
            <w:tc>
              <w:tcPr>
                <w:tcW w:w="0" w:type="auto"/>
                <w:shd w:val="clear" w:color="auto" w:fill="BFBFBF" w:themeFill="background1" w:themeFillShade="BF"/>
                <w:noWrap/>
                <w:tcMar>
                  <w:top w:w="15" w:type="dxa"/>
                  <w:left w:w="15" w:type="dxa"/>
                  <w:bottom w:w="0" w:type="dxa"/>
                  <w:right w:w="15" w:type="dxa"/>
                </w:tcMar>
                <w:vAlign w:val="center"/>
                <w:hideMark/>
              </w:tcPr>
              <w:p w14:paraId="26E813F7" w14:textId="77777777" w:rsidR="00EA597E" w:rsidRPr="00EE06C9" w:rsidRDefault="00EA597E" w:rsidP="00076C70">
                <w:pPr>
                  <w:spacing w:after="0"/>
                  <w:jc w:val="center"/>
                  <w:rPr>
                    <w:b/>
                    <w:bCs/>
                    <w:i/>
                    <w:iCs/>
                    <w:color w:val="auto"/>
                  </w:rPr>
                </w:pPr>
                <w:r w:rsidRPr="00EE06C9">
                  <w:rPr>
                    <w:b/>
                    <w:bCs/>
                    <w:i/>
                    <w:iCs/>
                    <w:color w:val="auto"/>
                  </w:rPr>
                  <w:t>10</w:t>
                </w:r>
              </w:p>
            </w:tc>
            <w:tc>
              <w:tcPr>
                <w:tcW w:w="0" w:type="auto"/>
                <w:shd w:val="clear" w:color="auto" w:fill="BFBFBF" w:themeFill="background1" w:themeFillShade="BF"/>
                <w:noWrap/>
                <w:tcMar>
                  <w:top w:w="15" w:type="dxa"/>
                  <w:left w:w="15" w:type="dxa"/>
                  <w:bottom w:w="0" w:type="dxa"/>
                  <w:right w:w="15" w:type="dxa"/>
                </w:tcMar>
                <w:vAlign w:val="center"/>
                <w:hideMark/>
              </w:tcPr>
              <w:p w14:paraId="3052C34C"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6EB8BC15" w14:textId="77777777" w:rsidTr="00076C70">
            <w:trPr>
              <w:trHeight w:val="525"/>
            </w:trPr>
            <w:tc>
              <w:tcPr>
                <w:tcW w:w="2460" w:type="dxa"/>
                <w:shd w:val="clear" w:color="auto" w:fill="auto"/>
                <w:tcMar>
                  <w:top w:w="15" w:type="dxa"/>
                  <w:left w:w="15" w:type="dxa"/>
                  <w:bottom w:w="0" w:type="dxa"/>
                  <w:right w:w="15" w:type="dxa"/>
                </w:tcMar>
                <w:vAlign w:val="center"/>
                <w:hideMark/>
              </w:tcPr>
              <w:p w14:paraId="1231A55E" w14:textId="77777777" w:rsidR="00EA597E" w:rsidRPr="00EE06C9" w:rsidRDefault="00EA597E" w:rsidP="00076C70">
                <w:pPr>
                  <w:spacing w:after="0"/>
                  <w:jc w:val="both"/>
                  <w:rPr>
                    <w:i/>
                    <w:iCs/>
                    <w:color w:val="auto"/>
                  </w:rPr>
                </w:pPr>
                <w:r w:rsidRPr="00EE06C9">
                  <w:rPr>
                    <w:i/>
                    <w:iCs/>
                    <w:color w:val="auto"/>
                  </w:rPr>
                  <w:t>Informe de la situación de los fideicomisos</w:t>
                </w:r>
              </w:p>
            </w:tc>
            <w:tc>
              <w:tcPr>
                <w:tcW w:w="1120" w:type="dxa"/>
                <w:shd w:val="clear" w:color="auto" w:fill="auto"/>
                <w:tcMar>
                  <w:top w:w="15" w:type="dxa"/>
                  <w:left w:w="15" w:type="dxa"/>
                  <w:bottom w:w="0" w:type="dxa"/>
                  <w:right w:w="15" w:type="dxa"/>
                </w:tcMar>
                <w:vAlign w:val="center"/>
                <w:hideMark/>
              </w:tcPr>
              <w:p w14:paraId="15A1CF02"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7B8F3A9E" w14:textId="77777777" w:rsidR="00EA597E" w:rsidRPr="00EE06C9" w:rsidRDefault="00EA597E" w:rsidP="00076C70">
                <w:pPr>
                  <w:spacing w:after="0"/>
                  <w:jc w:val="center"/>
                  <w:rPr>
                    <w:i/>
                    <w:iCs/>
                    <w:color w:val="auto"/>
                  </w:rPr>
                </w:pPr>
                <w:r w:rsidRPr="00EE06C9">
                  <w:rPr>
                    <w:i/>
                    <w:iCs/>
                    <w:color w:val="auto"/>
                  </w:rPr>
                  <w:t>15</w:t>
                </w:r>
              </w:p>
            </w:tc>
            <w:tc>
              <w:tcPr>
                <w:tcW w:w="0" w:type="auto"/>
                <w:shd w:val="clear" w:color="auto" w:fill="auto"/>
                <w:noWrap/>
                <w:tcMar>
                  <w:top w:w="15" w:type="dxa"/>
                  <w:left w:w="15" w:type="dxa"/>
                  <w:bottom w:w="0" w:type="dxa"/>
                  <w:right w:w="15" w:type="dxa"/>
                </w:tcMar>
                <w:vAlign w:val="center"/>
                <w:hideMark/>
              </w:tcPr>
              <w:p w14:paraId="40C8B6C2" w14:textId="77777777" w:rsidR="00EA597E" w:rsidRPr="00EE06C9" w:rsidRDefault="00EA597E" w:rsidP="00076C70">
                <w:pPr>
                  <w:spacing w:after="0"/>
                  <w:jc w:val="center"/>
                  <w:rPr>
                    <w:i/>
                    <w:iCs/>
                    <w:color w:val="auto"/>
                  </w:rPr>
                </w:pPr>
                <w:r w:rsidRPr="00EE06C9">
                  <w:rPr>
                    <w:i/>
                    <w:iCs/>
                    <w:color w:val="auto"/>
                  </w:rPr>
                  <w:t>5</w:t>
                </w:r>
              </w:p>
            </w:tc>
            <w:tc>
              <w:tcPr>
                <w:tcW w:w="0" w:type="auto"/>
                <w:shd w:val="clear" w:color="auto" w:fill="FBD4B4" w:themeFill="accent6" w:themeFillTint="66"/>
                <w:noWrap/>
                <w:tcMar>
                  <w:top w:w="15" w:type="dxa"/>
                  <w:left w:w="15" w:type="dxa"/>
                  <w:bottom w:w="0" w:type="dxa"/>
                  <w:right w:w="15" w:type="dxa"/>
                </w:tcMar>
                <w:vAlign w:val="center"/>
                <w:hideMark/>
              </w:tcPr>
              <w:p w14:paraId="6F1817F3" w14:textId="77777777" w:rsidR="00EA597E" w:rsidRPr="00EE06C9" w:rsidRDefault="00EA597E" w:rsidP="00076C70">
                <w:pPr>
                  <w:spacing w:after="0"/>
                  <w:jc w:val="center"/>
                  <w:rPr>
                    <w:i/>
                    <w:iCs/>
                    <w:color w:val="auto"/>
                  </w:rPr>
                </w:pPr>
                <w:r w:rsidRPr="00EE06C9">
                  <w:rPr>
                    <w:i/>
                    <w:iCs/>
                    <w:color w:val="auto"/>
                  </w:rPr>
                  <w:t>5</w:t>
                </w:r>
              </w:p>
            </w:tc>
            <w:tc>
              <w:tcPr>
                <w:tcW w:w="0" w:type="auto"/>
                <w:shd w:val="clear" w:color="auto" w:fill="BFBFBF" w:themeFill="background1" w:themeFillShade="BF"/>
                <w:noWrap/>
                <w:tcMar>
                  <w:top w:w="15" w:type="dxa"/>
                  <w:left w:w="15" w:type="dxa"/>
                  <w:bottom w:w="0" w:type="dxa"/>
                  <w:right w:w="15" w:type="dxa"/>
                </w:tcMar>
                <w:vAlign w:val="center"/>
                <w:hideMark/>
              </w:tcPr>
              <w:p w14:paraId="0A5BBF90" w14:textId="77777777" w:rsidR="00EA597E" w:rsidRPr="00EE06C9" w:rsidRDefault="00EA597E" w:rsidP="00076C70">
                <w:pPr>
                  <w:spacing w:after="0"/>
                  <w:jc w:val="center"/>
                  <w:rPr>
                    <w:b/>
                    <w:bCs/>
                    <w:i/>
                    <w:iCs/>
                    <w:color w:val="auto"/>
                  </w:rPr>
                </w:pPr>
                <w:r w:rsidRPr="00EE06C9">
                  <w:rPr>
                    <w:b/>
                    <w:bCs/>
                    <w:i/>
                    <w:iCs/>
                    <w:color w:val="auto"/>
                  </w:rPr>
                  <w:t>10</w:t>
                </w:r>
              </w:p>
            </w:tc>
            <w:tc>
              <w:tcPr>
                <w:tcW w:w="0" w:type="auto"/>
                <w:shd w:val="clear" w:color="auto" w:fill="BFBFBF" w:themeFill="background1" w:themeFillShade="BF"/>
                <w:noWrap/>
                <w:tcMar>
                  <w:top w:w="15" w:type="dxa"/>
                  <w:left w:w="15" w:type="dxa"/>
                  <w:bottom w:w="0" w:type="dxa"/>
                  <w:right w:w="15" w:type="dxa"/>
                </w:tcMar>
                <w:vAlign w:val="center"/>
                <w:hideMark/>
              </w:tcPr>
              <w:p w14:paraId="7CD0BB92"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6AF84EC7" w14:textId="77777777" w:rsidTr="00076C70">
            <w:trPr>
              <w:trHeight w:val="585"/>
            </w:trPr>
            <w:tc>
              <w:tcPr>
                <w:tcW w:w="4900" w:type="dxa"/>
                <w:gridSpan w:val="7"/>
                <w:shd w:val="clear" w:color="000000" w:fill="BFBFBF"/>
                <w:tcMar>
                  <w:top w:w="15" w:type="dxa"/>
                  <w:left w:w="15" w:type="dxa"/>
                  <w:bottom w:w="0" w:type="dxa"/>
                  <w:right w:w="15" w:type="dxa"/>
                </w:tcMar>
                <w:vAlign w:val="center"/>
                <w:hideMark/>
              </w:tcPr>
              <w:p w14:paraId="40146F22" w14:textId="77777777" w:rsidR="00EA597E" w:rsidRPr="00EE06C9" w:rsidRDefault="00EA597E" w:rsidP="00076C70">
                <w:pPr>
                  <w:spacing w:after="0"/>
                  <w:jc w:val="center"/>
                  <w:rPr>
                    <w:b/>
                    <w:bCs/>
                    <w:i/>
                    <w:iCs/>
                    <w:color w:val="auto"/>
                  </w:rPr>
                </w:pPr>
                <w:r w:rsidRPr="00EE06C9">
                  <w:rPr>
                    <w:b/>
                    <w:bCs/>
                    <w:i/>
                    <w:iCs/>
                    <w:color w:val="auto"/>
                  </w:rPr>
                  <w:t>DIRECCIÓN DE ASISTENCIA A LA ADMINISTRACIÓN FINANCIERA MUNICIPAL</w:t>
                </w:r>
              </w:p>
            </w:tc>
          </w:tr>
          <w:tr w:rsidR="00EA597E" w:rsidRPr="00EE06C9" w14:paraId="503506D2" w14:textId="77777777" w:rsidTr="00076C70">
            <w:trPr>
              <w:trHeight w:val="1095"/>
            </w:trPr>
            <w:tc>
              <w:tcPr>
                <w:tcW w:w="2460" w:type="dxa"/>
                <w:shd w:val="clear" w:color="auto" w:fill="auto"/>
                <w:tcMar>
                  <w:top w:w="15" w:type="dxa"/>
                  <w:left w:w="15" w:type="dxa"/>
                  <w:bottom w:w="0" w:type="dxa"/>
                  <w:right w:w="15" w:type="dxa"/>
                </w:tcMar>
                <w:vAlign w:val="center"/>
                <w:hideMark/>
              </w:tcPr>
              <w:p w14:paraId="52F329EB" w14:textId="77777777" w:rsidR="00EA597E" w:rsidRPr="00EE06C9" w:rsidRDefault="00EA597E" w:rsidP="00076C70">
                <w:pPr>
                  <w:spacing w:after="0"/>
                  <w:jc w:val="both"/>
                  <w:rPr>
                    <w:b/>
                    <w:bCs/>
                    <w:i/>
                    <w:iCs/>
                    <w:color w:val="auto"/>
                  </w:rPr>
                </w:pPr>
                <w:r w:rsidRPr="00EE06C9">
                  <w:rPr>
                    <w:b/>
                    <w:bCs/>
                    <w:i/>
                    <w:iCs/>
                    <w:color w:val="auto"/>
                  </w:rPr>
                  <w:t xml:space="preserve">Personal de municipalidades con capacitación y asesoría técnica </w:t>
                </w:r>
              </w:p>
            </w:tc>
            <w:tc>
              <w:tcPr>
                <w:tcW w:w="1120" w:type="dxa"/>
                <w:shd w:val="clear" w:color="auto" w:fill="auto"/>
                <w:tcMar>
                  <w:top w:w="15" w:type="dxa"/>
                  <w:left w:w="15" w:type="dxa"/>
                  <w:bottom w:w="0" w:type="dxa"/>
                  <w:right w:w="15" w:type="dxa"/>
                </w:tcMar>
                <w:vAlign w:val="center"/>
                <w:hideMark/>
              </w:tcPr>
              <w:p w14:paraId="559BFF80" w14:textId="77777777" w:rsidR="00EA597E" w:rsidRPr="00EE06C9" w:rsidRDefault="00EA597E" w:rsidP="00076C70">
                <w:pPr>
                  <w:spacing w:after="0"/>
                  <w:jc w:val="center"/>
                  <w:rPr>
                    <w:b/>
                    <w:bCs/>
                    <w:i/>
                    <w:iCs/>
                    <w:color w:val="auto"/>
                  </w:rPr>
                </w:pPr>
                <w:r w:rsidRPr="00EE06C9">
                  <w:rPr>
                    <w:b/>
                    <w:bCs/>
                    <w:i/>
                    <w:iCs/>
                    <w:color w:val="auto"/>
                  </w:rPr>
                  <w:t>Persona</w:t>
                </w:r>
              </w:p>
            </w:tc>
            <w:tc>
              <w:tcPr>
                <w:tcW w:w="0" w:type="auto"/>
                <w:shd w:val="clear" w:color="auto" w:fill="auto"/>
                <w:noWrap/>
                <w:tcMar>
                  <w:top w:w="15" w:type="dxa"/>
                  <w:left w:w="15" w:type="dxa"/>
                  <w:bottom w:w="0" w:type="dxa"/>
                  <w:right w:w="15" w:type="dxa"/>
                </w:tcMar>
                <w:vAlign w:val="center"/>
                <w:hideMark/>
              </w:tcPr>
              <w:p w14:paraId="5CA5B740" w14:textId="77777777" w:rsidR="00EA597E" w:rsidRPr="00EE06C9" w:rsidRDefault="00EA597E" w:rsidP="00076C70">
                <w:pPr>
                  <w:spacing w:after="0"/>
                  <w:jc w:val="center"/>
                  <w:rPr>
                    <w:b/>
                    <w:bCs/>
                    <w:i/>
                    <w:iCs/>
                    <w:color w:val="auto"/>
                  </w:rPr>
                </w:pPr>
                <w:r w:rsidRPr="00EE06C9">
                  <w:rPr>
                    <w:b/>
                    <w:bCs/>
                    <w:i/>
                    <w:iCs/>
                    <w:color w:val="auto"/>
                  </w:rPr>
                  <w:t>16,000</w:t>
                </w:r>
              </w:p>
            </w:tc>
            <w:tc>
              <w:tcPr>
                <w:tcW w:w="0" w:type="auto"/>
                <w:shd w:val="clear" w:color="auto" w:fill="auto"/>
                <w:noWrap/>
                <w:tcMar>
                  <w:top w:w="15" w:type="dxa"/>
                  <w:left w:w="15" w:type="dxa"/>
                  <w:bottom w:w="0" w:type="dxa"/>
                  <w:right w:w="15" w:type="dxa"/>
                </w:tcMar>
                <w:vAlign w:val="center"/>
                <w:hideMark/>
              </w:tcPr>
              <w:p w14:paraId="5C7405B7" w14:textId="77777777" w:rsidR="00EA597E" w:rsidRPr="00EE06C9" w:rsidRDefault="00EA597E" w:rsidP="00076C70">
                <w:pPr>
                  <w:spacing w:after="0"/>
                  <w:jc w:val="center"/>
                  <w:rPr>
                    <w:b/>
                    <w:bCs/>
                    <w:i/>
                    <w:iCs/>
                    <w:color w:val="auto"/>
                  </w:rPr>
                </w:pPr>
                <w:r w:rsidRPr="00EE06C9">
                  <w:rPr>
                    <w:b/>
                    <w:bCs/>
                    <w:i/>
                    <w:iCs/>
                    <w:color w:val="auto"/>
                  </w:rPr>
                  <w:t>5,191</w:t>
                </w:r>
              </w:p>
            </w:tc>
            <w:tc>
              <w:tcPr>
                <w:tcW w:w="0" w:type="auto"/>
                <w:shd w:val="clear" w:color="auto" w:fill="FBD4B4" w:themeFill="accent6" w:themeFillTint="66"/>
                <w:noWrap/>
                <w:tcMar>
                  <w:top w:w="15" w:type="dxa"/>
                  <w:left w:w="15" w:type="dxa"/>
                  <w:bottom w:w="0" w:type="dxa"/>
                  <w:right w:w="15" w:type="dxa"/>
                </w:tcMar>
                <w:vAlign w:val="center"/>
                <w:hideMark/>
              </w:tcPr>
              <w:p w14:paraId="6A0C13CC" w14:textId="77777777" w:rsidR="00EA597E" w:rsidRPr="00EE06C9" w:rsidRDefault="00EA597E" w:rsidP="00076C70">
                <w:pPr>
                  <w:spacing w:after="0"/>
                  <w:jc w:val="center"/>
                  <w:rPr>
                    <w:b/>
                    <w:bCs/>
                    <w:i/>
                    <w:iCs/>
                    <w:color w:val="auto"/>
                  </w:rPr>
                </w:pPr>
                <w:r w:rsidRPr="00EE06C9">
                  <w:rPr>
                    <w:b/>
                    <w:bCs/>
                    <w:i/>
                    <w:iCs/>
                    <w:color w:val="auto"/>
                  </w:rPr>
                  <w:t>4,178</w:t>
                </w:r>
              </w:p>
            </w:tc>
            <w:tc>
              <w:tcPr>
                <w:tcW w:w="0" w:type="auto"/>
                <w:shd w:val="clear" w:color="auto" w:fill="BFBFBF" w:themeFill="background1" w:themeFillShade="BF"/>
                <w:noWrap/>
                <w:tcMar>
                  <w:top w:w="15" w:type="dxa"/>
                  <w:left w:w="15" w:type="dxa"/>
                  <w:bottom w:w="0" w:type="dxa"/>
                  <w:right w:w="15" w:type="dxa"/>
                </w:tcMar>
                <w:vAlign w:val="center"/>
                <w:hideMark/>
              </w:tcPr>
              <w:p w14:paraId="6C605C89" w14:textId="77777777" w:rsidR="00EA597E" w:rsidRPr="00EE06C9" w:rsidRDefault="00EA597E" w:rsidP="00076C70">
                <w:pPr>
                  <w:spacing w:after="0"/>
                  <w:jc w:val="center"/>
                  <w:rPr>
                    <w:b/>
                    <w:bCs/>
                    <w:i/>
                    <w:iCs/>
                    <w:color w:val="auto"/>
                  </w:rPr>
                </w:pPr>
                <w:r w:rsidRPr="00EE06C9">
                  <w:rPr>
                    <w:b/>
                    <w:bCs/>
                    <w:i/>
                    <w:iCs/>
                    <w:color w:val="auto"/>
                  </w:rPr>
                  <w:t>9,369</w:t>
                </w:r>
              </w:p>
            </w:tc>
            <w:tc>
              <w:tcPr>
                <w:tcW w:w="0" w:type="auto"/>
                <w:shd w:val="clear" w:color="auto" w:fill="BFBFBF" w:themeFill="background1" w:themeFillShade="BF"/>
                <w:noWrap/>
                <w:tcMar>
                  <w:top w:w="15" w:type="dxa"/>
                  <w:left w:w="15" w:type="dxa"/>
                  <w:bottom w:w="0" w:type="dxa"/>
                  <w:right w:w="15" w:type="dxa"/>
                </w:tcMar>
                <w:vAlign w:val="center"/>
                <w:hideMark/>
              </w:tcPr>
              <w:p w14:paraId="47CAF565" w14:textId="77777777" w:rsidR="00EA597E" w:rsidRPr="00EE06C9" w:rsidRDefault="00EA597E" w:rsidP="00076C70">
                <w:pPr>
                  <w:spacing w:after="0"/>
                  <w:jc w:val="center"/>
                  <w:rPr>
                    <w:b/>
                    <w:bCs/>
                    <w:i/>
                    <w:iCs/>
                    <w:color w:val="auto"/>
                  </w:rPr>
                </w:pPr>
                <w:r w:rsidRPr="00EE06C9">
                  <w:rPr>
                    <w:b/>
                    <w:bCs/>
                    <w:i/>
                    <w:iCs/>
                    <w:color w:val="auto"/>
                  </w:rPr>
                  <w:t>58.56</w:t>
                </w:r>
              </w:p>
            </w:tc>
          </w:tr>
          <w:tr w:rsidR="00EA597E" w:rsidRPr="00EE06C9" w14:paraId="7E9325C1" w14:textId="77777777" w:rsidTr="00076C70">
            <w:trPr>
              <w:trHeight w:val="1035"/>
            </w:trPr>
            <w:tc>
              <w:tcPr>
                <w:tcW w:w="2460" w:type="dxa"/>
                <w:shd w:val="clear" w:color="auto" w:fill="auto"/>
                <w:tcMar>
                  <w:top w:w="15" w:type="dxa"/>
                  <w:left w:w="15" w:type="dxa"/>
                  <w:bottom w:w="0" w:type="dxa"/>
                  <w:right w:w="15" w:type="dxa"/>
                </w:tcMar>
                <w:vAlign w:val="center"/>
                <w:hideMark/>
              </w:tcPr>
              <w:p w14:paraId="1D538C0B" w14:textId="77777777" w:rsidR="00EA597E" w:rsidRPr="00EE06C9" w:rsidRDefault="00EA597E" w:rsidP="00076C70">
                <w:pPr>
                  <w:spacing w:after="0"/>
                  <w:jc w:val="both"/>
                  <w:rPr>
                    <w:i/>
                    <w:iCs/>
                    <w:color w:val="auto"/>
                  </w:rPr>
                </w:pPr>
                <w:r w:rsidRPr="00EE06C9">
                  <w:rPr>
                    <w:i/>
                    <w:iCs/>
                    <w:color w:val="auto"/>
                  </w:rPr>
                  <w:t xml:space="preserve">Personal de municipalidades con capacitación y asesoría técnica </w:t>
                </w:r>
              </w:p>
            </w:tc>
            <w:tc>
              <w:tcPr>
                <w:tcW w:w="1120" w:type="dxa"/>
                <w:shd w:val="clear" w:color="auto" w:fill="auto"/>
                <w:tcMar>
                  <w:top w:w="15" w:type="dxa"/>
                  <w:left w:w="15" w:type="dxa"/>
                  <w:bottom w:w="0" w:type="dxa"/>
                  <w:right w:w="15" w:type="dxa"/>
                </w:tcMar>
                <w:vAlign w:val="center"/>
                <w:hideMark/>
              </w:tcPr>
              <w:p w14:paraId="29304F19" w14:textId="77777777" w:rsidR="00EA597E" w:rsidRPr="00EE06C9" w:rsidRDefault="00EA597E" w:rsidP="00076C70">
                <w:pPr>
                  <w:spacing w:after="0"/>
                  <w:jc w:val="center"/>
                  <w:rPr>
                    <w:i/>
                    <w:iCs/>
                    <w:color w:val="auto"/>
                  </w:rPr>
                </w:pPr>
                <w:r w:rsidRPr="00EE06C9">
                  <w:rPr>
                    <w:i/>
                    <w:iCs/>
                    <w:color w:val="auto"/>
                  </w:rPr>
                  <w:t>Persona</w:t>
                </w:r>
              </w:p>
            </w:tc>
            <w:tc>
              <w:tcPr>
                <w:tcW w:w="0" w:type="auto"/>
                <w:shd w:val="clear" w:color="auto" w:fill="auto"/>
                <w:noWrap/>
                <w:tcMar>
                  <w:top w:w="15" w:type="dxa"/>
                  <w:left w:w="15" w:type="dxa"/>
                  <w:bottom w:w="0" w:type="dxa"/>
                  <w:right w:w="15" w:type="dxa"/>
                </w:tcMar>
                <w:vAlign w:val="center"/>
                <w:hideMark/>
              </w:tcPr>
              <w:p w14:paraId="3D574866" w14:textId="77777777" w:rsidR="00EA597E" w:rsidRPr="00EE06C9" w:rsidRDefault="00EA597E" w:rsidP="00076C70">
                <w:pPr>
                  <w:spacing w:after="0"/>
                  <w:jc w:val="center"/>
                  <w:rPr>
                    <w:i/>
                    <w:iCs/>
                    <w:color w:val="auto"/>
                  </w:rPr>
                </w:pPr>
                <w:r w:rsidRPr="00EE06C9">
                  <w:rPr>
                    <w:i/>
                    <w:iCs/>
                    <w:color w:val="auto"/>
                  </w:rPr>
                  <w:t>16,000</w:t>
                </w:r>
              </w:p>
            </w:tc>
            <w:tc>
              <w:tcPr>
                <w:tcW w:w="0" w:type="auto"/>
                <w:shd w:val="clear" w:color="auto" w:fill="auto"/>
                <w:noWrap/>
                <w:tcMar>
                  <w:top w:w="15" w:type="dxa"/>
                  <w:left w:w="15" w:type="dxa"/>
                  <w:bottom w:w="0" w:type="dxa"/>
                  <w:right w:w="15" w:type="dxa"/>
                </w:tcMar>
                <w:vAlign w:val="center"/>
                <w:hideMark/>
              </w:tcPr>
              <w:p w14:paraId="5881547C" w14:textId="77777777" w:rsidR="00EA597E" w:rsidRPr="00EE06C9" w:rsidRDefault="00EA597E" w:rsidP="00076C70">
                <w:pPr>
                  <w:spacing w:after="0"/>
                  <w:jc w:val="center"/>
                  <w:rPr>
                    <w:i/>
                    <w:iCs/>
                    <w:color w:val="auto"/>
                  </w:rPr>
                </w:pPr>
                <w:r w:rsidRPr="00EE06C9">
                  <w:rPr>
                    <w:i/>
                    <w:iCs/>
                    <w:color w:val="auto"/>
                  </w:rPr>
                  <w:t>5,191</w:t>
                </w:r>
              </w:p>
            </w:tc>
            <w:tc>
              <w:tcPr>
                <w:tcW w:w="0" w:type="auto"/>
                <w:shd w:val="clear" w:color="auto" w:fill="FBD4B4" w:themeFill="accent6" w:themeFillTint="66"/>
                <w:noWrap/>
                <w:tcMar>
                  <w:top w:w="15" w:type="dxa"/>
                  <w:left w:w="15" w:type="dxa"/>
                  <w:bottom w:w="0" w:type="dxa"/>
                  <w:right w:w="15" w:type="dxa"/>
                </w:tcMar>
                <w:vAlign w:val="center"/>
                <w:hideMark/>
              </w:tcPr>
              <w:p w14:paraId="7492F44F" w14:textId="77777777" w:rsidR="00EA597E" w:rsidRPr="00EE06C9" w:rsidRDefault="00EA597E" w:rsidP="00076C70">
                <w:pPr>
                  <w:spacing w:after="0"/>
                  <w:jc w:val="center"/>
                  <w:rPr>
                    <w:i/>
                    <w:iCs/>
                    <w:color w:val="auto"/>
                  </w:rPr>
                </w:pPr>
                <w:r w:rsidRPr="00EE06C9">
                  <w:rPr>
                    <w:i/>
                    <w:iCs/>
                    <w:color w:val="auto"/>
                  </w:rPr>
                  <w:t>4,178</w:t>
                </w:r>
              </w:p>
            </w:tc>
            <w:tc>
              <w:tcPr>
                <w:tcW w:w="0" w:type="auto"/>
                <w:shd w:val="clear" w:color="auto" w:fill="BFBFBF" w:themeFill="background1" w:themeFillShade="BF"/>
                <w:noWrap/>
                <w:tcMar>
                  <w:top w:w="15" w:type="dxa"/>
                  <w:left w:w="15" w:type="dxa"/>
                  <w:bottom w:w="0" w:type="dxa"/>
                  <w:right w:w="15" w:type="dxa"/>
                </w:tcMar>
                <w:vAlign w:val="center"/>
                <w:hideMark/>
              </w:tcPr>
              <w:p w14:paraId="44B35DAE" w14:textId="77777777" w:rsidR="00EA597E" w:rsidRPr="00EE06C9" w:rsidRDefault="00EA597E" w:rsidP="00076C70">
                <w:pPr>
                  <w:spacing w:after="0"/>
                  <w:jc w:val="center"/>
                  <w:rPr>
                    <w:b/>
                    <w:bCs/>
                    <w:i/>
                    <w:iCs/>
                    <w:color w:val="auto"/>
                  </w:rPr>
                </w:pPr>
                <w:r w:rsidRPr="00EE06C9">
                  <w:rPr>
                    <w:b/>
                    <w:bCs/>
                    <w:i/>
                    <w:iCs/>
                    <w:color w:val="auto"/>
                  </w:rPr>
                  <w:t>9,369</w:t>
                </w:r>
              </w:p>
            </w:tc>
            <w:tc>
              <w:tcPr>
                <w:tcW w:w="0" w:type="auto"/>
                <w:shd w:val="clear" w:color="auto" w:fill="BFBFBF" w:themeFill="background1" w:themeFillShade="BF"/>
                <w:noWrap/>
                <w:tcMar>
                  <w:top w:w="15" w:type="dxa"/>
                  <w:left w:w="15" w:type="dxa"/>
                  <w:bottom w:w="0" w:type="dxa"/>
                  <w:right w:w="15" w:type="dxa"/>
                </w:tcMar>
                <w:vAlign w:val="center"/>
                <w:hideMark/>
              </w:tcPr>
              <w:p w14:paraId="301DB41A" w14:textId="77777777" w:rsidR="00EA597E" w:rsidRPr="00EE06C9" w:rsidRDefault="00EA597E" w:rsidP="00076C70">
                <w:pPr>
                  <w:spacing w:after="0"/>
                  <w:jc w:val="center"/>
                  <w:rPr>
                    <w:b/>
                    <w:bCs/>
                    <w:i/>
                    <w:iCs/>
                    <w:color w:val="auto"/>
                  </w:rPr>
                </w:pPr>
                <w:r w:rsidRPr="00EE06C9">
                  <w:rPr>
                    <w:b/>
                    <w:bCs/>
                    <w:i/>
                    <w:iCs/>
                    <w:color w:val="auto"/>
                  </w:rPr>
                  <w:t>58.56</w:t>
                </w:r>
              </w:p>
            </w:tc>
          </w:tr>
          <w:tr w:rsidR="00EA597E" w:rsidRPr="00EE06C9" w14:paraId="4FF2CCA8"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6E1C54EC" w14:textId="77777777" w:rsidR="00EA597E" w:rsidRPr="00EE06C9" w:rsidRDefault="00EA597E" w:rsidP="00076C70">
                <w:pPr>
                  <w:spacing w:after="0"/>
                  <w:jc w:val="center"/>
                  <w:rPr>
                    <w:b/>
                    <w:bCs/>
                    <w:i/>
                    <w:iCs/>
                    <w:color w:val="auto"/>
                  </w:rPr>
                </w:pPr>
                <w:r w:rsidRPr="00EE06C9">
                  <w:rPr>
                    <w:b/>
                    <w:bCs/>
                    <w:i/>
                    <w:iCs/>
                    <w:color w:val="auto"/>
                  </w:rPr>
                  <w:t>DIRECCIÓN DE TRANSPARENCIA FISCAL</w:t>
                </w:r>
              </w:p>
            </w:tc>
          </w:tr>
          <w:tr w:rsidR="00EA597E" w:rsidRPr="00EE06C9" w14:paraId="73276476" w14:textId="77777777" w:rsidTr="00076C70">
            <w:trPr>
              <w:trHeight w:val="1095"/>
            </w:trPr>
            <w:tc>
              <w:tcPr>
                <w:tcW w:w="2460" w:type="dxa"/>
                <w:shd w:val="clear" w:color="auto" w:fill="auto"/>
                <w:tcMar>
                  <w:top w:w="15" w:type="dxa"/>
                  <w:left w:w="15" w:type="dxa"/>
                  <w:bottom w:w="0" w:type="dxa"/>
                  <w:right w:w="15" w:type="dxa"/>
                </w:tcMar>
                <w:vAlign w:val="center"/>
                <w:hideMark/>
              </w:tcPr>
              <w:p w14:paraId="30A22AAA" w14:textId="77777777" w:rsidR="00EA597E" w:rsidRPr="00EE06C9" w:rsidRDefault="00EA597E" w:rsidP="00076C70">
                <w:pPr>
                  <w:spacing w:after="0"/>
                  <w:jc w:val="both"/>
                  <w:rPr>
                    <w:b/>
                    <w:bCs/>
                    <w:i/>
                    <w:iCs/>
                    <w:color w:val="auto"/>
                  </w:rPr>
                </w:pPr>
                <w:r w:rsidRPr="00EE06C9">
                  <w:rPr>
                    <w:b/>
                    <w:bCs/>
                    <w:i/>
                    <w:iCs/>
                    <w:color w:val="auto"/>
                  </w:rPr>
                  <w:t>Formulación, Seguimiento Y Evaluación De La Política De Transparencia Fiscal</w:t>
                </w:r>
              </w:p>
            </w:tc>
            <w:tc>
              <w:tcPr>
                <w:tcW w:w="1120" w:type="dxa"/>
                <w:shd w:val="clear" w:color="auto" w:fill="auto"/>
                <w:tcMar>
                  <w:top w:w="15" w:type="dxa"/>
                  <w:left w:w="15" w:type="dxa"/>
                  <w:bottom w:w="0" w:type="dxa"/>
                  <w:right w:w="15" w:type="dxa"/>
                </w:tcMar>
                <w:vAlign w:val="center"/>
                <w:hideMark/>
              </w:tcPr>
              <w:p w14:paraId="584B893C"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64DC9597" w14:textId="77777777" w:rsidR="00EA597E" w:rsidRPr="00EE06C9" w:rsidRDefault="00EA597E" w:rsidP="00076C70">
                <w:pPr>
                  <w:spacing w:after="0"/>
                  <w:jc w:val="center"/>
                  <w:rPr>
                    <w:b/>
                    <w:bCs/>
                    <w:i/>
                    <w:iCs/>
                    <w:color w:val="auto"/>
                  </w:rPr>
                </w:pPr>
                <w:r w:rsidRPr="00EE06C9">
                  <w:rPr>
                    <w:b/>
                    <w:bCs/>
                    <w:i/>
                    <w:iCs/>
                    <w:color w:val="auto"/>
                  </w:rPr>
                  <w:t>364</w:t>
                </w:r>
              </w:p>
            </w:tc>
            <w:tc>
              <w:tcPr>
                <w:tcW w:w="0" w:type="auto"/>
                <w:shd w:val="clear" w:color="auto" w:fill="auto"/>
                <w:noWrap/>
                <w:tcMar>
                  <w:top w:w="15" w:type="dxa"/>
                  <w:left w:w="15" w:type="dxa"/>
                  <w:bottom w:w="0" w:type="dxa"/>
                  <w:right w:w="15" w:type="dxa"/>
                </w:tcMar>
                <w:vAlign w:val="center"/>
                <w:hideMark/>
              </w:tcPr>
              <w:p w14:paraId="7D63B70A" w14:textId="77777777" w:rsidR="00EA597E" w:rsidRPr="00EE06C9" w:rsidRDefault="00EA597E" w:rsidP="00076C70">
                <w:pPr>
                  <w:spacing w:after="0"/>
                  <w:jc w:val="center"/>
                  <w:rPr>
                    <w:b/>
                    <w:bCs/>
                    <w:i/>
                    <w:iCs/>
                    <w:color w:val="auto"/>
                  </w:rPr>
                </w:pPr>
                <w:r w:rsidRPr="00EE06C9">
                  <w:rPr>
                    <w:b/>
                    <w:bCs/>
                    <w:i/>
                    <w:iCs/>
                    <w:color w:val="auto"/>
                  </w:rPr>
                  <w:t>119</w:t>
                </w:r>
              </w:p>
            </w:tc>
            <w:tc>
              <w:tcPr>
                <w:tcW w:w="0" w:type="auto"/>
                <w:shd w:val="clear" w:color="auto" w:fill="FBD4B4" w:themeFill="accent6" w:themeFillTint="66"/>
                <w:noWrap/>
                <w:tcMar>
                  <w:top w:w="15" w:type="dxa"/>
                  <w:left w:w="15" w:type="dxa"/>
                  <w:bottom w:w="0" w:type="dxa"/>
                  <w:right w:w="15" w:type="dxa"/>
                </w:tcMar>
                <w:vAlign w:val="center"/>
                <w:hideMark/>
              </w:tcPr>
              <w:p w14:paraId="7571FE21" w14:textId="77777777" w:rsidR="00EA597E" w:rsidRPr="00EE06C9" w:rsidRDefault="00EA597E" w:rsidP="00076C70">
                <w:pPr>
                  <w:spacing w:after="0"/>
                  <w:jc w:val="center"/>
                  <w:rPr>
                    <w:b/>
                    <w:bCs/>
                    <w:i/>
                    <w:iCs/>
                    <w:color w:val="auto"/>
                  </w:rPr>
                </w:pPr>
                <w:r w:rsidRPr="00EE06C9">
                  <w:rPr>
                    <w:b/>
                    <w:bCs/>
                    <w:i/>
                    <w:iCs/>
                    <w:color w:val="auto"/>
                  </w:rPr>
                  <w:t>125</w:t>
                </w:r>
              </w:p>
            </w:tc>
            <w:tc>
              <w:tcPr>
                <w:tcW w:w="0" w:type="auto"/>
                <w:shd w:val="clear" w:color="auto" w:fill="BFBFBF" w:themeFill="background1" w:themeFillShade="BF"/>
                <w:noWrap/>
                <w:tcMar>
                  <w:top w:w="15" w:type="dxa"/>
                  <w:left w:w="15" w:type="dxa"/>
                  <w:bottom w:w="0" w:type="dxa"/>
                  <w:right w:w="15" w:type="dxa"/>
                </w:tcMar>
                <w:vAlign w:val="center"/>
                <w:hideMark/>
              </w:tcPr>
              <w:p w14:paraId="312F2FCD" w14:textId="77777777" w:rsidR="00EA597E" w:rsidRPr="00EE06C9" w:rsidRDefault="00EA597E" w:rsidP="00076C70">
                <w:pPr>
                  <w:spacing w:after="0"/>
                  <w:jc w:val="center"/>
                  <w:rPr>
                    <w:b/>
                    <w:bCs/>
                    <w:i/>
                    <w:iCs/>
                    <w:color w:val="auto"/>
                  </w:rPr>
                </w:pPr>
                <w:r w:rsidRPr="00EE06C9">
                  <w:rPr>
                    <w:b/>
                    <w:bCs/>
                    <w:i/>
                    <w:iCs/>
                    <w:color w:val="auto"/>
                  </w:rPr>
                  <w:t>244</w:t>
                </w:r>
              </w:p>
            </w:tc>
            <w:tc>
              <w:tcPr>
                <w:tcW w:w="0" w:type="auto"/>
                <w:shd w:val="clear" w:color="auto" w:fill="BFBFBF" w:themeFill="background1" w:themeFillShade="BF"/>
                <w:noWrap/>
                <w:tcMar>
                  <w:top w:w="15" w:type="dxa"/>
                  <w:left w:w="15" w:type="dxa"/>
                  <w:bottom w:w="0" w:type="dxa"/>
                  <w:right w:w="15" w:type="dxa"/>
                </w:tcMar>
                <w:vAlign w:val="center"/>
                <w:hideMark/>
              </w:tcPr>
              <w:p w14:paraId="7A499007" w14:textId="77777777" w:rsidR="00EA597E" w:rsidRPr="00EE06C9" w:rsidRDefault="00EA597E" w:rsidP="00076C70">
                <w:pPr>
                  <w:spacing w:after="0"/>
                  <w:jc w:val="center"/>
                  <w:rPr>
                    <w:b/>
                    <w:bCs/>
                    <w:i/>
                    <w:iCs/>
                    <w:color w:val="auto"/>
                  </w:rPr>
                </w:pPr>
                <w:r w:rsidRPr="00EE06C9">
                  <w:rPr>
                    <w:b/>
                    <w:bCs/>
                    <w:i/>
                    <w:iCs/>
                    <w:color w:val="auto"/>
                  </w:rPr>
                  <w:t>67.03</w:t>
                </w:r>
              </w:p>
            </w:tc>
          </w:tr>
          <w:tr w:rsidR="00EA597E" w:rsidRPr="00EE06C9" w14:paraId="3F9B89D1" w14:textId="77777777" w:rsidTr="00076C70">
            <w:trPr>
              <w:trHeight w:val="1035"/>
            </w:trPr>
            <w:tc>
              <w:tcPr>
                <w:tcW w:w="2460" w:type="dxa"/>
                <w:shd w:val="clear" w:color="auto" w:fill="auto"/>
                <w:tcMar>
                  <w:top w:w="15" w:type="dxa"/>
                  <w:left w:w="15" w:type="dxa"/>
                  <w:bottom w:w="0" w:type="dxa"/>
                  <w:right w:w="15" w:type="dxa"/>
                </w:tcMar>
                <w:vAlign w:val="center"/>
                <w:hideMark/>
              </w:tcPr>
              <w:p w14:paraId="4945EFE3" w14:textId="77777777" w:rsidR="00EA597E" w:rsidRPr="00EE06C9" w:rsidRDefault="00EA597E" w:rsidP="00076C70">
                <w:pPr>
                  <w:spacing w:after="0"/>
                  <w:jc w:val="both"/>
                  <w:rPr>
                    <w:i/>
                    <w:iCs/>
                    <w:color w:val="auto"/>
                  </w:rPr>
                </w:pPr>
                <w:r w:rsidRPr="00EE06C9">
                  <w:rPr>
                    <w:i/>
                    <w:iCs/>
                    <w:color w:val="auto"/>
                  </w:rPr>
                  <w:lastRenderedPageBreak/>
                  <w:t>Formulación, Seguimiento Y Evaluación De La Política De Transparencia Fiscal</w:t>
                </w:r>
              </w:p>
            </w:tc>
            <w:tc>
              <w:tcPr>
                <w:tcW w:w="1120" w:type="dxa"/>
                <w:shd w:val="clear" w:color="auto" w:fill="auto"/>
                <w:tcMar>
                  <w:top w:w="15" w:type="dxa"/>
                  <w:left w:w="15" w:type="dxa"/>
                  <w:bottom w:w="0" w:type="dxa"/>
                  <w:right w:w="15" w:type="dxa"/>
                </w:tcMar>
                <w:vAlign w:val="center"/>
                <w:hideMark/>
              </w:tcPr>
              <w:p w14:paraId="1B10BC65"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6C183BDD" w14:textId="77777777" w:rsidR="00EA597E" w:rsidRPr="00EE06C9" w:rsidRDefault="00EA597E" w:rsidP="00076C70">
                <w:pPr>
                  <w:spacing w:after="0"/>
                  <w:jc w:val="center"/>
                  <w:rPr>
                    <w:i/>
                    <w:iCs/>
                    <w:color w:val="auto"/>
                  </w:rPr>
                </w:pPr>
                <w:r w:rsidRPr="00EE06C9">
                  <w:rPr>
                    <w:i/>
                    <w:iCs/>
                    <w:color w:val="auto"/>
                  </w:rPr>
                  <w:t>346</w:t>
                </w:r>
              </w:p>
            </w:tc>
            <w:tc>
              <w:tcPr>
                <w:tcW w:w="0" w:type="auto"/>
                <w:shd w:val="clear" w:color="auto" w:fill="auto"/>
                <w:noWrap/>
                <w:tcMar>
                  <w:top w:w="15" w:type="dxa"/>
                  <w:left w:w="15" w:type="dxa"/>
                  <w:bottom w:w="0" w:type="dxa"/>
                  <w:right w:w="15" w:type="dxa"/>
                </w:tcMar>
                <w:vAlign w:val="center"/>
                <w:hideMark/>
              </w:tcPr>
              <w:p w14:paraId="78BD90EE" w14:textId="77777777" w:rsidR="00EA597E" w:rsidRPr="00EE06C9" w:rsidRDefault="00EA597E" w:rsidP="00076C70">
                <w:pPr>
                  <w:spacing w:after="0"/>
                  <w:jc w:val="center"/>
                  <w:rPr>
                    <w:i/>
                    <w:iCs/>
                    <w:color w:val="auto"/>
                  </w:rPr>
                </w:pPr>
                <w:r w:rsidRPr="00EE06C9">
                  <w:rPr>
                    <w:i/>
                    <w:iCs/>
                    <w:color w:val="auto"/>
                  </w:rPr>
                  <w:t>114</w:t>
                </w:r>
              </w:p>
            </w:tc>
            <w:tc>
              <w:tcPr>
                <w:tcW w:w="0" w:type="auto"/>
                <w:shd w:val="clear" w:color="auto" w:fill="FBD4B4" w:themeFill="accent6" w:themeFillTint="66"/>
                <w:noWrap/>
                <w:tcMar>
                  <w:top w:w="15" w:type="dxa"/>
                  <w:left w:w="15" w:type="dxa"/>
                  <w:bottom w:w="0" w:type="dxa"/>
                  <w:right w:w="15" w:type="dxa"/>
                </w:tcMar>
                <w:vAlign w:val="center"/>
                <w:hideMark/>
              </w:tcPr>
              <w:p w14:paraId="1B6E0036" w14:textId="77777777" w:rsidR="00EA597E" w:rsidRPr="00EE06C9" w:rsidRDefault="00EA597E" w:rsidP="00076C70">
                <w:pPr>
                  <w:spacing w:after="0"/>
                  <w:jc w:val="center"/>
                  <w:rPr>
                    <w:i/>
                    <w:iCs/>
                    <w:color w:val="auto"/>
                  </w:rPr>
                </w:pPr>
                <w:r w:rsidRPr="00EE06C9">
                  <w:rPr>
                    <w:i/>
                    <w:iCs/>
                    <w:color w:val="auto"/>
                  </w:rPr>
                  <w:t>117</w:t>
                </w:r>
              </w:p>
            </w:tc>
            <w:tc>
              <w:tcPr>
                <w:tcW w:w="0" w:type="auto"/>
                <w:shd w:val="clear" w:color="auto" w:fill="BFBFBF" w:themeFill="background1" w:themeFillShade="BF"/>
                <w:noWrap/>
                <w:tcMar>
                  <w:top w:w="15" w:type="dxa"/>
                  <w:left w:w="15" w:type="dxa"/>
                  <w:bottom w:w="0" w:type="dxa"/>
                  <w:right w:w="15" w:type="dxa"/>
                </w:tcMar>
                <w:vAlign w:val="center"/>
                <w:hideMark/>
              </w:tcPr>
              <w:p w14:paraId="660AD3EF" w14:textId="77777777" w:rsidR="00EA597E" w:rsidRPr="00EE06C9" w:rsidRDefault="00EA597E" w:rsidP="00076C70">
                <w:pPr>
                  <w:spacing w:after="0"/>
                  <w:jc w:val="center"/>
                  <w:rPr>
                    <w:b/>
                    <w:bCs/>
                    <w:i/>
                    <w:iCs/>
                    <w:color w:val="auto"/>
                  </w:rPr>
                </w:pPr>
                <w:r w:rsidRPr="00EE06C9">
                  <w:rPr>
                    <w:b/>
                    <w:bCs/>
                    <w:i/>
                    <w:iCs/>
                    <w:color w:val="auto"/>
                  </w:rPr>
                  <w:t>231</w:t>
                </w:r>
              </w:p>
            </w:tc>
            <w:tc>
              <w:tcPr>
                <w:tcW w:w="0" w:type="auto"/>
                <w:shd w:val="clear" w:color="auto" w:fill="BFBFBF" w:themeFill="background1" w:themeFillShade="BF"/>
                <w:noWrap/>
                <w:tcMar>
                  <w:top w:w="15" w:type="dxa"/>
                  <w:left w:w="15" w:type="dxa"/>
                  <w:bottom w:w="0" w:type="dxa"/>
                  <w:right w:w="15" w:type="dxa"/>
                </w:tcMar>
                <w:vAlign w:val="center"/>
                <w:hideMark/>
              </w:tcPr>
              <w:p w14:paraId="48715A21" w14:textId="77777777" w:rsidR="00EA597E" w:rsidRPr="00EE06C9" w:rsidRDefault="00EA597E" w:rsidP="00076C70">
                <w:pPr>
                  <w:spacing w:after="0"/>
                  <w:jc w:val="center"/>
                  <w:rPr>
                    <w:b/>
                    <w:bCs/>
                    <w:i/>
                    <w:iCs/>
                    <w:color w:val="auto"/>
                  </w:rPr>
                </w:pPr>
                <w:r w:rsidRPr="00EE06C9">
                  <w:rPr>
                    <w:b/>
                    <w:bCs/>
                    <w:i/>
                    <w:iCs/>
                    <w:color w:val="auto"/>
                  </w:rPr>
                  <w:t>66.76</w:t>
                </w:r>
              </w:p>
            </w:tc>
          </w:tr>
          <w:tr w:rsidR="00EA597E" w:rsidRPr="00EE06C9" w14:paraId="45C36668" w14:textId="77777777" w:rsidTr="00076C70">
            <w:trPr>
              <w:trHeight w:val="1290"/>
            </w:trPr>
            <w:tc>
              <w:tcPr>
                <w:tcW w:w="2460" w:type="dxa"/>
                <w:shd w:val="clear" w:color="auto" w:fill="auto"/>
                <w:tcMar>
                  <w:top w:w="15" w:type="dxa"/>
                  <w:left w:w="15" w:type="dxa"/>
                  <w:bottom w:w="0" w:type="dxa"/>
                  <w:right w:w="15" w:type="dxa"/>
                </w:tcMar>
                <w:vAlign w:val="center"/>
                <w:hideMark/>
              </w:tcPr>
              <w:p w14:paraId="4D02EAFF" w14:textId="77777777" w:rsidR="00EA597E" w:rsidRPr="00EE06C9" w:rsidRDefault="00EA597E" w:rsidP="00076C70">
                <w:pPr>
                  <w:spacing w:after="0"/>
                  <w:jc w:val="both"/>
                  <w:rPr>
                    <w:i/>
                    <w:iCs/>
                    <w:color w:val="auto"/>
                  </w:rPr>
                </w:pPr>
                <w:r w:rsidRPr="00EE06C9">
                  <w:rPr>
                    <w:i/>
                    <w:iCs/>
                    <w:color w:val="auto"/>
                  </w:rPr>
                  <w:t xml:space="preserve">Documentos De Aplicación De los Estándares, Iniciativas y Compromisos En Materia de Transparencia Fiscal </w:t>
                </w:r>
              </w:p>
            </w:tc>
            <w:tc>
              <w:tcPr>
                <w:tcW w:w="1120" w:type="dxa"/>
                <w:shd w:val="clear" w:color="auto" w:fill="auto"/>
                <w:tcMar>
                  <w:top w:w="15" w:type="dxa"/>
                  <w:left w:w="15" w:type="dxa"/>
                  <w:bottom w:w="0" w:type="dxa"/>
                  <w:right w:w="15" w:type="dxa"/>
                </w:tcMar>
                <w:vAlign w:val="center"/>
                <w:hideMark/>
              </w:tcPr>
              <w:p w14:paraId="03FE0AD6"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43F2712F" w14:textId="77777777" w:rsidR="00EA597E" w:rsidRPr="00EE06C9" w:rsidRDefault="00EA597E" w:rsidP="00076C70">
                <w:pPr>
                  <w:spacing w:after="0"/>
                  <w:jc w:val="center"/>
                  <w:rPr>
                    <w:i/>
                    <w:iCs/>
                    <w:color w:val="auto"/>
                  </w:rPr>
                </w:pPr>
                <w:r w:rsidRPr="00EE06C9">
                  <w:rPr>
                    <w:i/>
                    <w:iCs/>
                    <w:color w:val="auto"/>
                  </w:rPr>
                  <w:t>18.00</w:t>
                </w:r>
              </w:p>
            </w:tc>
            <w:tc>
              <w:tcPr>
                <w:tcW w:w="0" w:type="auto"/>
                <w:shd w:val="clear" w:color="auto" w:fill="auto"/>
                <w:noWrap/>
                <w:tcMar>
                  <w:top w:w="15" w:type="dxa"/>
                  <w:left w:w="15" w:type="dxa"/>
                  <w:bottom w:w="0" w:type="dxa"/>
                  <w:right w:w="15" w:type="dxa"/>
                </w:tcMar>
                <w:vAlign w:val="center"/>
                <w:hideMark/>
              </w:tcPr>
              <w:p w14:paraId="46ECEFD1" w14:textId="77777777" w:rsidR="00EA597E" w:rsidRPr="00EE06C9" w:rsidRDefault="00EA597E" w:rsidP="00076C70">
                <w:pPr>
                  <w:spacing w:after="0"/>
                  <w:jc w:val="center"/>
                  <w:rPr>
                    <w:i/>
                    <w:iCs/>
                    <w:color w:val="auto"/>
                  </w:rPr>
                </w:pPr>
                <w:r w:rsidRPr="00EE06C9">
                  <w:rPr>
                    <w:i/>
                    <w:iCs/>
                    <w:color w:val="auto"/>
                  </w:rPr>
                  <w:t>5</w:t>
                </w:r>
              </w:p>
            </w:tc>
            <w:tc>
              <w:tcPr>
                <w:tcW w:w="0" w:type="auto"/>
                <w:shd w:val="clear" w:color="auto" w:fill="FBD4B4" w:themeFill="accent6" w:themeFillTint="66"/>
                <w:noWrap/>
                <w:tcMar>
                  <w:top w:w="15" w:type="dxa"/>
                  <w:left w:w="15" w:type="dxa"/>
                  <w:bottom w:w="0" w:type="dxa"/>
                  <w:right w:w="15" w:type="dxa"/>
                </w:tcMar>
                <w:vAlign w:val="center"/>
                <w:hideMark/>
              </w:tcPr>
              <w:p w14:paraId="0AB8F34E" w14:textId="77777777" w:rsidR="00EA597E" w:rsidRPr="00EE06C9" w:rsidRDefault="00EA597E" w:rsidP="00076C70">
                <w:pPr>
                  <w:spacing w:after="0"/>
                  <w:jc w:val="center"/>
                  <w:rPr>
                    <w:i/>
                    <w:iCs/>
                    <w:color w:val="auto"/>
                  </w:rPr>
                </w:pPr>
                <w:r w:rsidRPr="00EE06C9">
                  <w:rPr>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745AAAA9" w14:textId="77777777" w:rsidR="00EA597E" w:rsidRPr="00EE06C9" w:rsidRDefault="00EA597E" w:rsidP="00076C70">
                <w:pPr>
                  <w:spacing w:after="0"/>
                  <w:jc w:val="center"/>
                  <w:rPr>
                    <w:b/>
                    <w:bCs/>
                    <w:i/>
                    <w:iCs/>
                    <w:color w:val="auto"/>
                  </w:rPr>
                </w:pPr>
                <w:r w:rsidRPr="00EE06C9">
                  <w:rPr>
                    <w:b/>
                    <w:bCs/>
                    <w:i/>
                    <w:iCs/>
                    <w:color w:val="auto"/>
                  </w:rPr>
                  <w:t>13</w:t>
                </w:r>
              </w:p>
            </w:tc>
            <w:tc>
              <w:tcPr>
                <w:tcW w:w="0" w:type="auto"/>
                <w:shd w:val="clear" w:color="auto" w:fill="BFBFBF" w:themeFill="background1" w:themeFillShade="BF"/>
                <w:noWrap/>
                <w:tcMar>
                  <w:top w:w="15" w:type="dxa"/>
                  <w:left w:w="15" w:type="dxa"/>
                  <w:bottom w:w="0" w:type="dxa"/>
                  <w:right w:w="15" w:type="dxa"/>
                </w:tcMar>
                <w:vAlign w:val="center"/>
                <w:hideMark/>
              </w:tcPr>
              <w:p w14:paraId="5551FF7E" w14:textId="77777777" w:rsidR="00EA597E" w:rsidRPr="00EE06C9" w:rsidRDefault="00EA597E" w:rsidP="00076C70">
                <w:pPr>
                  <w:spacing w:after="0"/>
                  <w:jc w:val="center"/>
                  <w:rPr>
                    <w:b/>
                    <w:bCs/>
                    <w:i/>
                    <w:iCs/>
                    <w:color w:val="auto"/>
                  </w:rPr>
                </w:pPr>
                <w:r w:rsidRPr="00EE06C9">
                  <w:rPr>
                    <w:b/>
                    <w:bCs/>
                    <w:i/>
                    <w:iCs/>
                    <w:color w:val="auto"/>
                  </w:rPr>
                  <w:t>72.22</w:t>
                </w:r>
              </w:p>
            </w:tc>
          </w:tr>
          <w:tr w:rsidR="00EA597E" w:rsidRPr="00EE06C9" w14:paraId="4DD1C3C6"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743C7141" w14:textId="77777777" w:rsidR="00EA597E" w:rsidRPr="00EE06C9" w:rsidRDefault="00EA597E" w:rsidP="00076C70">
                <w:pPr>
                  <w:spacing w:after="0"/>
                  <w:jc w:val="center"/>
                  <w:rPr>
                    <w:b/>
                    <w:bCs/>
                    <w:i/>
                    <w:iCs/>
                    <w:color w:val="auto"/>
                  </w:rPr>
                </w:pPr>
                <w:r w:rsidRPr="00EE06C9">
                  <w:rPr>
                    <w:b/>
                    <w:bCs/>
                    <w:i/>
                    <w:iCs/>
                    <w:color w:val="auto"/>
                  </w:rPr>
                  <w:t>DIRECCIÓN DE ANÁLISIS Y POLÍTICA FISCAL</w:t>
                </w:r>
              </w:p>
            </w:tc>
          </w:tr>
          <w:tr w:rsidR="00EA597E" w:rsidRPr="00EE06C9" w14:paraId="04F1B4D2" w14:textId="77777777" w:rsidTr="00076C70">
            <w:trPr>
              <w:trHeight w:val="555"/>
            </w:trPr>
            <w:tc>
              <w:tcPr>
                <w:tcW w:w="2460" w:type="dxa"/>
                <w:shd w:val="clear" w:color="auto" w:fill="auto"/>
                <w:tcMar>
                  <w:top w:w="15" w:type="dxa"/>
                  <w:left w:w="15" w:type="dxa"/>
                  <w:bottom w:w="0" w:type="dxa"/>
                  <w:right w:w="15" w:type="dxa"/>
                </w:tcMar>
                <w:vAlign w:val="center"/>
                <w:hideMark/>
              </w:tcPr>
              <w:p w14:paraId="035051D5" w14:textId="77777777" w:rsidR="00EA597E" w:rsidRPr="00EE06C9" w:rsidRDefault="00EA597E" w:rsidP="00076C70">
                <w:pPr>
                  <w:spacing w:after="0"/>
                  <w:jc w:val="both"/>
                  <w:rPr>
                    <w:b/>
                    <w:bCs/>
                    <w:i/>
                    <w:iCs/>
                    <w:color w:val="auto"/>
                  </w:rPr>
                </w:pPr>
                <w:r w:rsidRPr="00EE06C9">
                  <w:rPr>
                    <w:b/>
                    <w:bCs/>
                    <w:i/>
                    <w:iCs/>
                    <w:color w:val="auto"/>
                  </w:rPr>
                  <w:t>Formulación y seguimiento de la Política Fiscal</w:t>
                </w:r>
              </w:p>
            </w:tc>
            <w:tc>
              <w:tcPr>
                <w:tcW w:w="1120" w:type="dxa"/>
                <w:shd w:val="clear" w:color="auto" w:fill="auto"/>
                <w:tcMar>
                  <w:top w:w="15" w:type="dxa"/>
                  <w:left w:w="15" w:type="dxa"/>
                  <w:bottom w:w="0" w:type="dxa"/>
                  <w:right w:w="15" w:type="dxa"/>
                </w:tcMar>
                <w:vAlign w:val="center"/>
                <w:hideMark/>
              </w:tcPr>
              <w:p w14:paraId="3B60161F"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703D7083" w14:textId="77777777" w:rsidR="00EA597E" w:rsidRPr="00EE06C9" w:rsidRDefault="00EA597E" w:rsidP="00076C70">
                <w:pPr>
                  <w:spacing w:after="0"/>
                  <w:jc w:val="center"/>
                  <w:rPr>
                    <w:b/>
                    <w:bCs/>
                    <w:i/>
                    <w:iCs/>
                    <w:color w:val="auto"/>
                  </w:rPr>
                </w:pPr>
                <w:r w:rsidRPr="00EE06C9">
                  <w:rPr>
                    <w:b/>
                    <w:bCs/>
                    <w:i/>
                    <w:iCs/>
                    <w:color w:val="auto"/>
                  </w:rPr>
                  <w:t>57</w:t>
                </w:r>
              </w:p>
            </w:tc>
            <w:tc>
              <w:tcPr>
                <w:tcW w:w="0" w:type="auto"/>
                <w:shd w:val="clear" w:color="auto" w:fill="auto"/>
                <w:noWrap/>
                <w:tcMar>
                  <w:top w:w="15" w:type="dxa"/>
                  <w:left w:w="15" w:type="dxa"/>
                  <w:bottom w:w="0" w:type="dxa"/>
                  <w:right w:w="15" w:type="dxa"/>
                </w:tcMar>
                <w:vAlign w:val="center"/>
                <w:hideMark/>
              </w:tcPr>
              <w:p w14:paraId="00124CDA" w14:textId="77777777" w:rsidR="00EA597E" w:rsidRPr="00EE06C9" w:rsidRDefault="00EA597E" w:rsidP="00076C70">
                <w:pPr>
                  <w:spacing w:after="0"/>
                  <w:jc w:val="center"/>
                  <w:rPr>
                    <w:b/>
                    <w:bCs/>
                    <w:i/>
                    <w:iCs/>
                    <w:color w:val="auto"/>
                  </w:rPr>
                </w:pPr>
                <w:r w:rsidRPr="00EE06C9">
                  <w:rPr>
                    <w:b/>
                    <w:bCs/>
                    <w:i/>
                    <w:iCs/>
                    <w:color w:val="auto"/>
                  </w:rPr>
                  <w:t>16</w:t>
                </w:r>
              </w:p>
            </w:tc>
            <w:tc>
              <w:tcPr>
                <w:tcW w:w="0" w:type="auto"/>
                <w:shd w:val="clear" w:color="auto" w:fill="FBD4B4" w:themeFill="accent6" w:themeFillTint="66"/>
                <w:noWrap/>
                <w:tcMar>
                  <w:top w:w="15" w:type="dxa"/>
                  <w:left w:w="15" w:type="dxa"/>
                  <w:bottom w:w="0" w:type="dxa"/>
                  <w:right w:w="15" w:type="dxa"/>
                </w:tcMar>
                <w:vAlign w:val="center"/>
                <w:hideMark/>
              </w:tcPr>
              <w:p w14:paraId="591AF307" w14:textId="77777777" w:rsidR="00EA597E" w:rsidRPr="00EE06C9" w:rsidRDefault="00EA597E" w:rsidP="00076C70">
                <w:pPr>
                  <w:spacing w:after="0"/>
                  <w:jc w:val="center"/>
                  <w:rPr>
                    <w:b/>
                    <w:bCs/>
                    <w:i/>
                    <w:iCs/>
                    <w:color w:val="auto"/>
                  </w:rPr>
                </w:pPr>
                <w:r w:rsidRPr="00EE06C9">
                  <w:rPr>
                    <w:b/>
                    <w:bCs/>
                    <w:i/>
                    <w:iCs/>
                    <w:color w:val="auto"/>
                  </w:rPr>
                  <w:t>21</w:t>
                </w:r>
              </w:p>
            </w:tc>
            <w:tc>
              <w:tcPr>
                <w:tcW w:w="0" w:type="auto"/>
                <w:shd w:val="clear" w:color="auto" w:fill="BFBFBF" w:themeFill="background1" w:themeFillShade="BF"/>
                <w:noWrap/>
                <w:tcMar>
                  <w:top w:w="15" w:type="dxa"/>
                  <w:left w:w="15" w:type="dxa"/>
                  <w:bottom w:w="0" w:type="dxa"/>
                  <w:right w:w="15" w:type="dxa"/>
                </w:tcMar>
                <w:vAlign w:val="center"/>
                <w:hideMark/>
              </w:tcPr>
              <w:p w14:paraId="79EA3758" w14:textId="77777777" w:rsidR="00EA597E" w:rsidRPr="00EE06C9" w:rsidRDefault="00EA597E" w:rsidP="00076C70">
                <w:pPr>
                  <w:spacing w:after="0"/>
                  <w:jc w:val="center"/>
                  <w:rPr>
                    <w:b/>
                    <w:bCs/>
                    <w:i/>
                    <w:iCs/>
                    <w:color w:val="auto"/>
                  </w:rPr>
                </w:pPr>
                <w:r w:rsidRPr="00EE06C9">
                  <w:rPr>
                    <w:b/>
                    <w:bCs/>
                    <w:i/>
                    <w:iCs/>
                    <w:color w:val="auto"/>
                  </w:rPr>
                  <w:t>37</w:t>
                </w:r>
              </w:p>
            </w:tc>
            <w:tc>
              <w:tcPr>
                <w:tcW w:w="0" w:type="auto"/>
                <w:shd w:val="clear" w:color="auto" w:fill="BFBFBF" w:themeFill="background1" w:themeFillShade="BF"/>
                <w:noWrap/>
                <w:tcMar>
                  <w:top w:w="15" w:type="dxa"/>
                  <w:left w:w="15" w:type="dxa"/>
                  <w:bottom w:w="0" w:type="dxa"/>
                  <w:right w:w="15" w:type="dxa"/>
                </w:tcMar>
                <w:vAlign w:val="center"/>
                <w:hideMark/>
              </w:tcPr>
              <w:p w14:paraId="295A36B6" w14:textId="77777777" w:rsidR="00EA597E" w:rsidRPr="00EE06C9" w:rsidRDefault="00EA597E" w:rsidP="00076C70">
                <w:pPr>
                  <w:spacing w:after="0"/>
                  <w:jc w:val="center"/>
                  <w:rPr>
                    <w:b/>
                    <w:bCs/>
                    <w:i/>
                    <w:iCs/>
                    <w:color w:val="auto"/>
                  </w:rPr>
                </w:pPr>
                <w:r w:rsidRPr="00EE06C9">
                  <w:rPr>
                    <w:b/>
                    <w:bCs/>
                    <w:i/>
                    <w:iCs/>
                    <w:color w:val="auto"/>
                  </w:rPr>
                  <w:t>64.91</w:t>
                </w:r>
              </w:p>
            </w:tc>
          </w:tr>
          <w:tr w:rsidR="00EA597E" w:rsidRPr="00EE06C9" w14:paraId="1B41702C" w14:textId="77777777" w:rsidTr="00076C70">
            <w:trPr>
              <w:trHeight w:val="525"/>
            </w:trPr>
            <w:tc>
              <w:tcPr>
                <w:tcW w:w="2460" w:type="dxa"/>
                <w:shd w:val="clear" w:color="auto" w:fill="auto"/>
                <w:tcMar>
                  <w:top w:w="15" w:type="dxa"/>
                  <w:left w:w="15" w:type="dxa"/>
                  <w:bottom w:w="0" w:type="dxa"/>
                  <w:right w:w="15" w:type="dxa"/>
                </w:tcMar>
                <w:vAlign w:val="center"/>
                <w:hideMark/>
              </w:tcPr>
              <w:p w14:paraId="47B28174" w14:textId="77777777" w:rsidR="00EA597E" w:rsidRPr="00EE06C9" w:rsidRDefault="00EA597E" w:rsidP="00076C70">
                <w:pPr>
                  <w:spacing w:after="0"/>
                  <w:jc w:val="both"/>
                  <w:rPr>
                    <w:i/>
                    <w:iCs/>
                    <w:color w:val="auto"/>
                  </w:rPr>
                </w:pPr>
                <w:r w:rsidRPr="00EE06C9">
                  <w:rPr>
                    <w:i/>
                    <w:iCs/>
                    <w:color w:val="auto"/>
                  </w:rPr>
                  <w:t>Formulación y seguimiento de la Política Fiscal</w:t>
                </w:r>
              </w:p>
            </w:tc>
            <w:tc>
              <w:tcPr>
                <w:tcW w:w="1120" w:type="dxa"/>
                <w:shd w:val="clear" w:color="auto" w:fill="auto"/>
                <w:tcMar>
                  <w:top w:w="15" w:type="dxa"/>
                  <w:left w:w="15" w:type="dxa"/>
                  <w:bottom w:w="0" w:type="dxa"/>
                  <w:right w:w="15" w:type="dxa"/>
                </w:tcMar>
                <w:vAlign w:val="center"/>
                <w:hideMark/>
              </w:tcPr>
              <w:p w14:paraId="261D1C94"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45DE20A6"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759753B2"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4972DA3C"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562B1254"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4D6AF4E2"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12C89C9C" w14:textId="77777777" w:rsidTr="00076C70">
            <w:trPr>
              <w:trHeight w:val="1035"/>
            </w:trPr>
            <w:tc>
              <w:tcPr>
                <w:tcW w:w="2460" w:type="dxa"/>
                <w:shd w:val="clear" w:color="auto" w:fill="auto"/>
                <w:tcMar>
                  <w:top w:w="15" w:type="dxa"/>
                  <w:left w:w="15" w:type="dxa"/>
                  <w:bottom w:w="0" w:type="dxa"/>
                  <w:right w:w="15" w:type="dxa"/>
                </w:tcMar>
                <w:vAlign w:val="center"/>
                <w:hideMark/>
              </w:tcPr>
              <w:p w14:paraId="38791B4E" w14:textId="77777777" w:rsidR="00EA597E" w:rsidRPr="00EE06C9" w:rsidRDefault="00EA597E" w:rsidP="00076C70">
                <w:pPr>
                  <w:spacing w:after="0"/>
                  <w:jc w:val="both"/>
                  <w:rPr>
                    <w:i/>
                    <w:iCs/>
                    <w:color w:val="auto"/>
                  </w:rPr>
                </w:pPr>
                <w:r w:rsidRPr="00EE06C9">
                  <w:rPr>
                    <w:i/>
                    <w:iCs/>
                    <w:color w:val="auto"/>
                  </w:rPr>
                  <w:t xml:space="preserve">Informes Para El Fortalecimiento De los Estándares De La </w:t>
                </w:r>
                <w:proofErr w:type="spellStart"/>
                <w:r w:rsidRPr="00EE06C9">
                  <w:rPr>
                    <w:i/>
                    <w:iCs/>
                    <w:color w:val="auto"/>
                  </w:rPr>
                  <w:t>Ocde</w:t>
                </w:r>
                <w:proofErr w:type="spellEnd"/>
                <w:r w:rsidRPr="00EE06C9">
                  <w:rPr>
                    <w:i/>
                    <w:iCs/>
                    <w:color w:val="auto"/>
                  </w:rPr>
                  <w:t xml:space="preserve"> (PAI)</w:t>
                </w:r>
              </w:p>
            </w:tc>
            <w:tc>
              <w:tcPr>
                <w:tcW w:w="1120" w:type="dxa"/>
                <w:shd w:val="clear" w:color="auto" w:fill="auto"/>
                <w:tcMar>
                  <w:top w:w="15" w:type="dxa"/>
                  <w:left w:w="15" w:type="dxa"/>
                  <w:bottom w:w="0" w:type="dxa"/>
                  <w:right w:w="15" w:type="dxa"/>
                </w:tcMar>
                <w:vAlign w:val="center"/>
                <w:hideMark/>
              </w:tcPr>
              <w:p w14:paraId="19195894"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7C67E60D" w14:textId="77777777" w:rsidR="00EA597E" w:rsidRPr="00EE06C9" w:rsidRDefault="00EA597E" w:rsidP="00076C70">
                <w:pPr>
                  <w:spacing w:after="0"/>
                  <w:jc w:val="center"/>
                  <w:rPr>
                    <w:i/>
                    <w:iCs/>
                    <w:color w:val="auto"/>
                  </w:rPr>
                </w:pPr>
                <w:r w:rsidRPr="00EE06C9">
                  <w:rPr>
                    <w:i/>
                    <w:iCs/>
                    <w:color w:val="auto"/>
                  </w:rPr>
                  <w:t>18</w:t>
                </w:r>
              </w:p>
            </w:tc>
            <w:tc>
              <w:tcPr>
                <w:tcW w:w="0" w:type="auto"/>
                <w:shd w:val="clear" w:color="auto" w:fill="auto"/>
                <w:noWrap/>
                <w:tcMar>
                  <w:top w:w="15" w:type="dxa"/>
                  <w:left w:w="15" w:type="dxa"/>
                  <w:bottom w:w="0" w:type="dxa"/>
                  <w:right w:w="15" w:type="dxa"/>
                </w:tcMar>
                <w:vAlign w:val="center"/>
                <w:hideMark/>
              </w:tcPr>
              <w:p w14:paraId="38F17B15" w14:textId="77777777" w:rsidR="00EA597E" w:rsidRPr="00EE06C9" w:rsidRDefault="00EA597E" w:rsidP="00076C70">
                <w:pPr>
                  <w:spacing w:after="0"/>
                  <w:jc w:val="center"/>
                  <w:rPr>
                    <w:i/>
                    <w:iCs/>
                    <w:color w:val="auto"/>
                  </w:rPr>
                </w:pPr>
                <w:r w:rsidRPr="00EE06C9">
                  <w:rPr>
                    <w:i/>
                    <w:iCs/>
                    <w:color w:val="auto"/>
                  </w:rPr>
                  <w:t>5</w:t>
                </w:r>
              </w:p>
            </w:tc>
            <w:tc>
              <w:tcPr>
                <w:tcW w:w="0" w:type="auto"/>
                <w:shd w:val="clear" w:color="auto" w:fill="FBD4B4" w:themeFill="accent6" w:themeFillTint="66"/>
                <w:noWrap/>
                <w:tcMar>
                  <w:top w:w="15" w:type="dxa"/>
                  <w:left w:w="15" w:type="dxa"/>
                  <w:bottom w:w="0" w:type="dxa"/>
                  <w:right w:w="15" w:type="dxa"/>
                </w:tcMar>
                <w:vAlign w:val="center"/>
                <w:hideMark/>
              </w:tcPr>
              <w:p w14:paraId="230B9FEF" w14:textId="77777777" w:rsidR="00EA597E" w:rsidRPr="00EE06C9" w:rsidRDefault="00EA597E" w:rsidP="00076C70">
                <w:pPr>
                  <w:spacing w:after="0"/>
                  <w:jc w:val="center"/>
                  <w:rPr>
                    <w:i/>
                    <w:iCs/>
                    <w:color w:val="auto"/>
                  </w:rPr>
                </w:pPr>
                <w:r w:rsidRPr="00EE06C9">
                  <w:rPr>
                    <w:i/>
                    <w:iCs/>
                    <w:color w:val="auto"/>
                  </w:rPr>
                  <w:t>7</w:t>
                </w:r>
              </w:p>
            </w:tc>
            <w:tc>
              <w:tcPr>
                <w:tcW w:w="0" w:type="auto"/>
                <w:shd w:val="clear" w:color="auto" w:fill="BFBFBF" w:themeFill="background1" w:themeFillShade="BF"/>
                <w:noWrap/>
                <w:tcMar>
                  <w:top w:w="15" w:type="dxa"/>
                  <w:left w:w="15" w:type="dxa"/>
                  <w:bottom w:w="0" w:type="dxa"/>
                  <w:right w:w="15" w:type="dxa"/>
                </w:tcMar>
                <w:vAlign w:val="center"/>
                <w:hideMark/>
              </w:tcPr>
              <w:p w14:paraId="10035C5C" w14:textId="77777777" w:rsidR="00EA597E" w:rsidRPr="00EE06C9" w:rsidRDefault="00EA597E" w:rsidP="00076C70">
                <w:pPr>
                  <w:spacing w:after="0"/>
                  <w:jc w:val="center"/>
                  <w:rPr>
                    <w:b/>
                    <w:bCs/>
                    <w:i/>
                    <w:iCs/>
                    <w:color w:val="auto"/>
                  </w:rPr>
                </w:pPr>
                <w:r w:rsidRPr="00EE06C9">
                  <w:rPr>
                    <w:b/>
                    <w:bCs/>
                    <w:i/>
                    <w:iCs/>
                    <w:color w:val="auto"/>
                  </w:rPr>
                  <w:t>12</w:t>
                </w:r>
              </w:p>
            </w:tc>
            <w:tc>
              <w:tcPr>
                <w:tcW w:w="0" w:type="auto"/>
                <w:shd w:val="clear" w:color="auto" w:fill="BFBFBF" w:themeFill="background1" w:themeFillShade="BF"/>
                <w:noWrap/>
                <w:tcMar>
                  <w:top w:w="15" w:type="dxa"/>
                  <w:left w:w="15" w:type="dxa"/>
                  <w:bottom w:w="0" w:type="dxa"/>
                  <w:right w:w="15" w:type="dxa"/>
                </w:tcMar>
                <w:vAlign w:val="center"/>
                <w:hideMark/>
              </w:tcPr>
              <w:p w14:paraId="6BFAE24D"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772416E1" w14:textId="77777777" w:rsidTr="00076C70">
            <w:trPr>
              <w:trHeight w:val="1290"/>
            </w:trPr>
            <w:tc>
              <w:tcPr>
                <w:tcW w:w="2460" w:type="dxa"/>
                <w:shd w:val="clear" w:color="auto" w:fill="auto"/>
                <w:tcMar>
                  <w:top w:w="15" w:type="dxa"/>
                  <w:left w:w="15" w:type="dxa"/>
                  <w:bottom w:w="0" w:type="dxa"/>
                  <w:right w:w="15" w:type="dxa"/>
                </w:tcMar>
                <w:vAlign w:val="center"/>
                <w:hideMark/>
              </w:tcPr>
              <w:p w14:paraId="352CD13B" w14:textId="77777777" w:rsidR="00EA597E" w:rsidRPr="00EE06C9" w:rsidRDefault="00EA597E" w:rsidP="00076C70">
                <w:pPr>
                  <w:spacing w:after="0"/>
                  <w:jc w:val="both"/>
                  <w:rPr>
                    <w:i/>
                    <w:iCs/>
                    <w:color w:val="auto"/>
                  </w:rPr>
                </w:pPr>
                <w:r w:rsidRPr="00EE06C9">
                  <w:rPr>
                    <w:i/>
                    <w:iCs/>
                    <w:color w:val="auto"/>
                  </w:rPr>
                  <w:t>Informes De Implementación De Recomendaciones Del Fondo Monetario Internacional -FMI- (PAI)</w:t>
                </w:r>
              </w:p>
            </w:tc>
            <w:tc>
              <w:tcPr>
                <w:tcW w:w="1120" w:type="dxa"/>
                <w:shd w:val="clear" w:color="auto" w:fill="auto"/>
                <w:tcMar>
                  <w:top w:w="15" w:type="dxa"/>
                  <w:left w:w="15" w:type="dxa"/>
                  <w:bottom w:w="0" w:type="dxa"/>
                  <w:right w:w="15" w:type="dxa"/>
                </w:tcMar>
                <w:vAlign w:val="center"/>
                <w:hideMark/>
              </w:tcPr>
              <w:p w14:paraId="1363A5FE"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70E3C7C7" w14:textId="77777777" w:rsidR="00EA597E" w:rsidRPr="00EE06C9" w:rsidRDefault="00EA597E" w:rsidP="00076C70">
                <w:pPr>
                  <w:spacing w:after="0"/>
                  <w:jc w:val="center"/>
                  <w:rPr>
                    <w:i/>
                    <w:iCs/>
                    <w:color w:val="auto"/>
                  </w:rPr>
                </w:pPr>
                <w:r w:rsidRPr="00EE06C9">
                  <w:rPr>
                    <w:i/>
                    <w:iCs/>
                    <w:color w:val="auto"/>
                  </w:rPr>
                  <w:t>13</w:t>
                </w:r>
              </w:p>
            </w:tc>
            <w:tc>
              <w:tcPr>
                <w:tcW w:w="0" w:type="auto"/>
                <w:shd w:val="clear" w:color="auto" w:fill="auto"/>
                <w:noWrap/>
                <w:tcMar>
                  <w:top w:w="15" w:type="dxa"/>
                  <w:left w:w="15" w:type="dxa"/>
                  <w:bottom w:w="0" w:type="dxa"/>
                  <w:right w:w="15" w:type="dxa"/>
                </w:tcMar>
                <w:vAlign w:val="center"/>
                <w:hideMark/>
              </w:tcPr>
              <w:p w14:paraId="6D741A92" w14:textId="77777777" w:rsidR="00EA597E" w:rsidRPr="00EE06C9" w:rsidRDefault="00EA597E" w:rsidP="00076C70">
                <w:pPr>
                  <w:spacing w:after="0"/>
                  <w:jc w:val="center"/>
                  <w:rPr>
                    <w:i/>
                    <w:iCs/>
                    <w:color w:val="auto"/>
                  </w:rPr>
                </w:pPr>
                <w:r w:rsidRPr="00EE06C9">
                  <w:rPr>
                    <w:i/>
                    <w:iCs/>
                    <w:color w:val="auto"/>
                  </w:rPr>
                  <w:t>3</w:t>
                </w:r>
              </w:p>
            </w:tc>
            <w:tc>
              <w:tcPr>
                <w:tcW w:w="0" w:type="auto"/>
                <w:shd w:val="clear" w:color="auto" w:fill="FBD4B4" w:themeFill="accent6" w:themeFillTint="66"/>
                <w:noWrap/>
                <w:tcMar>
                  <w:top w:w="15" w:type="dxa"/>
                  <w:left w:w="15" w:type="dxa"/>
                  <w:bottom w:w="0" w:type="dxa"/>
                  <w:right w:w="15" w:type="dxa"/>
                </w:tcMar>
                <w:vAlign w:val="center"/>
                <w:hideMark/>
              </w:tcPr>
              <w:p w14:paraId="1A2C47DB" w14:textId="77777777" w:rsidR="00EA597E" w:rsidRPr="00EE06C9" w:rsidRDefault="00EA597E" w:rsidP="00076C70">
                <w:pPr>
                  <w:spacing w:after="0"/>
                  <w:jc w:val="center"/>
                  <w:rPr>
                    <w:i/>
                    <w:iCs/>
                    <w:color w:val="auto"/>
                  </w:rPr>
                </w:pPr>
                <w:r w:rsidRPr="00EE06C9">
                  <w:rPr>
                    <w:i/>
                    <w:iCs/>
                    <w:color w:val="auto"/>
                  </w:rPr>
                  <w:t>5</w:t>
                </w:r>
              </w:p>
            </w:tc>
            <w:tc>
              <w:tcPr>
                <w:tcW w:w="0" w:type="auto"/>
                <w:shd w:val="clear" w:color="auto" w:fill="BFBFBF" w:themeFill="background1" w:themeFillShade="BF"/>
                <w:noWrap/>
                <w:tcMar>
                  <w:top w:w="15" w:type="dxa"/>
                  <w:left w:w="15" w:type="dxa"/>
                  <w:bottom w:w="0" w:type="dxa"/>
                  <w:right w:w="15" w:type="dxa"/>
                </w:tcMar>
                <w:vAlign w:val="center"/>
                <w:hideMark/>
              </w:tcPr>
              <w:p w14:paraId="2FCD56EE"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738CAF0A" w14:textId="77777777" w:rsidR="00EA597E" w:rsidRPr="00EE06C9" w:rsidRDefault="00EA597E" w:rsidP="00076C70">
                <w:pPr>
                  <w:spacing w:after="0"/>
                  <w:jc w:val="center"/>
                  <w:rPr>
                    <w:b/>
                    <w:bCs/>
                    <w:i/>
                    <w:iCs/>
                    <w:color w:val="auto"/>
                  </w:rPr>
                </w:pPr>
                <w:r w:rsidRPr="00EE06C9">
                  <w:rPr>
                    <w:b/>
                    <w:bCs/>
                    <w:i/>
                    <w:iCs/>
                    <w:color w:val="auto"/>
                  </w:rPr>
                  <w:t>61.54</w:t>
                </w:r>
              </w:p>
            </w:tc>
          </w:tr>
          <w:tr w:rsidR="00EA597E" w:rsidRPr="00EE06C9" w14:paraId="66042A41" w14:textId="77777777" w:rsidTr="00076C70">
            <w:trPr>
              <w:trHeight w:val="780"/>
            </w:trPr>
            <w:tc>
              <w:tcPr>
                <w:tcW w:w="2460" w:type="dxa"/>
                <w:shd w:val="clear" w:color="auto" w:fill="auto"/>
                <w:tcMar>
                  <w:top w:w="15" w:type="dxa"/>
                  <w:left w:w="15" w:type="dxa"/>
                  <w:bottom w:w="0" w:type="dxa"/>
                  <w:right w:w="15" w:type="dxa"/>
                </w:tcMar>
                <w:vAlign w:val="center"/>
                <w:hideMark/>
              </w:tcPr>
              <w:p w14:paraId="3E8EA681" w14:textId="77777777" w:rsidR="00EA597E" w:rsidRPr="00EE06C9" w:rsidRDefault="00EA597E" w:rsidP="00076C70">
                <w:pPr>
                  <w:spacing w:after="0"/>
                  <w:jc w:val="both"/>
                  <w:rPr>
                    <w:i/>
                    <w:iCs/>
                    <w:color w:val="auto"/>
                  </w:rPr>
                </w:pPr>
                <w:r w:rsidRPr="00EE06C9">
                  <w:rPr>
                    <w:i/>
                    <w:iCs/>
                    <w:color w:val="auto"/>
                  </w:rPr>
                  <w:t xml:space="preserve">Informes Del Plan De Fortalecimiento De </w:t>
                </w:r>
                <w:proofErr w:type="spellStart"/>
                <w:r w:rsidRPr="00EE06C9">
                  <w:rPr>
                    <w:i/>
                    <w:iCs/>
                    <w:color w:val="auto"/>
                  </w:rPr>
                  <w:t>Sat</w:t>
                </w:r>
                <w:proofErr w:type="spellEnd"/>
                <w:r w:rsidRPr="00EE06C9">
                  <w:rPr>
                    <w:i/>
                    <w:iCs/>
                    <w:color w:val="auto"/>
                  </w:rPr>
                  <w:t xml:space="preserve"> (PAI)</w:t>
                </w:r>
              </w:p>
            </w:tc>
            <w:tc>
              <w:tcPr>
                <w:tcW w:w="1120" w:type="dxa"/>
                <w:shd w:val="clear" w:color="auto" w:fill="auto"/>
                <w:tcMar>
                  <w:top w:w="15" w:type="dxa"/>
                  <w:left w:w="15" w:type="dxa"/>
                  <w:bottom w:w="0" w:type="dxa"/>
                  <w:right w:w="15" w:type="dxa"/>
                </w:tcMar>
                <w:vAlign w:val="center"/>
                <w:hideMark/>
              </w:tcPr>
              <w:p w14:paraId="01968AF1"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075CFE7F" w14:textId="77777777" w:rsidR="00EA597E" w:rsidRPr="00EE06C9" w:rsidRDefault="00EA597E" w:rsidP="00076C70">
                <w:pPr>
                  <w:spacing w:after="0"/>
                  <w:jc w:val="center"/>
                  <w:rPr>
                    <w:i/>
                    <w:iCs/>
                    <w:color w:val="auto"/>
                  </w:rPr>
                </w:pPr>
                <w:r w:rsidRPr="00EE06C9">
                  <w:rPr>
                    <w:i/>
                    <w:iCs/>
                    <w:color w:val="auto"/>
                  </w:rPr>
                  <w:t>14</w:t>
                </w:r>
              </w:p>
            </w:tc>
            <w:tc>
              <w:tcPr>
                <w:tcW w:w="0" w:type="auto"/>
                <w:shd w:val="clear" w:color="auto" w:fill="auto"/>
                <w:noWrap/>
                <w:tcMar>
                  <w:top w:w="15" w:type="dxa"/>
                  <w:left w:w="15" w:type="dxa"/>
                  <w:bottom w:w="0" w:type="dxa"/>
                  <w:right w:w="15" w:type="dxa"/>
                </w:tcMar>
                <w:vAlign w:val="center"/>
                <w:hideMark/>
              </w:tcPr>
              <w:p w14:paraId="159BF16F"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1A89DD25" w14:textId="77777777" w:rsidR="00EA597E" w:rsidRPr="00EE06C9" w:rsidRDefault="00EA597E" w:rsidP="00076C70">
                <w:pPr>
                  <w:spacing w:after="0"/>
                  <w:jc w:val="center"/>
                  <w:rPr>
                    <w:i/>
                    <w:iCs/>
                    <w:color w:val="auto"/>
                  </w:rPr>
                </w:pPr>
                <w:r w:rsidRPr="00EE06C9">
                  <w:rPr>
                    <w:i/>
                    <w:iCs/>
                    <w:color w:val="auto"/>
                  </w:rPr>
                  <w:t>5</w:t>
                </w:r>
              </w:p>
            </w:tc>
            <w:tc>
              <w:tcPr>
                <w:tcW w:w="0" w:type="auto"/>
                <w:shd w:val="clear" w:color="auto" w:fill="BFBFBF" w:themeFill="background1" w:themeFillShade="BF"/>
                <w:noWrap/>
                <w:tcMar>
                  <w:top w:w="15" w:type="dxa"/>
                  <w:left w:w="15" w:type="dxa"/>
                  <w:bottom w:w="0" w:type="dxa"/>
                  <w:right w:w="15" w:type="dxa"/>
                </w:tcMar>
                <w:vAlign w:val="center"/>
                <w:hideMark/>
              </w:tcPr>
              <w:p w14:paraId="35F59DE9" w14:textId="77777777" w:rsidR="00EA597E" w:rsidRPr="00EE06C9" w:rsidRDefault="00EA597E" w:rsidP="00076C70">
                <w:pPr>
                  <w:spacing w:after="0"/>
                  <w:jc w:val="center"/>
                  <w:rPr>
                    <w:b/>
                    <w:bCs/>
                    <w:i/>
                    <w:iCs/>
                    <w:color w:val="auto"/>
                  </w:rPr>
                </w:pPr>
                <w:r w:rsidRPr="00EE06C9">
                  <w:rPr>
                    <w:b/>
                    <w:bCs/>
                    <w:i/>
                    <w:iCs/>
                    <w:color w:val="auto"/>
                  </w:rPr>
                  <w:t>9</w:t>
                </w:r>
              </w:p>
            </w:tc>
            <w:tc>
              <w:tcPr>
                <w:tcW w:w="0" w:type="auto"/>
                <w:shd w:val="clear" w:color="auto" w:fill="BFBFBF" w:themeFill="background1" w:themeFillShade="BF"/>
                <w:noWrap/>
                <w:tcMar>
                  <w:top w:w="15" w:type="dxa"/>
                  <w:left w:w="15" w:type="dxa"/>
                  <w:bottom w:w="0" w:type="dxa"/>
                  <w:right w:w="15" w:type="dxa"/>
                </w:tcMar>
                <w:vAlign w:val="center"/>
                <w:hideMark/>
              </w:tcPr>
              <w:p w14:paraId="2AB7BE16" w14:textId="77777777" w:rsidR="00EA597E" w:rsidRPr="00EE06C9" w:rsidRDefault="00EA597E" w:rsidP="00076C70">
                <w:pPr>
                  <w:spacing w:after="0"/>
                  <w:jc w:val="center"/>
                  <w:rPr>
                    <w:b/>
                    <w:bCs/>
                    <w:i/>
                    <w:iCs/>
                    <w:color w:val="auto"/>
                  </w:rPr>
                </w:pPr>
                <w:r w:rsidRPr="00EE06C9">
                  <w:rPr>
                    <w:b/>
                    <w:bCs/>
                    <w:i/>
                    <w:iCs/>
                    <w:color w:val="auto"/>
                  </w:rPr>
                  <w:t>64.29</w:t>
                </w:r>
              </w:p>
            </w:tc>
          </w:tr>
          <w:tr w:rsidR="00EA597E" w:rsidRPr="00EE06C9" w14:paraId="549B8868"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48D5FEC4" w14:textId="77777777" w:rsidR="00EA597E" w:rsidRPr="00EE06C9" w:rsidRDefault="00EA597E" w:rsidP="00076C70">
                <w:pPr>
                  <w:spacing w:after="0"/>
                  <w:jc w:val="center"/>
                  <w:rPr>
                    <w:b/>
                    <w:bCs/>
                    <w:i/>
                    <w:iCs/>
                    <w:color w:val="auto"/>
                  </w:rPr>
                </w:pPr>
                <w:r w:rsidRPr="00EE06C9">
                  <w:rPr>
                    <w:b/>
                    <w:bCs/>
                    <w:i/>
                    <w:iCs/>
                    <w:color w:val="auto"/>
                  </w:rPr>
                  <w:t>TALLER NACIONAL DE GRABADOS EN ACERO</w:t>
                </w:r>
              </w:p>
            </w:tc>
          </w:tr>
          <w:tr w:rsidR="00EA597E" w:rsidRPr="00EE06C9" w14:paraId="3B4916C6" w14:textId="77777777" w:rsidTr="00076C70">
            <w:trPr>
              <w:trHeight w:val="315"/>
            </w:trPr>
            <w:tc>
              <w:tcPr>
                <w:tcW w:w="2460" w:type="dxa"/>
                <w:shd w:val="clear" w:color="auto" w:fill="auto"/>
                <w:tcMar>
                  <w:top w:w="15" w:type="dxa"/>
                  <w:left w:w="15" w:type="dxa"/>
                  <w:bottom w:w="0" w:type="dxa"/>
                  <w:right w:w="15" w:type="dxa"/>
                </w:tcMar>
                <w:vAlign w:val="center"/>
                <w:hideMark/>
              </w:tcPr>
              <w:p w14:paraId="6DCCEA80" w14:textId="77777777" w:rsidR="00EA597E" w:rsidRPr="00EE06C9" w:rsidRDefault="00EA597E" w:rsidP="00076C70">
                <w:pPr>
                  <w:spacing w:after="0"/>
                  <w:jc w:val="both"/>
                  <w:rPr>
                    <w:b/>
                    <w:bCs/>
                    <w:i/>
                    <w:iCs/>
                    <w:color w:val="auto"/>
                  </w:rPr>
                </w:pPr>
                <w:r w:rsidRPr="00EE06C9">
                  <w:rPr>
                    <w:b/>
                    <w:bCs/>
                    <w:i/>
                    <w:iCs/>
                    <w:color w:val="auto"/>
                  </w:rPr>
                  <w:t xml:space="preserve">Dirección y coordinación </w:t>
                </w:r>
              </w:p>
            </w:tc>
            <w:tc>
              <w:tcPr>
                <w:tcW w:w="1120" w:type="dxa"/>
                <w:shd w:val="clear" w:color="auto" w:fill="auto"/>
                <w:tcMar>
                  <w:top w:w="15" w:type="dxa"/>
                  <w:left w:w="15" w:type="dxa"/>
                  <w:bottom w:w="0" w:type="dxa"/>
                  <w:right w:w="15" w:type="dxa"/>
                </w:tcMar>
                <w:vAlign w:val="center"/>
                <w:hideMark/>
              </w:tcPr>
              <w:p w14:paraId="694D1FD7"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4ECB784F" w14:textId="77777777" w:rsidR="00EA597E" w:rsidRPr="00EE06C9" w:rsidRDefault="00EA597E" w:rsidP="00076C70">
                <w:pPr>
                  <w:spacing w:after="0"/>
                  <w:jc w:val="center"/>
                  <w:rPr>
                    <w:b/>
                    <w:bCs/>
                    <w:i/>
                    <w:iCs/>
                    <w:color w:val="auto"/>
                  </w:rPr>
                </w:pPr>
                <w:r w:rsidRPr="00EE06C9">
                  <w:rPr>
                    <w:b/>
                    <w:bCs/>
                    <w:i/>
                    <w:iCs/>
                    <w:color w:val="auto"/>
                  </w:rPr>
                  <w:t>12</w:t>
                </w:r>
              </w:p>
            </w:tc>
            <w:tc>
              <w:tcPr>
                <w:tcW w:w="0" w:type="auto"/>
                <w:shd w:val="clear" w:color="auto" w:fill="auto"/>
                <w:noWrap/>
                <w:tcMar>
                  <w:top w:w="15" w:type="dxa"/>
                  <w:left w:w="15" w:type="dxa"/>
                  <w:bottom w:w="0" w:type="dxa"/>
                  <w:right w:w="15" w:type="dxa"/>
                </w:tcMar>
                <w:vAlign w:val="center"/>
                <w:hideMark/>
              </w:tcPr>
              <w:p w14:paraId="6ED35C8B" w14:textId="77777777" w:rsidR="00EA597E" w:rsidRPr="00EE06C9" w:rsidRDefault="00EA597E" w:rsidP="00076C70">
                <w:pPr>
                  <w:spacing w:after="0"/>
                  <w:jc w:val="center"/>
                  <w:rPr>
                    <w:b/>
                    <w:bCs/>
                    <w:i/>
                    <w:iCs/>
                    <w:color w:val="auto"/>
                  </w:rPr>
                </w:pPr>
                <w:r w:rsidRPr="00EE06C9">
                  <w:rPr>
                    <w:b/>
                    <w:bCs/>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3D922546" w14:textId="77777777" w:rsidR="00EA597E" w:rsidRPr="00EE06C9" w:rsidRDefault="00EA597E" w:rsidP="00076C70">
                <w:pPr>
                  <w:spacing w:after="0"/>
                  <w:jc w:val="center"/>
                  <w:rPr>
                    <w:b/>
                    <w:bCs/>
                    <w:i/>
                    <w:iCs/>
                    <w:color w:val="auto"/>
                  </w:rPr>
                </w:pPr>
                <w:r w:rsidRPr="00EE06C9">
                  <w:rPr>
                    <w:b/>
                    <w:bCs/>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2AACD41C"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4351FC4E"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15AA2004" w14:textId="77777777" w:rsidTr="00076C70">
            <w:trPr>
              <w:trHeight w:val="315"/>
            </w:trPr>
            <w:tc>
              <w:tcPr>
                <w:tcW w:w="2460" w:type="dxa"/>
                <w:shd w:val="clear" w:color="auto" w:fill="auto"/>
                <w:tcMar>
                  <w:top w:w="15" w:type="dxa"/>
                  <w:left w:w="15" w:type="dxa"/>
                  <w:bottom w:w="0" w:type="dxa"/>
                  <w:right w:w="15" w:type="dxa"/>
                </w:tcMar>
                <w:vAlign w:val="center"/>
                <w:hideMark/>
              </w:tcPr>
              <w:p w14:paraId="7DFB8CFB" w14:textId="77777777" w:rsidR="00EA597E" w:rsidRPr="00EE06C9" w:rsidRDefault="00EA597E" w:rsidP="00076C70">
                <w:pPr>
                  <w:spacing w:after="0"/>
                  <w:jc w:val="both"/>
                  <w:rPr>
                    <w:i/>
                    <w:iCs/>
                    <w:color w:val="auto"/>
                  </w:rPr>
                </w:pPr>
                <w:r w:rsidRPr="00EE06C9">
                  <w:rPr>
                    <w:i/>
                    <w:iCs/>
                    <w:color w:val="auto"/>
                  </w:rPr>
                  <w:t xml:space="preserve">Dirección y coordinación </w:t>
                </w:r>
              </w:p>
            </w:tc>
            <w:tc>
              <w:tcPr>
                <w:tcW w:w="1120" w:type="dxa"/>
                <w:shd w:val="clear" w:color="auto" w:fill="auto"/>
                <w:tcMar>
                  <w:top w:w="15" w:type="dxa"/>
                  <w:left w:w="15" w:type="dxa"/>
                  <w:bottom w:w="0" w:type="dxa"/>
                  <w:right w:w="15" w:type="dxa"/>
                </w:tcMar>
                <w:vAlign w:val="center"/>
                <w:hideMark/>
              </w:tcPr>
              <w:p w14:paraId="365C7E55"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1567542E"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38151F42"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1D5D09CF"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154E1415"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6F6520D9"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341C82A2" w14:textId="77777777" w:rsidTr="00076C70">
            <w:trPr>
              <w:trHeight w:val="825"/>
            </w:trPr>
            <w:tc>
              <w:tcPr>
                <w:tcW w:w="2460" w:type="dxa"/>
                <w:shd w:val="clear" w:color="auto" w:fill="auto"/>
                <w:tcMar>
                  <w:top w:w="15" w:type="dxa"/>
                  <w:left w:w="15" w:type="dxa"/>
                  <w:bottom w:w="0" w:type="dxa"/>
                  <w:right w:w="15" w:type="dxa"/>
                </w:tcMar>
                <w:vAlign w:val="center"/>
                <w:hideMark/>
              </w:tcPr>
              <w:p w14:paraId="3A9B049B" w14:textId="77777777" w:rsidR="00EA597E" w:rsidRPr="00EE06C9" w:rsidRDefault="00EA597E" w:rsidP="00076C70">
                <w:pPr>
                  <w:spacing w:after="0"/>
                  <w:jc w:val="both"/>
                  <w:rPr>
                    <w:b/>
                    <w:bCs/>
                    <w:i/>
                    <w:iCs/>
                    <w:color w:val="auto"/>
                  </w:rPr>
                </w:pPr>
                <w:r w:rsidRPr="00EE06C9">
                  <w:rPr>
                    <w:b/>
                    <w:bCs/>
                    <w:i/>
                    <w:iCs/>
                    <w:color w:val="auto"/>
                  </w:rPr>
                  <w:t>Especies fiscales, formularios varios e impresiones</w:t>
                </w:r>
              </w:p>
            </w:tc>
            <w:tc>
              <w:tcPr>
                <w:tcW w:w="1120" w:type="dxa"/>
                <w:shd w:val="clear" w:color="auto" w:fill="auto"/>
                <w:tcMar>
                  <w:top w:w="15" w:type="dxa"/>
                  <w:left w:w="15" w:type="dxa"/>
                  <w:bottom w:w="0" w:type="dxa"/>
                  <w:right w:w="15" w:type="dxa"/>
                </w:tcMar>
                <w:vAlign w:val="center"/>
                <w:hideMark/>
              </w:tcPr>
              <w:p w14:paraId="680C8F44"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44E0FF31" w14:textId="77777777" w:rsidR="00EA597E" w:rsidRPr="00EE06C9" w:rsidRDefault="00EA597E" w:rsidP="00076C70">
                <w:pPr>
                  <w:spacing w:after="0"/>
                  <w:jc w:val="center"/>
                  <w:rPr>
                    <w:b/>
                    <w:bCs/>
                    <w:i/>
                    <w:iCs/>
                    <w:color w:val="auto"/>
                  </w:rPr>
                </w:pPr>
                <w:r w:rsidRPr="00EE06C9">
                  <w:rPr>
                    <w:b/>
                    <w:bCs/>
                    <w:i/>
                    <w:iCs/>
                    <w:color w:val="auto"/>
                  </w:rPr>
                  <w:t>38,000,000</w:t>
                </w:r>
              </w:p>
            </w:tc>
            <w:tc>
              <w:tcPr>
                <w:tcW w:w="0" w:type="auto"/>
                <w:shd w:val="clear" w:color="auto" w:fill="auto"/>
                <w:noWrap/>
                <w:tcMar>
                  <w:top w:w="15" w:type="dxa"/>
                  <w:left w:w="15" w:type="dxa"/>
                  <w:bottom w:w="0" w:type="dxa"/>
                  <w:right w:w="15" w:type="dxa"/>
                </w:tcMar>
                <w:vAlign w:val="center"/>
                <w:hideMark/>
              </w:tcPr>
              <w:p w14:paraId="06AACC54" w14:textId="77777777" w:rsidR="00EA597E" w:rsidRPr="00EE06C9" w:rsidRDefault="00EA597E" w:rsidP="00076C70">
                <w:pPr>
                  <w:spacing w:after="0"/>
                  <w:jc w:val="center"/>
                  <w:rPr>
                    <w:b/>
                    <w:bCs/>
                    <w:i/>
                    <w:iCs/>
                    <w:color w:val="auto"/>
                  </w:rPr>
                </w:pPr>
                <w:r w:rsidRPr="00EE06C9">
                  <w:rPr>
                    <w:b/>
                    <w:bCs/>
                    <w:i/>
                    <w:iCs/>
                    <w:color w:val="auto"/>
                  </w:rPr>
                  <w:t>8,193,064</w:t>
                </w:r>
              </w:p>
            </w:tc>
            <w:tc>
              <w:tcPr>
                <w:tcW w:w="0" w:type="auto"/>
                <w:shd w:val="clear" w:color="auto" w:fill="FBD4B4" w:themeFill="accent6" w:themeFillTint="66"/>
                <w:noWrap/>
                <w:tcMar>
                  <w:top w:w="15" w:type="dxa"/>
                  <w:left w:w="15" w:type="dxa"/>
                  <w:bottom w:w="0" w:type="dxa"/>
                  <w:right w:w="15" w:type="dxa"/>
                </w:tcMar>
                <w:vAlign w:val="center"/>
                <w:hideMark/>
              </w:tcPr>
              <w:p w14:paraId="616D579A" w14:textId="77777777" w:rsidR="00EA597E" w:rsidRPr="00EE06C9" w:rsidRDefault="00EA597E" w:rsidP="00076C70">
                <w:pPr>
                  <w:spacing w:after="0"/>
                  <w:jc w:val="center"/>
                  <w:rPr>
                    <w:b/>
                    <w:bCs/>
                    <w:i/>
                    <w:iCs/>
                    <w:color w:val="auto"/>
                  </w:rPr>
                </w:pPr>
                <w:r w:rsidRPr="00EE06C9">
                  <w:rPr>
                    <w:b/>
                    <w:bCs/>
                    <w:i/>
                    <w:iCs/>
                    <w:color w:val="auto"/>
                  </w:rPr>
                  <w:t>16,168,589</w:t>
                </w:r>
              </w:p>
            </w:tc>
            <w:tc>
              <w:tcPr>
                <w:tcW w:w="0" w:type="auto"/>
                <w:shd w:val="clear" w:color="auto" w:fill="BFBFBF" w:themeFill="background1" w:themeFillShade="BF"/>
                <w:noWrap/>
                <w:tcMar>
                  <w:top w:w="15" w:type="dxa"/>
                  <w:left w:w="15" w:type="dxa"/>
                  <w:bottom w:w="0" w:type="dxa"/>
                  <w:right w:w="15" w:type="dxa"/>
                </w:tcMar>
                <w:vAlign w:val="center"/>
                <w:hideMark/>
              </w:tcPr>
              <w:p w14:paraId="3AC6ABC7" w14:textId="77777777" w:rsidR="00EA597E" w:rsidRPr="00EE06C9" w:rsidRDefault="00EA597E" w:rsidP="00076C70">
                <w:pPr>
                  <w:spacing w:after="0"/>
                  <w:jc w:val="center"/>
                  <w:rPr>
                    <w:b/>
                    <w:bCs/>
                    <w:i/>
                    <w:iCs/>
                    <w:color w:val="auto"/>
                  </w:rPr>
                </w:pPr>
                <w:r w:rsidRPr="00EE06C9">
                  <w:rPr>
                    <w:b/>
                    <w:bCs/>
                    <w:i/>
                    <w:iCs/>
                    <w:color w:val="auto"/>
                  </w:rPr>
                  <w:t>24,361,653</w:t>
                </w:r>
              </w:p>
            </w:tc>
            <w:tc>
              <w:tcPr>
                <w:tcW w:w="0" w:type="auto"/>
                <w:shd w:val="clear" w:color="auto" w:fill="BFBFBF" w:themeFill="background1" w:themeFillShade="BF"/>
                <w:noWrap/>
                <w:tcMar>
                  <w:top w:w="15" w:type="dxa"/>
                  <w:left w:w="15" w:type="dxa"/>
                  <w:bottom w:w="0" w:type="dxa"/>
                  <w:right w:w="15" w:type="dxa"/>
                </w:tcMar>
                <w:vAlign w:val="center"/>
                <w:hideMark/>
              </w:tcPr>
              <w:p w14:paraId="72B8BC4B" w14:textId="77777777" w:rsidR="00EA597E" w:rsidRPr="00EE06C9" w:rsidRDefault="00EA597E" w:rsidP="00076C70">
                <w:pPr>
                  <w:spacing w:after="0"/>
                  <w:jc w:val="center"/>
                  <w:rPr>
                    <w:b/>
                    <w:bCs/>
                    <w:i/>
                    <w:iCs/>
                    <w:color w:val="auto"/>
                  </w:rPr>
                </w:pPr>
                <w:r w:rsidRPr="00EE06C9">
                  <w:rPr>
                    <w:b/>
                    <w:bCs/>
                    <w:i/>
                    <w:iCs/>
                    <w:color w:val="auto"/>
                  </w:rPr>
                  <w:t>64.11</w:t>
                </w:r>
              </w:p>
            </w:tc>
          </w:tr>
          <w:tr w:rsidR="00EA597E" w:rsidRPr="00EE06C9" w14:paraId="4334D7E8" w14:textId="77777777" w:rsidTr="00076C70">
            <w:trPr>
              <w:trHeight w:val="1035"/>
            </w:trPr>
            <w:tc>
              <w:tcPr>
                <w:tcW w:w="2460" w:type="dxa"/>
                <w:shd w:val="clear" w:color="auto" w:fill="auto"/>
                <w:tcMar>
                  <w:top w:w="15" w:type="dxa"/>
                  <w:left w:w="15" w:type="dxa"/>
                  <w:bottom w:w="0" w:type="dxa"/>
                  <w:right w:w="15" w:type="dxa"/>
                </w:tcMar>
                <w:vAlign w:val="center"/>
                <w:hideMark/>
              </w:tcPr>
              <w:p w14:paraId="44CC3E38" w14:textId="77777777" w:rsidR="00EA597E" w:rsidRPr="00EE06C9" w:rsidRDefault="00EA597E" w:rsidP="00076C70">
                <w:pPr>
                  <w:spacing w:after="0"/>
                  <w:jc w:val="both"/>
                  <w:rPr>
                    <w:i/>
                    <w:iCs/>
                    <w:color w:val="auto"/>
                  </w:rPr>
                </w:pPr>
                <w:r w:rsidRPr="00EE06C9">
                  <w:rPr>
                    <w:i/>
                    <w:iCs/>
                    <w:color w:val="auto"/>
                  </w:rPr>
                  <w:t>Especies valorizadas impresas para el sector público y colegio de profesionales</w:t>
                </w:r>
              </w:p>
            </w:tc>
            <w:tc>
              <w:tcPr>
                <w:tcW w:w="1120" w:type="dxa"/>
                <w:shd w:val="clear" w:color="auto" w:fill="auto"/>
                <w:tcMar>
                  <w:top w:w="15" w:type="dxa"/>
                  <w:left w:w="15" w:type="dxa"/>
                  <w:bottom w:w="0" w:type="dxa"/>
                  <w:right w:w="15" w:type="dxa"/>
                </w:tcMar>
                <w:vAlign w:val="center"/>
                <w:hideMark/>
              </w:tcPr>
              <w:p w14:paraId="6A7BBB1D"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27C64065" w14:textId="77777777" w:rsidR="00EA597E" w:rsidRPr="00EE06C9" w:rsidRDefault="00EA597E" w:rsidP="00076C70">
                <w:pPr>
                  <w:spacing w:after="0"/>
                  <w:jc w:val="center"/>
                  <w:rPr>
                    <w:i/>
                    <w:iCs/>
                    <w:color w:val="auto"/>
                  </w:rPr>
                </w:pPr>
                <w:r w:rsidRPr="00EE06C9">
                  <w:rPr>
                    <w:i/>
                    <w:iCs/>
                    <w:color w:val="auto"/>
                  </w:rPr>
                  <w:t>35,100,000</w:t>
                </w:r>
              </w:p>
            </w:tc>
            <w:tc>
              <w:tcPr>
                <w:tcW w:w="0" w:type="auto"/>
                <w:shd w:val="clear" w:color="auto" w:fill="auto"/>
                <w:noWrap/>
                <w:tcMar>
                  <w:top w:w="15" w:type="dxa"/>
                  <w:left w:w="15" w:type="dxa"/>
                  <w:bottom w:w="0" w:type="dxa"/>
                  <w:right w:w="15" w:type="dxa"/>
                </w:tcMar>
                <w:vAlign w:val="center"/>
                <w:hideMark/>
              </w:tcPr>
              <w:p w14:paraId="7BA13C01" w14:textId="77777777" w:rsidR="00EA597E" w:rsidRPr="00EE06C9" w:rsidRDefault="00EA597E" w:rsidP="00076C70">
                <w:pPr>
                  <w:spacing w:after="0"/>
                  <w:jc w:val="center"/>
                  <w:rPr>
                    <w:i/>
                    <w:iCs/>
                    <w:color w:val="auto"/>
                  </w:rPr>
                </w:pPr>
                <w:r w:rsidRPr="00EE06C9">
                  <w:rPr>
                    <w:i/>
                    <w:iCs/>
                    <w:color w:val="auto"/>
                  </w:rPr>
                  <w:t>7,266,000</w:t>
                </w:r>
              </w:p>
            </w:tc>
            <w:tc>
              <w:tcPr>
                <w:tcW w:w="0" w:type="auto"/>
                <w:shd w:val="clear" w:color="auto" w:fill="FBD4B4" w:themeFill="accent6" w:themeFillTint="66"/>
                <w:noWrap/>
                <w:tcMar>
                  <w:top w:w="15" w:type="dxa"/>
                  <w:left w:w="15" w:type="dxa"/>
                  <w:bottom w:w="0" w:type="dxa"/>
                  <w:right w:w="15" w:type="dxa"/>
                </w:tcMar>
                <w:vAlign w:val="center"/>
                <w:hideMark/>
              </w:tcPr>
              <w:p w14:paraId="7387DFFB" w14:textId="77777777" w:rsidR="00EA597E" w:rsidRPr="00EE06C9" w:rsidRDefault="00EA597E" w:rsidP="00076C70">
                <w:pPr>
                  <w:spacing w:after="0"/>
                  <w:jc w:val="center"/>
                  <w:rPr>
                    <w:i/>
                    <w:iCs/>
                    <w:color w:val="auto"/>
                  </w:rPr>
                </w:pPr>
                <w:r w:rsidRPr="00EE06C9">
                  <w:rPr>
                    <w:i/>
                    <w:iCs/>
                    <w:color w:val="auto"/>
                  </w:rPr>
                  <w:t>15,200,600</w:t>
                </w:r>
              </w:p>
            </w:tc>
            <w:tc>
              <w:tcPr>
                <w:tcW w:w="0" w:type="auto"/>
                <w:shd w:val="clear" w:color="auto" w:fill="BFBFBF" w:themeFill="background1" w:themeFillShade="BF"/>
                <w:noWrap/>
                <w:tcMar>
                  <w:top w:w="15" w:type="dxa"/>
                  <w:left w:w="15" w:type="dxa"/>
                  <w:bottom w:w="0" w:type="dxa"/>
                  <w:right w:w="15" w:type="dxa"/>
                </w:tcMar>
                <w:vAlign w:val="center"/>
                <w:hideMark/>
              </w:tcPr>
              <w:p w14:paraId="3EA8967F" w14:textId="77777777" w:rsidR="00EA597E" w:rsidRPr="00EE06C9" w:rsidRDefault="00EA597E" w:rsidP="00076C70">
                <w:pPr>
                  <w:spacing w:after="0"/>
                  <w:jc w:val="center"/>
                  <w:rPr>
                    <w:b/>
                    <w:bCs/>
                    <w:i/>
                    <w:iCs/>
                    <w:color w:val="auto"/>
                  </w:rPr>
                </w:pPr>
                <w:r w:rsidRPr="00EE06C9">
                  <w:rPr>
                    <w:b/>
                    <w:bCs/>
                    <w:i/>
                    <w:iCs/>
                    <w:color w:val="auto"/>
                  </w:rPr>
                  <w:t>22,466,600</w:t>
                </w:r>
              </w:p>
            </w:tc>
            <w:tc>
              <w:tcPr>
                <w:tcW w:w="0" w:type="auto"/>
                <w:shd w:val="clear" w:color="auto" w:fill="BFBFBF" w:themeFill="background1" w:themeFillShade="BF"/>
                <w:noWrap/>
                <w:tcMar>
                  <w:top w:w="15" w:type="dxa"/>
                  <w:left w:w="15" w:type="dxa"/>
                  <w:bottom w:w="0" w:type="dxa"/>
                  <w:right w:w="15" w:type="dxa"/>
                </w:tcMar>
                <w:vAlign w:val="center"/>
                <w:hideMark/>
              </w:tcPr>
              <w:p w14:paraId="64A258C8" w14:textId="77777777" w:rsidR="00EA597E" w:rsidRPr="00EE06C9" w:rsidRDefault="00EA597E" w:rsidP="00076C70">
                <w:pPr>
                  <w:spacing w:after="0"/>
                  <w:jc w:val="center"/>
                  <w:rPr>
                    <w:b/>
                    <w:bCs/>
                    <w:i/>
                    <w:iCs/>
                    <w:color w:val="auto"/>
                  </w:rPr>
                </w:pPr>
                <w:r w:rsidRPr="00EE06C9">
                  <w:rPr>
                    <w:b/>
                    <w:bCs/>
                    <w:i/>
                    <w:iCs/>
                    <w:color w:val="auto"/>
                  </w:rPr>
                  <w:t>64.01</w:t>
                </w:r>
              </w:p>
            </w:tc>
          </w:tr>
          <w:tr w:rsidR="00EA597E" w:rsidRPr="00EE06C9" w14:paraId="0D34F41C" w14:textId="77777777" w:rsidTr="00076C70">
            <w:trPr>
              <w:trHeight w:val="1035"/>
            </w:trPr>
            <w:tc>
              <w:tcPr>
                <w:tcW w:w="2460" w:type="dxa"/>
                <w:shd w:val="clear" w:color="auto" w:fill="auto"/>
                <w:tcMar>
                  <w:top w:w="15" w:type="dxa"/>
                  <w:left w:w="15" w:type="dxa"/>
                  <w:bottom w:w="0" w:type="dxa"/>
                  <w:right w:w="15" w:type="dxa"/>
                </w:tcMar>
                <w:vAlign w:val="center"/>
                <w:hideMark/>
              </w:tcPr>
              <w:p w14:paraId="5D4BC4A8" w14:textId="77777777" w:rsidR="00EA597E" w:rsidRPr="00EE06C9" w:rsidRDefault="00EA597E" w:rsidP="00076C70">
                <w:pPr>
                  <w:spacing w:after="0"/>
                  <w:jc w:val="both"/>
                  <w:rPr>
                    <w:i/>
                    <w:iCs/>
                    <w:color w:val="auto"/>
                  </w:rPr>
                </w:pPr>
                <w:r w:rsidRPr="00EE06C9">
                  <w:rPr>
                    <w:i/>
                    <w:iCs/>
                    <w:color w:val="auto"/>
                  </w:rPr>
                  <w:t>Formularios varios impresos para el sector público y entidades no lucrativas</w:t>
                </w:r>
              </w:p>
            </w:tc>
            <w:tc>
              <w:tcPr>
                <w:tcW w:w="1120" w:type="dxa"/>
                <w:shd w:val="clear" w:color="auto" w:fill="auto"/>
                <w:tcMar>
                  <w:top w:w="15" w:type="dxa"/>
                  <w:left w:w="15" w:type="dxa"/>
                  <w:bottom w:w="0" w:type="dxa"/>
                  <w:right w:w="15" w:type="dxa"/>
                </w:tcMar>
                <w:vAlign w:val="center"/>
                <w:hideMark/>
              </w:tcPr>
              <w:p w14:paraId="3EC45805"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0D717C61" w14:textId="77777777" w:rsidR="00EA597E" w:rsidRPr="00EE06C9" w:rsidRDefault="00EA597E" w:rsidP="00076C70">
                <w:pPr>
                  <w:spacing w:after="0"/>
                  <w:jc w:val="center"/>
                  <w:rPr>
                    <w:i/>
                    <w:iCs/>
                    <w:color w:val="auto"/>
                  </w:rPr>
                </w:pPr>
                <w:r w:rsidRPr="00EE06C9">
                  <w:rPr>
                    <w:i/>
                    <w:iCs/>
                    <w:color w:val="auto"/>
                  </w:rPr>
                  <w:t>2,900,000</w:t>
                </w:r>
              </w:p>
            </w:tc>
            <w:tc>
              <w:tcPr>
                <w:tcW w:w="0" w:type="auto"/>
                <w:shd w:val="clear" w:color="auto" w:fill="auto"/>
                <w:noWrap/>
                <w:tcMar>
                  <w:top w:w="15" w:type="dxa"/>
                  <w:left w:w="15" w:type="dxa"/>
                  <w:bottom w:w="0" w:type="dxa"/>
                  <w:right w:w="15" w:type="dxa"/>
                </w:tcMar>
                <w:vAlign w:val="center"/>
                <w:hideMark/>
              </w:tcPr>
              <w:p w14:paraId="55BD506E" w14:textId="77777777" w:rsidR="00EA597E" w:rsidRPr="00EE06C9" w:rsidRDefault="00EA597E" w:rsidP="00076C70">
                <w:pPr>
                  <w:spacing w:after="0"/>
                  <w:jc w:val="center"/>
                  <w:rPr>
                    <w:i/>
                    <w:iCs/>
                    <w:color w:val="auto"/>
                  </w:rPr>
                </w:pPr>
                <w:r w:rsidRPr="00EE06C9">
                  <w:rPr>
                    <w:i/>
                    <w:iCs/>
                    <w:color w:val="auto"/>
                  </w:rPr>
                  <w:t>927,064</w:t>
                </w:r>
              </w:p>
            </w:tc>
            <w:tc>
              <w:tcPr>
                <w:tcW w:w="0" w:type="auto"/>
                <w:shd w:val="clear" w:color="auto" w:fill="FBD4B4" w:themeFill="accent6" w:themeFillTint="66"/>
                <w:noWrap/>
                <w:tcMar>
                  <w:top w:w="15" w:type="dxa"/>
                  <w:left w:w="15" w:type="dxa"/>
                  <w:bottom w:w="0" w:type="dxa"/>
                  <w:right w:w="15" w:type="dxa"/>
                </w:tcMar>
                <w:vAlign w:val="center"/>
                <w:hideMark/>
              </w:tcPr>
              <w:p w14:paraId="5AC378D5" w14:textId="77777777" w:rsidR="00EA597E" w:rsidRPr="00EE06C9" w:rsidRDefault="00EA597E" w:rsidP="00076C70">
                <w:pPr>
                  <w:spacing w:after="0"/>
                  <w:jc w:val="center"/>
                  <w:rPr>
                    <w:i/>
                    <w:iCs/>
                    <w:color w:val="auto"/>
                  </w:rPr>
                </w:pPr>
                <w:r w:rsidRPr="00EE06C9">
                  <w:rPr>
                    <w:i/>
                    <w:iCs/>
                    <w:color w:val="auto"/>
                  </w:rPr>
                  <w:t>967,989</w:t>
                </w:r>
              </w:p>
            </w:tc>
            <w:tc>
              <w:tcPr>
                <w:tcW w:w="0" w:type="auto"/>
                <w:shd w:val="clear" w:color="auto" w:fill="BFBFBF" w:themeFill="background1" w:themeFillShade="BF"/>
                <w:noWrap/>
                <w:tcMar>
                  <w:top w:w="15" w:type="dxa"/>
                  <w:left w:w="15" w:type="dxa"/>
                  <w:bottom w:w="0" w:type="dxa"/>
                  <w:right w:w="15" w:type="dxa"/>
                </w:tcMar>
                <w:vAlign w:val="center"/>
                <w:hideMark/>
              </w:tcPr>
              <w:p w14:paraId="17FF5A4C" w14:textId="77777777" w:rsidR="00EA597E" w:rsidRPr="00EE06C9" w:rsidRDefault="00EA597E" w:rsidP="00076C70">
                <w:pPr>
                  <w:spacing w:after="0"/>
                  <w:jc w:val="center"/>
                  <w:rPr>
                    <w:b/>
                    <w:bCs/>
                    <w:i/>
                    <w:iCs/>
                    <w:color w:val="auto"/>
                  </w:rPr>
                </w:pPr>
                <w:r w:rsidRPr="00EE06C9">
                  <w:rPr>
                    <w:b/>
                    <w:bCs/>
                    <w:i/>
                    <w:iCs/>
                    <w:color w:val="auto"/>
                  </w:rPr>
                  <w:t>1,895,053</w:t>
                </w:r>
              </w:p>
            </w:tc>
            <w:tc>
              <w:tcPr>
                <w:tcW w:w="0" w:type="auto"/>
                <w:shd w:val="clear" w:color="auto" w:fill="BFBFBF" w:themeFill="background1" w:themeFillShade="BF"/>
                <w:noWrap/>
                <w:tcMar>
                  <w:top w:w="15" w:type="dxa"/>
                  <w:left w:w="15" w:type="dxa"/>
                  <w:bottom w:w="0" w:type="dxa"/>
                  <w:right w:w="15" w:type="dxa"/>
                </w:tcMar>
                <w:vAlign w:val="center"/>
                <w:hideMark/>
              </w:tcPr>
              <w:p w14:paraId="3A37E40F" w14:textId="77777777" w:rsidR="00EA597E" w:rsidRPr="00EE06C9" w:rsidRDefault="00EA597E" w:rsidP="00076C70">
                <w:pPr>
                  <w:spacing w:after="0"/>
                  <w:jc w:val="center"/>
                  <w:rPr>
                    <w:b/>
                    <w:bCs/>
                    <w:i/>
                    <w:iCs/>
                    <w:color w:val="auto"/>
                  </w:rPr>
                </w:pPr>
                <w:r w:rsidRPr="00EE06C9">
                  <w:rPr>
                    <w:b/>
                    <w:bCs/>
                    <w:i/>
                    <w:iCs/>
                    <w:color w:val="auto"/>
                  </w:rPr>
                  <w:t>65.35</w:t>
                </w:r>
              </w:p>
            </w:tc>
          </w:tr>
          <w:tr w:rsidR="00EA597E" w:rsidRPr="00EE06C9" w14:paraId="76D02206"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438595C9" w14:textId="77777777" w:rsidR="00EA597E" w:rsidRPr="00EE06C9" w:rsidRDefault="00EA597E" w:rsidP="00076C70">
                <w:pPr>
                  <w:spacing w:after="0"/>
                  <w:jc w:val="center"/>
                  <w:rPr>
                    <w:b/>
                    <w:bCs/>
                    <w:i/>
                    <w:iCs/>
                    <w:color w:val="auto"/>
                  </w:rPr>
                </w:pPr>
                <w:r w:rsidRPr="00EE06C9">
                  <w:rPr>
                    <w:b/>
                    <w:bCs/>
                    <w:i/>
                    <w:iCs/>
                    <w:color w:val="auto"/>
                  </w:rPr>
                  <w:t>AUDITORIA INTERNA</w:t>
                </w:r>
              </w:p>
            </w:tc>
          </w:tr>
          <w:tr w:rsidR="00EA597E" w:rsidRPr="00EE06C9" w14:paraId="38DE1FC6" w14:textId="77777777" w:rsidTr="00076C70">
            <w:trPr>
              <w:trHeight w:val="555"/>
            </w:trPr>
            <w:tc>
              <w:tcPr>
                <w:tcW w:w="2460" w:type="dxa"/>
                <w:shd w:val="clear" w:color="auto" w:fill="auto"/>
                <w:tcMar>
                  <w:top w:w="15" w:type="dxa"/>
                  <w:left w:w="15" w:type="dxa"/>
                  <w:bottom w:w="0" w:type="dxa"/>
                  <w:right w:w="15" w:type="dxa"/>
                </w:tcMar>
                <w:vAlign w:val="center"/>
                <w:hideMark/>
              </w:tcPr>
              <w:p w14:paraId="29B63080" w14:textId="77777777" w:rsidR="00EA597E" w:rsidRPr="00EE06C9" w:rsidRDefault="00EA597E" w:rsidP="00076C70">
                <w:pPr>
                  <w:spacing w:after="0"/>
                  <w:rPr>
                    <w:b/>
                    <w:bCs/>
                    <w:i/>
                    <w:iCs/>
                    <w:color w:val="auto"/>
                  </w:rPr>
                </w:pPr>
                <w:r w:rsidRPr="00EE06C9">
                  <w:rPr>
                    <w:b/>
                    <w:bCs/>
                    <w:i/>
                    <w:iCs/>
                    <w:color w:val="auto"/>
                  </w:rPr>
                  <w:t>Informes de Auditoria elaborados</w:t>
                </w:r>
              </w:p>
            </w:tc>
            <w:tc>
              <w:tcPr>
                <w:tcW w:w="1120" w:type="dxa"/>
                <w:shd w:val="clear" w:color="auto" w:fill="auto"/>
                <w:tcMar>
                  <w:top w:w="15" w:type="dxa"/>
                  <w:left w:w="15" w:type="dxa"/>
                  <w:bottom w:w="0" w:type="dxa"/>
                  <w:right w:w="15" w:type="dxa"/>
                </w:tcMar>
                <w:vAlign w:val="center"/>
                <w:hideMark/>
              </w:tcPr>
              <w:p w14:paraId="4D6F5CC4"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4446A2DF" w14:textId="77777777" w:rsidR="00EA597E" w:rsidRPr="00EE06C9" w:rsidRDefault="00EA597E" w:rsidP="00076C70">
                <w:pPr>
                  <w:spacing w:after="0"/>
                  <w:jc w:val="center"/>
                  <w:rPr>
                    <w:b/>
                    <w:bCs/>
                    <w:i/>
                    <w:iCs/>
                    <w:color w:val="auto"/>
                  </w:rPr>
                </w:pPr>
                <w:r w:rsidRPr="00EE06C9">
                  <w:rPr>
                    <w:b/>
                    <w:bCs/>
                    <w:i/>
                    <w:iCs/>
                    <w:color w:val="auto"/>
                  </w:rPr>
                  <w:t>12</w:t>
                </w:r>
              </w:p>
            </w:tc>
            <w:tc>
              <w:tcPr>
                <w:tcW w:w="0" w:type="auto"/>
                <w:shd w:val="clear" w:color="auto" w:fill="auto"/>
                <w:noWrap/>
                <w:tcMar>
                  <w:top w:w="15" w:type="dxa"/>
                  <w:left w:w="15" w:type="dxa"/>
                  <w:bottom w:w="0" w:type="dxa"/>
                  <w:right w:w="15" w:type="dxa"/>
                </w:tcMar>
                <w:vAlign w:val="center"/>
                <w:hideMark/>
              </w:tcPr>
              <w:p w14:paraId="64E30C6B" w14:textId="77777777" w:rsidR="00EA597E" w:rsidRPr="00EE06C9" w:rsidRDefault="00EA597E" w:rsidP="00076C70">
                <w:pPr>
                  <w:spacing w:after="0"/>
                  <w:jc w:val="center"/>
                  <w:rPr>
                    <w:b/>
                    <w:bCs/>
                    <w:i/>
                    <w:iCs/>
                    <w:color w:val="auto"/>
                  </w:rPr>
                </w:pPr>
                <w:r w:rsidRPr="00EE06C9">
                  <w:rPr>
                    <w:b/>
                    <w:bCs/>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756042AE" w14:textId="77777777" w:rsidR="00EA597E" w:rsidRPr="00EE06C9" w:rsidRDefault="00EA597E" w:rsidP="00076C70">
                <w:pPr>
                  <w:spacing w:after="0"/>
                  <w:jc w:val="center"/>
                  <w:rPr>
                    <w:b/>
                    <w:bCs/>
                    <w:i/>
                    <w:iCs/>
                    <w:color w:val="auto"/>
                  </w:rPr>
                </w:pPr>
                <w:r w:rsidRPr="00EE06C9">
                  <w:rPr>
                    <w:b/>
                    <w:bCs/>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08EAF6F0"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3910140E"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1D7200A7" w14:textId="77777777" w:rsidTr="00076C70">
            <w:trPr>
              <w:trHeight w:val="525"/>
            </w:trPr>
            <w:tc>
              <w:tcPr>
                <w:tcW w:w="2460" w:type="dxa"/>
                <w:shd w:val="clear" w:color="auto" w:fill="auto"/>
                <w:tcMar>
                  <w:top w:w="15" w:type="dxa"/>
                  <w:left w:w="15" w:type="dxa"/>
                  <w:bottom w:w="0" w:type="dxa"/>
                  <w:right w:w="15" w:type="dxa"/>
                </w:tcMar>
                <w:vAlign w:val="center"/>
                <w:hideMark/>
              </w:tcPr>
              <w:p w14:paraId="3C75BBBB" w14:textId="77777777" w:rsidR="00EA597E" w:rsidRPr="00EE06C9" w:rsidRDefault="00EA597E" w:rsidP="00076C70">
                <w:pPr>
                  <w:spacing w:after="0"/>
                  <w:rPr>
                    <w:i/>
                    <w:iCs/>
                    <w:color w:val="auto"/>
                  </w:rPr>
                </w:pPr>
                <w:r w:rsidRPr="00EE06C9">
                  <w:rPr>
                    <w:i/>
                    <w:iCs/>
                    <w:color w:val="auto"/>
                  </w:rPr>
                  <w:t>Informes de Auditoria elaborados</w:t>
                </w:r>
              </w:p>
            </w:tc>
            <w:tc>
              <w:tcPr>
                <w:tcW w:w="1120" w:type="dxa"/>
                <w:shd w:val="clear" w:color="auto" w:fill="auto"/>
                <w:tcMar>
                  <w:top w:w="15" w:type="dxa"/>
                  <w:left w:w="15" w:type="dxa"/>
                  <w:bottom w:w="0" w:type="dxa"/>
                  <w:right w:w="15" w:type="dxa"/>
                </w:tcMar>
                <w:vAlign w:val="center"/>
                <w:hideMark/>
              </w:tcPr>
              <w:p w14:paraId="0BAFD5BF"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73A7A792"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01D48C2C"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52121879"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1B41C569"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453F0365"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59F90E35"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398FBAAB" w14:textId="77777777" w:rsidR="00EA597E" w:rsidRPr="00EE06C9" w:rsidRDefault="00EA597E" w:rsidP="00076C70">
                <w:pPr>
                  <w:spacing w:after="0"/>
                  <w:jc w:val="center"/>
                  <w:rPr>
                    <w:b/>
                    <w:bCs/>
                    <w:i/>
                    <w:iCs/>
                    <w:color w:val="auto"/>
                  </w:rPr>
                </w:pPr>
                <w:r w:rsidRPr="00EE06C9">
                  <w:rPr>
                    <w:b/>
                    <w:bCs/>
                    <w:i/>
                    <w:iCs/>
                    <w:color w:val="auto"/>
                  </w:rPr>
                  <w:t>DESPACHO</w:t>
                </w:r>
              </w:p>
            </w:tc>
          </w:tr>
          <w:tr w:rsidR="00EA597E" w:rsidRPr="00EE06C9" w14:paraId="03B9C704" w14:textId="77777777" w:rsidTr="00076C70">
            <w:trPr>
              <w:trHeight w:val="315"/>
            </w:trPr>
            <w:tc>
              <w:tcPr>
                <w:tcW w:w="0" w:type="auto"/>
                <w:shd w:val="clear" w:color="auto" w:fill="auto"/>
                <w:noWrap/>
                <w:tcMar>
                  <w:top w:w="15" w:type="dxa"/>
                  <w:left w:w="15" w:type="dxa"/>
                  <w:bottom w:w="0" w:type="dxa"/>
                  <w:right w:w="15" w:type="dxa"/>
                </w:tcMar>
                <w:vAlign w:val="center"/>
                <w:hideMark/>
              </w:tcPr>
              <w:p w14:paraId="42A2EA29" w14:textId="77777777" w:rsidR="00EA597E" w:rsidRPr="00EE06C9" w:rsidRDefault="00EA597E" w:rsidP="00076C70">
                <w:pPr>
                  <w:spacing w:after="0"/>
                  <w:rPr>
                    <w:b/>
                    <w:bCs/>
                    <w:i/>
                    <w:iCs/>
                    <w:color w:val="auto"/>
                  </w:rPr>
                </w:pPr>
                <w:r w:rsidRPr="00EE06C9">
                  <w:rPr>
                    <w:b/>
                    <w:bCs/>
                    <w:i/>
                    <w:iCs/>
                    <w:color w:val="auto"/>
                  </w:rPr>
                  <w:lastRenderedPageBreak/>
                  <w:t>Dirección y control</w:t>
                </w:r>
              </w:p>
            </w:tc>
            <w:tc>
              <w:tcPr>
                <w:tcW w:w="0" w:type="auto"/>
                <w:shd w:val="clear" w:color="auto" w:fill="auto"/>
                <w:noWrap/>
                <w:tcMar>
                  <w:top w:w="15" w:type="dxa"/>
                  <w:left w:w="15" w:type="dxa"/>
                  <w:bottom w:w="0" w:type="dxa"/>
                  <w:right w:w="15" w:type="dxa"/>
                </w:tcMar>
                <w:vAlign w:val="center"/>
                <w:hideMark/>
              </w:tcPr>
              <w:p w14:paraId="7EFDF7BD"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70160D7C" w14:textId="77777777" w:rsidR="00EA597E" w:rsidRPr="00EE06C9" w:rsidRDefault="00EA597E" w:rsidP="00076C70">
                <w:pPr>
                  <w:spacing w:after="0"/>
                  <w:jc w:val="center"/>
                  <w:rPr>
                    <w:b/>
                    <w:bCs/>
                    <w:i/>
                    <w:iCs/>
                    <w:color w:val="auto"/>
                  </w:rPr>
                </w:pPr>
                <w:r w:rsidRPr="00EE06C9">
                  <w:rPr>
                    <w:b/>
                    <w:bCs/>
                    <w:i/>
                    <w:iCs/>
                    <w:color w:val="auto"/>
                  </w:rPr>
                  <w:t>1</w:t>
                </w:r>
              </w:p>
            </w:tc>
            <w:tc>
              <w:tcPr>
                <w:tcW w:w="0" w:type="auto"/>
                <w:shd w:val="clear" w:color="auto" w:fill="auto"/>
                <w:noWrap/>
                <w:tcMar>
                  <w:top w:w="15" w:type="dxa"/>
                  <w:left w:w="15" w:type="dxa"/>
                  <w:bottom w:w="0" w:type="dxa"/>
                  <w:right w:w="15" w:type="dxa"/>
                </w:tcMar>
                <w:vAlign w:val="center"/>
                <w:hideMark/>
              </w:tcPr>
              <w:p w14:paraId="191049C2"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20EA46C2"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56A94B8E"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37C46093" w14:textId="77777777" w:rsidR="00EA597E" w:rsidRPr="00EE06C9" w:rsidRDefault="00EA597E" w:rsidP="00076C70">
                <w:pPr>
                  <w:spacing w:after="0"/>
                  <w:jc w:val="center"/>
                  <w:rPr>
                    <w:b/>
                    <w:bCs/>
                    <w:i/>
                    <w:iCs/>
                    <w:color w:val="auto"/>
                  </w:rPr>
                </w:pPr>
                <w:r w:rsidRPr="00EE06C9">
                  <w:rPr>
                    <w:b/>
                    <w:bCs/>
                    <w:i/>
                    <w:iCs/>
                    <w:color w:val="auto"/>
                  </w:rPr>
                  <w:t>0.00</w:t>
                </w:r>
              </w:p>
            </w:tc>
          </w:tr>
          <w:tr w:rsidR="00EA597E" w:rsidRPr="00EE06C9" w14:paraId="0C099239" w14:textId="77777777" w:rsidTr="00076C70">
            <w:trPr>
              <w:trHeight w:val="315"/>
            </w:trPr>
            <w:tc>
              <w:tcPr>
                <w:tcW w:w="0" w:type="auto"/>
                <w:shd w:val="clear" w:color="auto" w:fill="auto"/>
                <w:noWrap/>
                <w:tcMar>
                  <w:top w:w="15" w:type="dxa"/>
                  <w:left w:w="15" w:type="dxa"/>
                  <w:bottom w:w="0" w:type="dxa"/>
                  <w:right w:w="15" w:type="dxa"/>
                </w:tcMar>
                <w:vAlign w:val="center"/>
                <w:hideMark/>
              </w:tcPr>
              <w:p w14:paraId="09148F3E" w14:textId="77777777" w:rsidR="00EA597E" w:rsidRPr="00EE06C9" w:rsidRDefault="00EA597E" w:rsidP="00076C70">
                <w:pPr>
                  <w:spacing w:after="0"/>
                  <w:rPr>
                    <w:i/>
                    <w:iCs/>
                    <w:color w:val="auto"/>
                  </w:rPr>
                </w:pPr>
                <w:r w:rsidRPr="00EE06C9">
                  <w:rPr>
                    <w:i/>
                    <w:iCs/>
                    <w:color w:val="auto"/>
                  </w:rPr>
                  <w:t>Dirección y control</w:t>
                </w:r>
              </w:p>
            </w:tc>
            <w:tc>
              <w:tcPr>
                <w:tcW w:w="0" w:type="auto"/>
                <w:shd w:val="clear" w:color="auto" w:fill="auto"/>
                <w:noWrap/>
                <w:tcMar>
                  <w:top w:w="15" w:type="dxa"/>
                  <w:left w:w="15" w:type="dxa"/>
                  <w:bottom w:w="0" w:type="dxa"/>
                  <w:right w:w="15" w:type="dxa"/>
                </w:tcMar>
                <w:vAlign w:val="center"/>
                <w:hideMark/>
              </w:tcPr>
              <w:p w14:paraId="74C7E622"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33D4916D" w14:textId="77777777" w:rsidR="00EA597E" w:rsidRPr="00EE06C9" w:rsidRDefault="00EA597E" w:rsidP="00076C70">
                <w:pPr>
                  <w:spacing w:after="0"/>
                  <w:jc w:val="center"/>
                  <w:rPr>
                    <w:i/>
                    <w:iCs/>
                    <w:color w:val="auto"/>
                  </w:rPr>
                </w:pPr>
                <w:r w:rsidRPr="00EE06C9">
                  <w:rPr>
                    <w:i/>
                    <w:iCs/>
                    <w:color w:val="auto"/>
                  </w:rPr>
                  <w:t>1</w:t>
                </w:r>
              </w:p>
            </w:tc>
            <w:tc>
              <w:tcPr>
                <w:tcW w:w="0" w:type="auto"/>
                <w:shd w:val="clear" w:color="auto" w:fill="auto"/>
                <w:noWrap/>
                <w:tcMar>
                  <w:top w:w="15" w:type="dxa"/>
                  <w:left w:w="15" w:type="dxa"/>
                  <w:bottom w:w="0" w:type="dxa"/>
                  <w:right w:w="15" w:type="dxa"/>
                </w:tcMar>
                <w:vAlign w:val="center"/>
                <w:hideMark/>
              </w:tcPr>
              <w:p w14:paraId="7CDBCBCD"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17266313"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36B37D16"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1ED27CC7" w14:textId="77777777" w:rsidR="00EA597E" w:rsidRPr="00EE06C9" w:rsidRDefault="00EA597E" w:rsidP="00076C70">
                <w:pPr>
                  <w:spacing w:after="0"/>
                  <w:jc w:val="center"/>
                  <w:rPr>
                    <w:b/>
                    <w:bCs/>
                    <w:i/>
                    <w:iCs/>
                    <w:color w:val="auto"/>
                  </w:rPr>
                </w:pPr>
                <w:r w:rsidRPr="00EE06C9">
                  <w:rPr>
                    <w:b/>
                    <w:bCs/>
                    <w:i/>
                    <w:iCs/>
                    <w:color w:val="auto"/>
                  </w:rPr>
                  <w:t>0.00</w:t>
                </w:r>
              </w:p>
            </w:tc>
          </w:tr>
          <w:tr w:rsidR="00EA597E" w:rsidRPr="00EE06C9" w14:paraId="0A97ECE6"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663B4376" w14:textId="77777777" w:rsidR="00EA597E" w:rsidRPr="00EE06C9" w:rsidRDefault="00EA597E" w:rsidP="00076C70">
                <w:pPr>
                  <w:spacing w:after="0"/>
                  <w:jc w:val="center"/>
                  <w:rPr>
                    <w:b/>
                    <w:bCs/>
                    <w:i/>
                    <w:iCs/>
                    <w:color w:val="auto"/>
                  </w:rPr>
                </w:pPr>
                <w:r w:rsidRPr="00EE06C9">
                  <w:rPr>
                    <w:b/>
                    <w:bCs/>
                    <w:i/>
                    <w:iCs/>
                    <w:color w:val="auto"/>
                  </w:rPr>
                  <w:t>COMUNICACIÓN SOCIAL</w:t>
                </w:r>
              </w:p>
            </w:tc>
          </w:tr>
          <w:tr w:rsidR="00EA597E" w:rsidRPr="00EE06C9" w14:paraId="683454C9" w14:textId="77777777" w:rsidTr="00076C70">
            <w:trPr>
              <w:trHeight w:val="315"/>
            </w:trPr>
            <w:tc>
              <w:tcPr>
                <w:tcW w:w="0" w:type="auto"/>
                <w:shd w:val="clear" w:color="auto" w:fill="auto"/>
                <w:noWrap/>
                <w:tcMar>
                  <w:top w:w="15" w:type="dxa"/>
                  <w:left w:w="15" w:type="dxa"/>
                  <w:bottom w:w="0" w:type="dxa"/>
                  <w:right w:w="15" w:type="dxa"/>
                </w:tcMar>
                <w:vAlign w:val="center"/>
                <w:hideMark/>
              </w:tcPr>
              <w:p w14:paraId="0167DDAB" w14:textId="77777777" w:rsidR="00EA597E" w:rsidRPr="00EE06C9" w:rsidRDefault="00EA597E" w:rsidP="00076C70">
                <w:pPr>
                  <w:spacing w:after="0"/>
                  <w:rPr>
                    <w:b/>
                    <w:bCs/>
                    <w:i/>
                    <w:iCs/>
                    <w:color w:val="auto"/>
                  </w:rPr>
                </w:pPr>
                <w:r w:rsidRPr="00EE06C9">
                  <w:rPr>
                    <w:b/>
                    <w:bCs/>
                    <w:i/>
                    <w:iCs/>
                    <w:color w:val="auto"/>
                  </w:rPr>
                  <w:t>Divulgación de información</w:t>
                </w:r>
              </w:p>
            </w:tc>
            <w:tc>
              <w:tcPr>
                <w:tcW w:w="0" w:type="auto"/>
                <w:shd w:val="clear" w:color="auto" w:fill="auto"/>
                <w:noWrap/>
                <w:tcMar>
                  <w:top w:w="15" w:type="dxa"/>
                  <w:left w:w="15" w:type="dxa"/>
                  <w:bottom w:w="0" w:type="dxa"/>
                  <w:right w:w="15" w:type="dxa"/>
                </w:tcMar>
                <w:vAlign w:val="center"/>
                <w:hideMark/>
              </w:tcPr>
              <w:p w14:paraId="08AF9FBF"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549025D3" w14:textId="77777777" w:rsidR="00EA597E" w:rsidRPr="00EE06C9" w:rsidRDefault="00EA597E" w:rsidP="00076C70">
                <w:pPr>
                  <w:spacing w:after="0"/>
                  <w:jc w:val="center"/>
                  <w:rPr>
                    <w:b/>
                    <w:bCs/>
                    <w:i/>
                    <w:iCs/>
                    <w:color w:val="auto"/>
                  </w:rPr>
                </w:pPr>
                <w:r w:rsidRPr="00EE06C9">
                  <w:rPr>
                    <w:b/>
                    <w:bCs/>
                    <w:i/>
                    <w:iCs/>
                    <w:color w:val="auto"/>
                  </w:rPr>
                  <w:t>12</w:t>
                </w:r>
              </w:p>
            </w:tc>
            <w:tc>
              <w:tcPr>
                <w:tcW w:w="0" w:type="auto"/>
                <w:shd w:val="clear" w:color="auto" w:fill="auto"/>
                <w:noWrap/>
                <w:tcMar>
                  <w:top w:w="15" w:type="dxa"/>
                  <w:left w:w="15" w:type="dxa"/>
                  <w:bottom w:w="0" w:type="dxa"/>
                  <w:right w:w="15" w:type="dxa"/>
                </w:tcMar>
                <w:vAlign w:val="center"/>
                <w:hideMark/>
              </w:tcPr>
              <w:p w14:paraId="3907E0EA" w14:textId="77777777" w:rsidR="00EA597E" w:rsidRPr="00EE06C9" w:rsidRDefault="00EA597E" w:rsidP="00076C70">
                <w:pPr>
                  <w:spacing w:after="0"/>
                  <w:jc w:val="center"/>
                  <w:rPr>
                    <w:b/>
                    <w:bCs/>
                    <w:i/>
                    <w:iCs/>
                    <w:color w:val="auto"/>
                  </w:rPr>
                </w:pPr>
                <w:r w:rsidRPr="00EE06C9">
                  <w:rPr>
                    <w:b/>
                    <w:bCs/>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7E4C3749" w14:textId="77777777" w:rsidR="00EA597E" w:rsidRPr="00EE06C9" w:rsidRDefault="00EA597E" w:rsidP="00076C70">
                <w:pPr>
                  <w:spacing w:after="0"/>
                  <w:jc w:val="center"/>
                  <w:rPr>
                    <w:b/>
                    <w:bCs/>
                    <w:i/>
                    <w:iCs/>
                    <w:color w:val="auto"/>
                  </w:rPr>
                </w:pPr>
                <w:r w:rsidRPr="00EE06C9">
                  <w:rPr>
                    <w:b/>
                    <w:bCs/>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4CF1FA42"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7A1A90DD"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22DBABE7" w14:textId="77777777" w:rsidTr="00076C70">
            <w:trPr>
              <w:trHeight w:val="315"/>
            </w:trPr>
            <w:tc>
              <w:tcPr>
                <w:tcW w:w="0" w:type="auto"/>
                <w:shd w:val="clear" w:color="auto" w:fill="auto"/>
                <w:noWrap/>
                <w:tcMar>
                  <w:top w:w="15" w:type="dxa"/>
                  <w:left w:w="15" w:type="dxa"/>
                  <w:bottom w:w="0" w:type="dxa"/>
                  <w:right w:w="15" w:type="dxa"/>
                </w:tcMar>
                <w:vAlign w:val="center"/>
                <w:hideMark/>
              </w:tcPr>
              <w:p w14:paraId="3AA58F71" w14:textId="77777777" w:rsidR="00EA597E" w:rsidRPr="00EE06C9" w:rsidRDefault="00EA597E" w:rsidP="00076C70">
                <w:pPr>
                  <w:spacing w:after="0"/>
                  <w:rPr>
                    <w:i/>
                    <w:iCs/>
                    <w:color w:val="auto"/>
                  </w:rPr>
                </w:pPr>
                <w:r w:rsidRPr="00EE06C9">
                  <w:rPr>
                    <w:i/>
                    <w:iCs/>
                    <w:color w:val="auto"/>
                  </w:rPr>
                  <w:t>Divulgación de información</w:t>
                </w:r>
              </w:p>
            </w:tc>
            <w:tc>
              <w:tcPr>
                <w:tcW w:w="0" w:type="auto"/>
                <w:shd w:val="clear" w:color="auto" w:fill="auto"/>
                <w:noWrap/>
                <w:tcMar>
                  <w:top w:w="15" w:type="dxa"/>
                  <w:left w:w="15" w:type="dxa"/>
                  <w:bottom w:w="0" w:type="dxa"/>
                  <w:right w:w="15" w:type="dxa"/>
                </w:tcMar>
                <w:vAlign w:val="center"/>
                <w:hideMark/>
              </w:tcPr>
              <w:p w14:paraId="7C7CB584"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574C967E"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30363E42"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2BFF45B1"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7B21575C"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4921703D"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261295F0"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605E8B4B" w14:textId="77777777" w:rsidR="00EA597E" w:rsidRPr="00EE06C9" w:rsidRDefault="00EA597E" w:rsidP="00076C70">
                <w:pPr>
                  <w:spacing w:after="0"/>
                  <w:jc w:val="center"/>
                  <w:rPr>
                    <w:b/>
                    <w:bCs/>
                    <w:i/>
                    <w:iCs/>
                    <w:color w:val="auto"/>
                  </w:rPr>
                </w:pPr>
                <w:r w:rsidRPr="00EE06C9">
                  <w:rPr>
                    <w:b/>
                    <w:bCs/>
                    <w:i/>
                    <w:iCs/>
                    <w:color w:val="auto"/>
                  </w:rPr>
                  <w:t>ASESORÍA JURÍDICA</w:t>
                </w:r>
              </w:p>
            </w:tc>
          </w:tr>
          <w:tr w:rsidR="00EA597E" w:rsidRPr="00EE06C9" w14:paraId="44B38292" w14:textId="77777777" w:rsidTr="00076C70">
            <w:trPr>
              <w:trHeight w:val="315"/>
            </w:trPr>
            <w:tc>
              <w:tcPr>
                <w:tcW w:w="0" w:type="auto"/>
                <w:shd w:val="clear" w:color="auto" w:fill="auto"/>
                <w:noWrap/>
                <w:tcMar>
                  <w:top w:w="15" w:type="dxa"/>
                  <w:left w:w="15" w:type="dxa"/>
                  <w:bottom w:w="0" w:type="dxa"/>
                  <w:right w:w="15" w:type="dxa"/>
                </w:tcMar>
                <w:vAlign w:val="center"/>
                <w:hideMark/>
              </w:tcPr>
              <w:p w14:paraId="320EDBED" w14:textId="77777777" w:rsidR="00EA597E" w:rsidRPr="00EE06C9" w:rsidRDefault="00EA597E" w:rsidP="00076C70">
                <w:pPr>
                  <w:spacing w:after="0"/>
                  <w:rPr>
                    <w:b/>
                    <w:bCs/>
                    <w:i/>
                    <w:iCs/>
                    <w:color w:val="auto"/>
                  </w:rPr>
                </w:pPr>
                <w:r w:rsidRPr="00EE06C9">
                  <w:rPr>
                    <w:b/>
                    <w:bCs/>
                    <w:i/>
                    <w:iCs/>
                    <w:color w:val="auto"/>
                  </w:rPr>
                  <w:t>Documentos legales emitidos</w:t>
                </w:r>
              </w:p>
            </w:tc>
            <w:tc>
              <w:tcPr>
                <w:tcW w:w="0" w:type="auto"/>
                <w:shd w:val="clear" w:color="auto" w:fill="auto"/>
                <w:noWrap/>
                <w:tcMar>
                  <w:top w:w="15" w:type="dxa"/>
                  <w:left w:w="15" w:type="dxa"/>
                  <w:bottom w:w="0" w:type="dxa"/>
                  <w:right w:w="15" w:type="dxa"/>
                </w:tcMar>
                <w:vAlign w:val="center"/>
                <w:hideMark/>
              </w:tcPr>
              <w:p w14:paraId="7F17CE5D"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4F54B9A0" w14:textId="77777777" w:rsidR="00EA597E" w:rsidRPr="00EE06C9" w:rsidRDefault="00EA597E" w:rsidP="00076C70">
                <w:pPr>
                  <w:spacing w:after="0"/>
                  <w:jc w:val="center"/>
                  <w:rPr>
                    <w:b/>
                    <w:bCs/>
                    <w:i/>
                    <w:iCs/>
                    <w:color w:val="auto"/>
                  </w:rPr>
                </w:pPr>
                <w:r w:rsidRPr="00EE06C9">
                  <w:rPr>
                    <w:b/>
                    <w:bCs/>
                    <w:i/>
                    <w:iCs/>
                    <w:color w:val="auto"/>
                  </w:rPr>
                  <w:t>12</w:t>
                </w:r>
              </w:p>
            </w:tc>
            <w:tc>
              <w:tcPr>
                <w:tcW w:w="0" w:type="auto"/>
                <w:shd w:val="clear" w:color="auto" w:fill="auto"/>
                <w:noWrap/>
                <w:tcMar>
                  <w:top w:w="15" w:type="dxa"/>
                  <w:left w:w="15" w:type="dxa"/>
                  <w:bottom w:w="0" w:type="dxa"/>
                  <w:right w:w="15" w:type="dxa"/>
                </w:tcMar>
                <w:vAlign w:val="center"/>
                <w:hideMark/>
              </w:tcPr>
              <w:p w14:paraId="00620213" w14:textId="77777777" w:rsidR="00EA597E" w:rsidRPr="00EE06C9" w:rsidRDefault="00EA597E" w:rsidP="00076C70">
                <w:pPr>
                  <w:spacing w:after="0"/>
                  <w:jc w:val="center"/>
                  <w:rPr>
                    <w:b/>
                    <w:bCs/>
                    <w:i/>
                    <w:iCs/>
                    <w:color w:val="auto"/>
                  </w:rPr>
                </w:pPr>
                <w:r w:rsidRPr="00EE06C9">
                  <w:rPr>
                    <w:b/>
                    <w:bCs/>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4AF6494D" w14:textId="77777777" w:rsidR="00EA597E" w:rsidRPr="00EE06C9" w:rsidRDefault="00EA597E" w:rsidP="00076C70">
                <w:pPr>
                  <w:spacing w:after="0"/>
                  <w:jc w:val="center"/>
                  <w:rPr>
                    <w:b/>
                    <w:bCs/>
                    <w:i/>
                    <w:iCs/>
                    <w:color w:val="auto"/>
                  </w:rPr>
                </w:pPr>
                <w:r w:rsidRPr="00EE06C9">
                  <w:rPr>
                    <w:b/>
                    <w:bCs/>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6566E3DE"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37409C28"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347F74CE" w14:textId="77777777" w:rsidTr="00076C70">
            <w:trPr>
              <w:trHeight w:val="315"/>
            </w:trPr>
            <w:tc>
              <w:tcPr>
                <w:tcW w:w="0" w:type="auto"/>
                <w:shd w:val="clear" w:color="auto" w:fill="auto"/>
                <w:noWrap/>
                <w:tcMar>
                  <w:top w:w="15" w:type="dxa"/>
                  <w:left w:w="15" w:type="dxa"/>
                  <w:bottom w:w="0" w:type="dxa"/>
                  <w:right w:w="15" w:type="dxa"/>
                </w:tcMar>
                <w:vAlign w:val="center"/>
                <w:hideMark/>
              </w:tcPr>
              <w:p w14:paraId="35A5054A" w14:textId="77777777" w:rsidR="00EA597E" w:rsidRPr="00EE06C9" w:rsidRDefault="00EA597E" w:rsidP="00076C70">
                <w:pPr>
                  <w:spacing w:after="0"/>
                  <w:rPr>
                    <w:i/>
                    <w:iCs/>
                    <w:color w:val="auto"/>
                  </w:rPr>
                </w:pPr>
                <w:r w:rsidRPr="00EE06C9">
                  <w:rPr>
                    <w:i/>
                    <w:iCs/>
                    <w:color w:val="auto"/>
                  </w:rPr>
                  <w:t>Documentos legales emitidos</w:t>
                </w:r>
              </w:p>
            </w:tc>
            <w:tc>
              <w:tcPr>
                <w:tcW w:w="0" w:type="auto"/>
                <w:shd w:val="clear" w:color="auto" w:fill="auto"/>
                <w:noWrap/>
                <w:tcMar>
                  <w:top w:w="15" w:type="dxa"/>
                  <w:left w:w="15" w:type="dxa"/>
                  <w:bottom w:w="0" w:type="dxa"/>
                  <w:right w:w="15" w:type="dxa"/>
                </w:tcMar>
                <w:vAlign w:val="center"/>
                <w:hideMark/>
              </w:tcPr>
              <w:p w14:paraId="16C8B117"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2C3E8497"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75716866"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1ABEFF34"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2C5121F8"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3F90E3C9"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52C41964"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18B0D410" w14:textId="77777777" w:rsidR="00EA597E" w:rsidRPr="00EE06C9" w:rsidRDefault="00EA597E" w:rsidP="00076C70">
                <w:pPr>
                  <w:spacing w:after="0"/>
                  <w:jc w:val="center"/>
                  <w:rPr>
                    <w:b/>
                    <w:bCs/>
                    <w:i/>
                    <w:iCs/>
                    <w:color w:val="auto"/>
                  </w:rPr>
                </w:pPr>
                <w:r w:rsidRPr="00EE06C9">
                  <w:rPr>
                    <w:b/>
                    <w:bCs/>
                    <w:i/>
                    <w:iCs/>
                    <w:color w:val="auto"/>
                  </w:rPr>
                  <w:t>TECNOLOGÍAS DE LA INFORMACIÓN</w:t>
                </w:r>
              </w:p>
            </w:tc>
          </w:tr>
          <w:tr w:rsidR="00EA597E" w:rsidRPr="00EE06C9" w14:paraId="175B1E6B" w14:textId="77777777" w:rsidTr="00076C70">
            <w:trPr>
              <w:trHeight w:val="1095"/>
            </w:trPr>
            <w:tc>
              <w:tcPr>
                <w:tcW w:w="2460" w:type="dxa"/>
                <w:shd w:val="clear" w:color="auto" w:fill="auto"/>
                <w:tcMar>
                  <w:top w:w="15" w:type="dxa"/>
                  <w:left w:w="15" w:type="dxa"/>
                  <w:bottom w:w="0" w:type="dxa"/>
                  <w:right w:w="15" w:type="dxa"/>
                </w:tcMar>
                <w:vAlign w:val="center"/>
                <w:hideMark/>
              </w:tcPr>
              <w:p w14:paraId="480EF848" w14:textId="77777777" w:rsidR="00EA597E" w:rsidRPr="00EE06C9" w:rsidRDefault="00EA597E" w:rsidP="00076C70">
                <w:pPr>
                  <w:spacing w:after="0"/>
                  <w:rPr>
                    <w:b/>
                    <w:bCs/>
                    <w:i/>
                    <w:iCs/>
                    <w:color w:val="auto"/>
                  </w:rPr>
                </w:pPr>
                <w:r w:rsidRPr="00EE06C9">
                  <w:rPr>
                    <w:b/>
                    <w:bCs/>
                    <w:i/>
                    <w:iCs/>
                    <w:color w:val="auto"/>
                  </w:rPr>
                  <w:t>Administración, Desarrollo y mantenimiento de los Sistemas de Información y Telecomunicaciones</w:t>
                </w:r>
              </w:p>
            </w:tc>
            <w:tc>
              <w:tcPr>
                <w:tcW w:w="1120" w:type="dxa"/>
                <w:shd w:val="clear" w:color="auto" w:fill="auto"/>
                <w:tcMar>
                  <w:top w:w="15" w:type="dxa"/>
                  <w:left w:w="15" w:type="dxa"/>
                  <w:bottom w:w="0" w:type="dxa"/>
                  <w:right w:w="15" w:type="dxa"/>
                </w:tcMar>
                <w:vAlign w:val="center"/>
                <w:hideMark/>
              </w:tcPr>
              <w:p w14:paraId="0157ABAA"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1B615381" w14:textId="77777777" w:rsidR="00EA597E" w:rsidRPr="00EE06C9" w:rsidRDefault="00EA597E" w:rsidP="00076C70">
                <w:pPr>
                  <w:spacing w:after="0"/>
                  <w:jc w:val="center"/>
                  <w:rPr>
                    <w:b/>
                    <w:bCs/>
                    <w:i/>
                    <w:iCs/>
                    <w:color w:val="auto"/>
                  </w:rPr>
                </w:pPr>
                <w:r w:rsidRPr="00EE06C9">
                  <w:rPr>
                    <w:b/>
                    <w:bCs/>
                    <w:i/>
                    <w:iCs/>
                    <w:color w:val="auto"/>
                  </w:rPr>
                  <w:t>24</w:t>
                </w:r>
              </w:p>
            </w:tc>
            <w:tc>
              <w:tcPr>
                <w:tcW w:w="0" w:type="auto"/>
                <w:shd w:val="clear" w:color="auto" w:fill="auto"/>
                <w:noWrap/>
                <w:tcMar>
                  <w:top w:w="15" w:type="dxa"/>
                  <w:left w:w="15" w:type="dxa"/>
                  <w:bottom w:w="0" w:type="dxa"/>
                  <w:right w:w="15" w:type="dxa"/>
                </w:tcMar>
                <w:vAlign w:val="center"/>
                <w:hideMark/>
              </w:tcPr>
              <w:p w14:paraId="7FCD3EEC"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FBD4B4" w:themeFill="accent6" w:themeFillTint="66"/>
                <w:noWrap/>
                <w:tcMar>
                  <w:top w:w="15" w:type="dxa"/>
                  <w:left w:w="15" w:type="dxa"/>
                  <w:bottom w:w="0" w:type="dxa"/>
                  <w:right w:w="15" w:type="dxa"/>
                </w:tcMar>
                <w:vAlign w:val="center"/>
                <w:hideMark/>
              </w:tcPr>
              <w:p w14:paraId="7FF3DEE0"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49BA38A0" w14:textId="77777777" w:rsidR="00EA597E" w:rsidRPr="00EE06C9" w:rsidRDefault="00EA597E" w:rsidP="00076C70">
                <w:pPr>
                  <w:spacing w:after="0"/>
                  <w:jc w:val="center"/>
                  <w:rPr>
                    <w:b/>
                    <w:bCs/>
                    <w:i/>
                    <w:iCs/>
                    <w:color w:val="auto"/>
                  </w:rPr>
                </w:pPr>
                <w:r w:rsidRPr="00EE06C9">
                  <w:rPr>
                    <w:b/>
                    <w:bCs/>
                    <w:i/>
                    <w:iCs/>
                    <w:color w:val="auto"/>
                  </w:rPr>
                  <w:t>16</w:t>
                </w:r>
              </w:p>
            </w:tc>
            <w:tc>
              <w:tcPr>
                <w:tcW w:w="0" w:type="auto"/>
                <w:shd w:val="clear" w:color="auto" w:fill="BFBFBF" w:themeFill="background1" w:themeFillShade="BF"/>
                <w:noWrap/>
                <w:tcMar>
                  <w:top w:w="15" w:type="dxa"/>
                  <w:left w:w="15" w:type="dxa"/>
                  <w:bottom w:w="0" w:type="dxa"/>
                  <w:right w:w="15" w:type="dxa"/>
                </w:tcMar>
                <w:vAlign w:val="center"/>
                <w:hideMark/>
              </w:tcPr>
              <w:p w14:paraId="081B38B5"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5F9986DC" w14:textId="77777777" w:rsidTr="00076C70">
            <w:trPr>
              <w:trHeight w:val="1035"/>
            </w:trPr>
            <w:tc>
              <w:tcPr>
                <w:tcW w:w="2460" w:type="dxa"/>
                <w:shd w:val="clear" w:color="auto" w:fill="auto"/>
                <w:tcMar>
                  <w:top w:w="15" w:type="dxa"/>
                  <w:left w:w="15" w:type="dxa"/>
                  <w:bottom w:w="0" w:type="dxa"/>
                  <w:right w:w="15" w:type="dxa"/>
                </w:tcMar>
                <w:vAlign w:val="center"/>
                <w:hideMark/>
              </w:tcPr>
              <w:p w14:paraId="1DAABE39" w14:textId="77777777" w:rsidR="00EA597E" w:rsidRPr="00EE06C9" w:rsidRDefault="00EA597E" w:rsidP="00076C70">
                <w:pPr>
                  <w:spacing w:after="0"/>
                  <w:rPr>
                    <w:i/>
                    <w:iCs/>
                    <w:color w:val="auto"/>
                  </w:rPr>
                </w:pPr>
                <w:r w:rsidRPr="00EE06C9">
                  <w:rPr>
                    <w:i/>
                    <w:iCs/>
                    <w:color w:val="auto"/>
                  </w:rPr>
                  <w:t>Desarrollo, implementación, administración y soporte de los sistemas de información</w:t>
                </w:r>
              </w:p>
            </w:tc>
            <w:tc>
              <w:tcPr>
                <w:tcW w:w="1120" w:type="dxa"/>
                <w:shd w:val="clear" w:color="auto" w:fill="auto"/>
                <w:tcMar>
                  <w:top w:w="15" w:type="dxa"/>
                  <w:left w:w="15" w:type="dxa"/>
                  <w:bottom w:w="0" w:type="dxa"/>
                  <w:right w:w="15" w:type="dxa"/>
                </w:tcMar>
                <w:vAlign w:val="center"/>
                <w:hideMark/>
              </w:tcPr>
              <w:p w14:paraId="3A5051E5"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36629915"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7F977AC4"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714D9D9F"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49A4D6AB"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53CC4C57"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19AAF91B" w14:textId="77777777" w:rsidTr="00076C70">
            <w:trPr>
              <w:trHeight w:val="1035"/>
            </w:trPr>
            <w:tc>
              <w:tcPr>
                <w:tcW w:w="2460" w:type="dxa"/>
                <w:shd w:val="clear" w:color="auto" w:fill="auto"/>
                <w:tcMar>
                  <w:top w:w="15" w:type="dxa"/>
                  <w:left w:w="15" w:type="dxa"/>
                  <w:bottom w:w="0" w:type="dxa"/>
                  <w:right w:w="15" w:type="dxa"/>
                </w:tcMar>
                <w:vAlign w:val="center"/>
                <w:hideMark/>
              </w:tcPr>
              <w:p w14:paraId="1FD79D49" w14:textId="77777777" w:rsidR="00EA597E" w:rsidRPr="00EE06C9" w:rsidRDefault="00EA597E" w:rsidP="00076C70">
                <w:pPr>
                  <w:spacing w:after="0"/>
                  <w:rPr>
                    <w:i/>
                    <w:iCs/>
                    <w:color w:val="auto"/>
                  </w:rPr>
                </w:pPr>
                <w:r w:rsidRPr="00EE06C9">
                  <w:rPr>
                    <w:i/>
                    <w:iCs/>
                    <w:color w:val="auto"/>
                  </w:rPr>
                  <w:t>Administración de la Infraestructura Tecnológica y soporte técnico informático a usuarios</w:t>
                </w:r>
              </w:p>
            </w:tc>
            <w:tc>
              <w:tcPr>
                <w:tcW w:w="1120" w:type="dxa"/>
                <w:shd w:val="clear" w:color="auto" w:fill="auto"/>
                <w:tcMar>
                  <w:top w:w="15" w:type="dxa"/>
                  <w:left w:w="15" w:type="dxa"/>
                  <w:bottom w:w="0" w:type="dxa"/>
                  <w:right w:w="15" w:type="dxa"/>
                </w:tcMar>
                <w:vAlign w:val="center"/>
                <w:hideMark/>
              </w:tcPr>
              <w:p w14:paraId="2DB9BA8F"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4936CCE6"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565F824C"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29168948"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609D69AB"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11EBAF26"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191D3234"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4F235268" w14:textId="77777777" w:rsidR="00EA597E" w:rsidRPr="00EE06C9" w:rsidRDefault="00EA597E" w:rsidP="00076C70">
                <w:pPr>
                  <w:spacing w:after="0"/>
                  <w:jc w:val="center"/>
                  <w:rPr>
                    <w:b/>
                    <w:bCs/>
                    <w:i/>
                    <w:iCs/>
                    <w:color w:val="auto"/>
                  </w:rPr>
                </w:pPr>
                <w:r w:rsidRPr="00EE06C9">
                  <w:rPr>
                    <w:b/>
                    <w:bCs/>
                    <w:i/>
                    <w:iCs/>
                    <w:color w:val="auto"/>
                  </w:rPr>
                  <w:t>ADMINISTRATIVO</w:t>
                </w:r>
              </w:p>
            </w:tc>
          </w:tr>
          <w:tr w:rsidR="00EA597E" w:rsidRPr="00EE06C9" w14:paraId="3F644B70" w14:textId="77777777" w:rsidTr="00076C70">
            <w:trPr>
              <w:trHeight w:val="315"/>
            </w:trPr>
            <w:tc>
              <w:tcPr>
                <w:tcW w:w="2460" w:type="dxa"/>
                <w:shd w:val="clear" w:color="auto" w:fill="auto"/>
                <w:tcMar>
                  <w:top w:w="15" w:type="dxa"/>
                  <w:left w:w="15" w:type="dxa"/>
                  <w:bottom w:w="0" w:type="dxa"/>
                  <w:right w:w="15" w:type="dxa"/>
                </w:tcMar>
                <w:vAlign w:val="center"/>
                <w:hideMark/>
              </w:tcPr>
              <w:p w14:paraId="101BC73D" w14:textId="77777777" w:rsidR="00EA597E" w:rsidRPr="00EE06C9" w:rsidRDefault="00EA597E" w:rsidP="00076C70">
                <w:pPr>
                  <w:spacing w:after="0"/>
                  <w:rPr>
                    <w:b/>
                    <w:bCs/>
                    <w:i/>
                    <w:iCs/>
                    <w:color w:val="auto"/>
                  </w:rPr>
                </w:pPr>
                <w:r w:rsidRPr="00EE06C9">
                  <w:rPr>
                    <w:b/>
                    <w:bCs/>
                    <w:i/>
                    <w:iCs/>
                    <w:color w:val="auto"/>
                  </w:rPr>
                  <w:t>Gestiones Administrativas</w:t>
                </w:r>
              </w:p>
            </w:tc>
            <w:tc>
              <w:tcPr>
                <w:tcW w:w="0" w:type="auto"/>
                <w:shd w:val="clear" w:color="auto" w:fill="auto"/>
                <w:noWrap/>
                <w:tcMar>
                  <w:top w:w="15" w:type="dxa"/>
                  <w:left w:w="15" w:type="dxa"/>
                  <w:bottom w:w="0" w:type="dxa"/>
                  <w:right w:w="15" w:type="dxa"/>
                </w:tcMar>
                <w:vAlign w:val="center"/>
                <w:hideMark/>
              </w:tcPr>
              <w:p w14:paraId="14B73A8A"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544D8FA1" w14:textId="77777777" w:rsidR="00EA597E" w:rsidRPr="00EE06C9" w:rsidRDefault="00EA597E" w:rsidP="00076C70">
                <w:pPr>
                  <w:spacing w:after="0"/>
                  <w:jc w:val="center"/>
                  <w:rPr>
                    <w:b/>
                    <w:bCs/>
                    <w:i/>
                    <w:iCs/>
                    <w:color w:val="auto"/>
                  </w:rPr>
                </w:pPr>
                <w:r w:rsidRPr="00EE06C9">
                  <w:rPr>
                    <w:b/>
                    <w:bCs/>
                    <w:i/>
                    <w:iCs/>
                    <w:color w:val="auto"/>
                  </w:rPr>
                  <w:t>36</w:t>
                </w:r>
              </w:p>
            </w:tc>
            <w:tc>
              <w:tcPr>
                <w:tcW w:w="0" w:type="auto"/>
                <w:shd w:val="clear" w:color="auto" w:fill="auto"/>
                <w:noWrap/>
                <w:tcMar>
                  <w:top w:w="15" w:type="dxa"/>
                  <w:left w:w="15" w:type="dxa"/>
                  <w:bottom w:w="0" w:type="dxa"/>
                  <w:right w:w="15" w:type="dxa"/>
                </w:tcMar>
                <w:vAlign w:val="center"/>
                <w:hideMark/>
              </w:tcPr>
              <w:p w14:paraId="3E8C08FA" w14:textId="77777777" w:rsidR="00EA597E" w:rsidRPr="00EE06C9" w:rsidRDefault="00EA597E" w:rsidP="00076C70">
                <w:pPr>
                  <w:spacing w:after="0"/>
                  <w:jc w:val="center"/>
                  <w:rPr>
                    <w:b/>
                    <w:bCs/>
                    <w:i/>
                    <w:iCs/>
                    <w:color w:val="auto"/>
                  </w:rPr>
                </w:pPr>
                <w:r w:rsidRPr="00EE06C9">
                  <w:rPr>
                    <w:b/>
                    <w:bCs/>
                    <w:i/>
                    <w:iCs/>
                    <w:color w:val="auto"/>
                  </w:rPr>
                  <w:t>12</w:t>
                </w:r>
              </w:p>
            </w:tc>
            <w:tc>
              <w:tcPr>
                <w:tcW w:w="0" w:type="auto"/>
                <w:shd w:val="clear" w:color="auto" w:fill="FBD4B4" w:themeFill="accent6" w:themeFillTint="66"/>
                <w:noWrap/>
                <w:tcMar>
                  <w:top w:w="15" w:type="dxa"/>
                  <w:left w:w="15" w:type="dxa"/>
                  <w:bottom w:w="0" w:type="dxa"/>
                  <w:right w:w="15" w:type="dxa"/>
                </w:tcMar>
                <w:vAlign w:val="center"/>
                <w:hideMark/>
              </w:tcPr>
              <w:p w14:paraId="1D413178" w14:textId="77777777" w:rsidR="00EA597E" w:rsidRPr="00EE06C9" w:rsidRDefault="00EA597E" w:rsidP="00076C70">
                <w:pPr>
                  <w:spacing w:after="0"/>
                  <w:jc w:val="center"/>
                  <w:rPr>
                    <w:b/>
                    <w:bCs/>
                    <w:i/>
                    <w:iCs/>
                    <w:color w:val="auto"/>
                  </w:rPr>
                </w:pPr>
                <w:r w:rsidRPr="00EE06C9">
                  <w:rPr>
                    <w:b/>
                    <w:bCs/>
                    <w:i/>
                    <w:iCs/>
                    <w:color w:val="auto"/>
                  </w:rPr>
                  <w:t>12</w:t>
                </w:r>
              </w:p>
            </w:tc>
            <w:tc>
              <w:tcPr>
                <w:tcW w:w="0" w:type="auto"/>
                <w:shd w:val="clear" w:color="auto" w:fill="BFBFBF" w:themeFill="background1" w:themeFillShade="BF"/>
                <w:noWrap/>
                <w:tcMar>
                  <w:top w:w="15" w:type="dxa"/>
                  <w:left w:w="15" w:type="dxa"/>
                  <w:bottom w:w="0" w:type="dxa"/>
                  <w:right w:w="15" w:type="dxa"/>
                </w:tcMar>
                <w:vAlign w:val="center"/>
                <w:hideMark/>
              </w:tcPr>
              <w:p w14:paraId="6913897B" w14:textId="77777777" w:rsidR="00EA597E" w:rsidRPr="00EE06C9" w:rsidRDefault="00EA597E" w:rsidP="00076C70">
                <w:pPr>
                  <w:spacing w:after="0"/>
                  <w:jc w:val="center"/>
                  <w:rPr>
                    <w:b/>
                    <w:bCs/>
                    <w:i/>
                    <w:iCs/>
                    <w:color w:val="auto"/>
                  </w:rPr>
                </w:pPr>
                <w:r w:rsidRPr="00EE06C9">
                  <w:rPr>
                    <w:b/>
                    <w:bCs/>
                    <w:i/>
                    <w:iCs/>
                    <w:color w:val="auto"/>
                  </w:rPr>
                  <w:t>24</w:t>
                </w:r>
              </w:p>
            </w:tc>
            <w:tc>
              <w:tcPr>
                <w:tcW w:w="0" w:type="auto"/>
                <w:shd w:val="clear" w:color="auto" w:fill="BFBFBF" w:themeFill="background1" w:themeFillShade="BF"/>
                <w:noWrap/>
                <w:tcMar>
                  <w:top w:w="15" w:type="dxa"/>
                  <w:left w:w="15" w:type="dxa"/>
                  <w:bottom w:w="0" w:type="dxa"/>
                  <w:right w:w="15" w:type="dxa"/>
                </w:tcMar>
                <w:vAlign w:val="center"/>
                <w:hideMark/>
              </w:tcPr>
              <w:p w14:paraId="2D8E1910"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65FD8051" w14:textId="77777777" w:rsidTr="00076C70">
            <w:trPr>
              <w:trHeight w:val="525"/>
            </w:trPr>
            <w:tc>
              <w:tcPr>
                <w:tcW w:w="2460" w:type="dxa"/>
                <w:shd w:val="clear" w:color="auto" w:fill="auto"/>
                <w:tcMar>
                  <w:top w:w="15" w:type="dxa"/>
                  <w:left w:w="15" w:type="dxa"/>
                  <w:bottom w:w="0" w:type="dxa"/>
                  <w:right w:w="15" w:type="dxa"/>
                </w:tcMar>
                <w:vAlign w:val="center"/>
                <w:hideMark/>
              </w:tcPr>
              <w:p w14:paraId="05AECC40" w14:textId="77777777" w:rsidR="00EA597E" w:rsidRPr="00EE06C9" w:rsidRDefault="00EA597E" w:rsidP="00076C70">
                <w:pPr>
                  <w:spacing w:after="0"/>
                  <w:rPr>
                    <w:i/>
                    <w:iCs/>
                    <w:color w:val="auto"/>
                  </w:rPr>
                </w:pPr>
                <w:r w:rsidRPr="00EE06C9">
                  <w:rPr>
                    <w:i/>
                    <w:iCs/>
                    <w:color w:val="auto"/>
                  </w:rPr>
                  <w:t xml:space="preserve">Dotación de bienes y servicios </w:t>
                </w:r>
              </w:p>
            </w:tc>
            <w:tc>
              <w:tcPr>
                <w:tcW w:w="0" w:type="auto"/>
                <w:shd w:val="clear" w:color="auto" w:fill="auto"/>
                <w:noWrap/>
                <w:tcMar>
                  <w:top w:w="15" w:type="dxa"/>
                  <w:left w:w="15" w:type="dxa"/>
                  <w:bottom w:w="0" w:type="dxa"/>
                  <w:right w:w="15" w:type="dxa"/>
                </w:tcMar>
                <w:vAlign w:val="center"/>
                <w:hideMark/>
              </w:tcPr>
              <w:p w14:paraId="1DDE6E72"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793FD1EB"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206521A7"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62C8D21E"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4D31A98E"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05429291"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3C377EF5" w14:textId="77777777" w:rsidTr="00076C70">
            <w:trPr>
              <w:trHeight w:val="1035"/>
            </w:trPr>
            <w:tc>
              <w:tcPr>
                <w:tcW w:w="2460" w:type="dxa"/>
                <w:shd w:val="clear" w:color="auto" w:fill="auto"/>
                <w:tcMar>
                  <w:top w:w="15" w:type="dxa"/>
                  <w:left w:w="15" w:type="dxa"/>
                  <w:bottom w:w="0" w:type="dxa"/>
                  <w:right w:w="15" w:type="dxa"/>
                </w:tcMar>
                <w:vAlign w:val="center"/>
                <w:hideMark/>
              </w:tcPr>
              <w:p w14:paraId="493093BE" w14:textId="77777777" w:rsidR="00EA597E" w:rsidRPr="00EE06C9" w:rsidRDefault="00EA597E" w:rsidP="00076C70">
                <w:pPr>
                  <w:spacing w:after="0"/>
                  <w:rPr>
                    <w:i/>
                    <w:iCs/>
                    <w:color w:val="auto"/>
                  </w:rPr>
                </w:pPr>
                <w:r w:rsidRPr="00EE06C9">
                  <w:rPr>
                    <w:i/>
                    <w:iCs/>
                    <w:color w:val="auto"/>
                  </w:rPr>
                  <w:t>Servicios De Infraestructura, Mantenimiento y Operaciones</w:t>
                </w:r>
              </w:p>
            </w:tc>
            <w:tc>
              <w:tcPr>
                <w:tcW w:w="0" w:type="auto"/>
                <w:shd w:val="clear" w:color="auto" w:fill="auto"/>
                <w:noWrap/>
                <w:tcMar>
                  <w:top w:w="15" w:type="dxa"/>
                  <w:left w:w="15" w:type="dxa"/>
                  <w:bottom w:w="0" w:type="dxa"/>
                  <w:right w:w="15" w:type="dxa"/>
                </w:tcMar>
                <w:vAlign w:val="center"/>
                <w:hideMark/>
              </w:tcPr>
              <w:p w14:paraId="67A0C493"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1DA23277"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7276CAC1"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524D51E9"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7B4C44F6"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37FE9218"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485C7BE3" w14:textId="77777777" w:rsidTr="00076C70">
            <w:trPr>
              <w:trHeight w:val="315"/>
            </w:trPr>
            <w:tc>
              <w:tcPr>
                <w:tcW w:w="2460" w:type="dxa"/>
                <w:shd w:val="clear" w:color="auto" w:fill="auto"/>
                <w:tcMar>
                  <w:top w:w="15" w:type="dxa"/>
                  <w:left w:w="15" w:type="dxa"/>
                  <w:bottom w:w="0" w:type="dxa"/>
                  <w:right w:w="15" w:type="dxa"/>
                </w:tcMar>
                <w:vAlign w:val="center"/>
                <w:hideMark/>
              </w:tcPr>
              <w:p w14:paraId="380E477C" w14:textId="77777777" w:rsidR="00EA597E" w:rsidRPr="00EE06C9" w:rsidRDefault="00EA597E" w:rsidP="00076C70">
                <w:pPr>
                  <w:spacing w:after="0"/>
                  <w:rPr>
                    <w:i/>
                    <w:iCs/>
                    <w:color w:val="auto"/>
                  </w:rPr>
                </w:pPr>
                <w:r w:rsidRPr="00EE06C9">
                  <w:rPr>
                    <w:i/>
                    <w:iCs/>
                    <w:color w:val="auto"/>
                  </w:rPr>
                  <w:t>Servicios De Seguridad</w:t>
                </w:r>
              </w:p>
            </w:tc>
            <w:tc>
              <w:tcPr>
                <w:tcW w:w="0" w:type="auto"/>
                <w:shd w:val="clear" w:color="auto" w:fill="auto"/>
                <w:noWrap/>
                <w:tcMar>
                  <w:top w:w="15" w:type="dxa"/>
                  <w:left w:w="15" w:type="dxa"/>
                  <w:bottom w:w="0" w:type="dxa"/>
                  <w:right w:w="15" w:type="dxa"/>
                </w:tcMar>
                <w:vAlign w:val="center"/>
                <w:hideMark/>
              </w:tcPr>
              <w:p w14:paraId="16D928A8"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23F968E2"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32397441"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612DA665"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2F556728"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7A6323AC"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4EF71E8E"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1F099DCA" w14:textId="77777777" w:rsidR="00EA597E" w:rsidRPr="00EE06C9" w:rsidRDefault="00EA597E" w:rsidP="00076C70">
                <w:pPr>
                  <w:spacing w:after="0"/>
                  <w:jc w:val="center"/>
                  <w:rPr>
                    <w:b/>
                    <w:bCs/>
                    <w:i/>
                    <w:iCs/>
                    <w:color w:val="auto"/>
                  </w:rPr>
                </w:pPr>
                <w:r w:rsidRPr="00EE06C9">
                  <w:rPr>
                    <w:b/>
                    <w:bCs/>
                    <w:i/>
                    <w:iCs/>
                    <w:color w:val="auto"/>
                  </w:rPr>
                  <w:t>RECURSOS HUMANOS</w:t>
                </w:r>
              </w:p>
            </w:tc>
          </w:tr>
          <w:tr w:rsidR="00EA597E" w:rsidRPr="00EE06C9" w14:paraId="3D6C5C6D" w14:textId="77777777" w:rsidTr="00076C70">
            <w:trPr>
              <w:trHeight w:val="315"/>
            </w:trPr>
            <w:tc>
              <w:tcPr>
                <w:tcW w:w="0" w:type="auto"/>
                <w:shd w:val="clear" w:color="auto" w:fill="auto"/>
                <w:noWrap/>
                <w:tcMar>
                  <w:top w:w="15" w:type="dxa"/>
                  <w:left w:w="15" w:type="dxa"/>
                  <w:bottom w:w="0" w:type="dxa"/>
                  <w:right w:w="15" w:type="dxa"/>
                </w:tcMar>
                <w:vAlign w:val="center"/>
                <w:hideMark/>
              </w:tcPr>
              <w:p w14:paraId="795C150F" w14:textId="77777777" w:rsidR="00EA597E" w:rsidRPr="00EE06C9" w:rsidRDefault="00EA597E" w:rsidP="00076C70">
                <w:pPr>
                  <w:spacing w:after="0"/>
                  <w:rPr>
                    <w:b/>
                    <w:bCs/>
                    <w:i/>
                    <w:iCs/>
                    <w:color w:val="auto"/>
                  </w:rPr>
                </w:pPr>
                <w:r w:rsidRPr="00EE06C9">
                  <w:rPr>
                    <w:b/>
                    <w:bCs/>
                    <w:i/>
                    <w:iCs/>
                    <w:color w:val="auto"/>
                  </w:rPr>
                  <w:t>Gestión de recurso humano</w:t>
                </w:r>
              </w:p>
            </w:tc>
            <w:tc>
              <w:tcPr>
                <w:tcW w:w="0" w:type="auto"/>
                <w:shd w:val="clear" w:color="auto" w:fill="auto"/>
                <w:noWrap/>
                <w:tcMar>
                  <w:top w:w="15" w:type="dxa"/>
                  <w:left w:w="15" w:type="dxa"/>
                  <w:bottom w:w="0" w:type="dxa"/>
                  <w:right w:w="15" w:type="dxa"/>
                </w:tcMar>
                <w:vAlign w:val="center"/>
                <w:hideMark/>
              </w:tcPr>
              <w:p w14:paraId="5CA0DABB"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21F4228F" w14:textId="77777777" w:rsidR="00EA597E" w:rsidRPr="00EE06C9" w:rsidRDefault="00EA597E" w:rsidP="00076C70">
                <w:pPr>
                  <w:spacing w:after="0"/>
                  <w:jc w:val="center"/>
                  <w:rPr>
                    <w:b/>
                    <w:bCs/>
                    <w:i/>
                    <w:iCs/>
                    <w:color w:val="auto"/>
                  </w:rPr>
                </w:pPr>
                <w:r w:rsidRPr="00EE06C9">
                  <w:rPr>
                    <w:b/>
                    <w:bCs/>
                    <w:i/>
                    <w:iCs/>
                    <w:color w:val="auto"/>
                  </w:rPr>
                  <w:t>12</w:t>
                </w:r>
              </w:p>
            </w:tc>
            <w:tc>
              <w:tcPr>
                <w:tcW w:w="0" w:type="auto"/>
                <w:shd w:val="clear" w:color="auto" w:fill="auto"/>
                <w:noWrap/>
                <w:tcMar>
                  <w:top w:w="15" w:type="dxa"/>
                  <w:left w:w="15" w:type="dxa"/>
                  <w:bottom w:w="0" w:type="dxa"/>
                  <w:right w:w="15" w:type="dxa"/>
                </w:tcMar>
                <w:vAlign w:val="center"/>
                <w:hideMark/>
              </w:tcPr>
              <w:p w14:paraId="2DDE8DA2"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4DEC56D8"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7ECC71E2"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0439EE01"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7C8A1EDE" w14:textId="77777777" w:rsidTr="00076C70">
            <w:trPr>
              <w:trHeight w:val="315"/>
            </w:trPr>
            <w:tc>
              <w:tcPr>
                <w:tcW w:w="0" w:type="auto"/>
                <w:shd w:val="clear" w:color="auto" w:fill="auto"/>
                <w:noWrap/>
                <w:tcMar>
                  <w:top w:w="15" w:type="dxa"/>
                  <w:left w:w="15" w:type="dxa"/>
                  <w:bottom w:w="0" w:type="dxa"/>
                  <w:right w:w="15" w:type="dxa"/>
                </w:tcMar>
                <w:vAlign w:val="center"/>
                <w:hideMark/>
              </w:tcPr>
              <w:p w14:paraId="0122A70E" w14:textId="77777777" w:rsidR="00EA597E" w:rsidRPr="00EE06C9" w:rsidRDefault="00EA597E" w:rsidP="00076C70">
                <w:pPr>
                  <w:spacing w:after="0"/>
                  <w:rPr>
                    <w:i/>
                    <w:iCs/>
                    <w:color w:val="auto"/>
                  </w:rPr>
                </w:pPr>
                <w:r w:rsidRPr="00EE06C9">
                  <w:rPr>
                    <w:i/>
                    <w:iCs/>
                    <w:color w:val="auto"/>
                  </w:rPr>
                  <w:t>Gestión de recurso humano</w:t>
                </w:r>
              </w:p>
            </w:tc>
            <w:tc>
              <w:tcPr>
                <w:tcW w:w="0" w:type="auto"/>
                <w:shd w:val="clear" w:color="auto" w:fill="auto"/>
                <w:noWrap/>
                <w:tcMar>
                  <w:top w:w="15" w:type="dxa"/>
                  <w:left w:w="15" w:type="dxa"/>
                  <w:bottom w:w="0" w:type="dxa"/>
                  <w:right w:w="15" w:type="dxa"/>
                </w:tcMar>
                <w:vAlign w:val="center"/>
                <w:hideMark/>
              </w:tcPr>
              <w:p w14:paraId="296F7551"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33F464DE"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41CE5FB8"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253AE77B"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5FCF1C5E"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27803551"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79D45426"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59CF1E90" w14:textId="77777777" w:rsidR="00EA597E" w:rsidRPr="00EE06C9" w:rsidRDefault="00EA597E" w:rsidP="00076C70">
                <w:pPr>
                  <w:spacing w:after="0"/>
                  <w:jc w:val="center"/>
                  <w:rPr>
                    <w:b/>
                    <w:bCs/>
                    <w:i/>
                    <w:iCs/>
                    <w:color w:val="auto"/>
                  </w:rPr>
                </w:pPr>
                <w:r w:rsidRPr="00EE06C9">
                  <w:rPr>
                    <w:b/>
                    <w:bCs/>
                    <w:i/>
                    <w:iCs/>
                    <w:color w:val="auto"/>
                  </w:rPr>
                  <w:t>SECRETARIA GENERAL</w:t>
                </w:r>
              </w:p>
            </w:tc>
          </w:tr>
          <w:tr w:rsidR="00EA597E" w:rsidRPr="00EE06C9" w14:paraId="244D196A" w14:textId="77777777" w:rsidTr="00076C70">
            <w:trPr>
              <w:trHeight w:val="555"/>
            </w:trPr>
            <w:tc>
              <w:tcPr>
                <w:tcW w:w="2460" w:type="dxa"/>
                <w:shd w:val="clear" w:color="auto" w:fill="auto"/>
                <w:tcMar>
                  <w:top w:w="15" w:type="dxa"/>
                  <w:left w:w="15" w:type="dxa"/>
                  <w:bottom w:w="0" w:type="dxa"/>
                  <w:right w:w="15" w:type="dxa"/>
                </w:tcMar>
                <w:vAlign w:val="center"/>
                <w:hideMark/>
              </w:tcPr>
              <w:p w14:paraId="61AD2DD7" w14:textId="77777777" w:rsidR="00EA597E" w:rsidRPr="00EE06C9" w:rsidRDefault="00EA597E" w:rsidP="00076C70">
                <w:pPr>
                  <w:spacing w:after="0"/>
                  <w:rPr>
                    <w:b/>
                    <w:bCs/>
                    <w:i/>
                    <w:iCs/>
                    <w:color w:val="auto"/>
                  </w:rPr>
                </w:pPr>
                <w:r w:rsidRPr="00EE06C9">
                  <w:rPr>
                    <w:b/>
                    <w:bCs/>
                    <w:i/>
                    <w:iCs/>
                    <w:color w:val="auto"/>
                  </w:rPr>
                  <w:t>Expedientes con gestión finalizada</w:t>
                </w:r>
              </w:p>
            </w:tc>
            <w:tc>
              <w:tcPr>
                <w:tcW w:w="1120" w:type="dxa"/>
                <w:shd w:val="clear" w:color="auto" w:fill="auto"/>
                <w:tcMar>
                  <w:top w:w="15" w:type="dxa"/>
                  <w:left w:w="15" w:type="dxa"/>
                  <w:bottom w:w="0" w:type="dxa"/>
                  <w:right w:w="15" w:type="dxa"/>
                </w:tcMar>
                <w:vAlign w:val="center"/>
                <w:hideMark/>
              </w:tcPr>
              <w:p w14:paraId="4BC46AA5"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493C181A" w14:textId="77777777" w:rsidR="00EA597E" w:rsidRPr="00EE06C9" w:rsidRDefault="00EA597E" w:rsidP="00076C70">
                <w:pPr>
                  <w:spacing w:after="0"/>
                  <w:jc w:val="center"/>
                  <w:rPr>
                    <w:b/>
                    <w:bCs/>
                    <w:i/>
                    <w:iCs/>
                    <w:color w:val="auto"/>
                  </w:rPr>
                </w:pPr>
                <w:r w:rsidRPr="00EE06C9">
                  <w:rPr>
                    <w:b/>
                    <w:bCs/>
                    <w:i/>
                    <w:iCs/>
                    <w:color w:val="auto"/>
                  </w:rPr>
                  <w:t>12</w:t>
                </w:r>
              </w:p>
            </w:tc>
            <w:tc>
              <w:tcPr>
                <w:tcW w:w="0" w:type="auto"/>
                <w:shd w:val="clear" w:color="auto" w:fill="auto"/>
                <w:noWrap/>
                <w:tcMar>
                  <w:top w:w="15" w:type="dxa"/>
                  <w:left w:w="15" w:type="dxa"/>
                  <w:bottom w:w="0" w:type="dxa"/>
                  <w:right w:w="15" w:type="dxa"/>
                </w:tcMar>
                <w:vAlign w:val="center"/>
                <w:hideMark/>
              </w:tcPr>
              <w:p w14:paraId="21758752" w14:textId="77777777" w:rsidR="00EA597E" w:rsidRPr="00EE06C9" w:rsidRDefault="00EA597E" w:rsidP="00076C70">
                <w:pPr>
                  <w:spacing w:after="0"/>
                  <w:jc w:val="center"/>
                  <w:rPr>
                    <w:b/>
                    <w:bCs/>
                    <w:i/>
                    <w:iCs/>
                    <w:color w:val="auto"/>
                  </w:rPr>
                </w:pPr>
                <w:r w:rsidRPr="00EE06C9">
                  <w:rPr>
                    <w:b/>
                    <w:bCs/>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34D52184" w14:textId="77777777" w:rsidR="00EA597E" w:rsidRPr="00EE06C9" w:rsidRDefault="00EA597E" w:rsidP="00076C70">
                <w:pPr>
                  <w:spacing w:after="0"/>
                  <w:jc w:val="center"/>
                  <w:rPr>
                    <w:b/>
                    <w:bCs/>
                    <w:i/>
                    <w:iCs/>
                    <w:color w:val="auto"/>
                  </w:rPr>
                </w:pPr>
                <w:r w:rsidRPr="00EE06C9">
                  <w:rPr>
                    <w:b/>
                    <w:bCs/>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6F739ECA"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419FA36B"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6C5838E5" w14:textId="77777777" w:rsidTr="00076C70">
            <w:trPr>
              <w:trHeight w:val="525"/>
            </w:trPr>
            <w:tc>
              <w:tcPr>
                <w:tcW w:w="2460" w:type="dxa"/>
                <w:shd w:val="clear" w:color="auto" w:fill="auto"/>
                <w:tcMar>
                  <w:top w:w="15" w:type="dxa"/>
                  <w:left w:w="15" w:type="dxa"/>
                  <w:bottom w:w="0" w:type="dxa"/>
                  <w:right w:w="15" w:type="dxa"/>
                </w:tcMar>
                <w:vAlign w:val="center"/>
                <w:hideMark/>
              </w:tcPr>
              <w:p w14:paraId="3CD4AD4F" w14:textId="77777777" w:rsidR="00EA597E" w:rsidRPr="00EE06C9" w:rsidRDefault="00EA597E" w:rsidP="00076C70">
                <w:pPr>
                  <w:spacing w:after="0"/>
                  <w:rPr>
                    <w:i/>
                    <w:iCs/>
                    <w:color w:val="auto"/>
                  </w:rPr>
                </w:pPr>
                <w:r w:rsidRPr="00EE06C9">
                  <w:rPr>
                    <w:i/>
                    <w:iCs/>
                    <w:color w:val="auto"/>
                  </w:rPr>
                  <w:t>Expedientes con gestión finalizada</w:t>
                </w:r>
              </w:p>
            </w:tc>
            <w:tc>
              <w:tcPr>
                <w:tcW w:w="0" w:type="auto"/>
                <w:shd w:val="clear" w:color="auto" w:fill="auto"/>
                <w:noWrap/>
                <w:tcMar>
                  <w:top w:w="15" w:type="dxa"/>
                  <w:left w:w="15" w:type="dxa"/>
                  <w:bottom w:w="0" w:type="dxa"/>
                  <w:right w:w="15" w:type="dxa"/>
                </w:tcMar>
                <w:vAlign w:val="center"/>
                <w:hideMark/>
              </w:tcPr>
              <w:p w14:paraId="46097336"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7395AB57"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4FDB28CF"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25B95EF3"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537C4A45"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623A2988"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79537770"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0F8B9803" w14:textId="77777777" w:rsidR="00EA597E" w:rsidRPr="00EE06C9" w:rsidRDefault="00EA597E" w:rsidP="00076C70">
                <w:pPr>
                  <w:spacing w:after="0"/>
                  <w:jc w:val="center"/>
                  <w:rPr>
                    <w:b/>
                    <w:bCs/>
                    <w:i/>
                    <w:iCs/>
                    <w:color w:val="auto"/>
                  </w:rPr>
                </w:pPr>
                <w:r w:rsidRPr="00EE06C9">
                  <w:rPr>
                    <w:b/>
                    <w:bCs/>
                    <w:i/>
                    <w:iCs/>
                    <w:color w:val="auto"/>
                  </w:rPr>
                  <w:t>PLANIFICACIÓN</w:t>
                </w:r>
              </w:p>
            </w:tc>
          </w:tr>
          <w:tr w:rsidR="00EA597E" w:rsidRPr="00EE06C9" w14:paraId="1152FAAD" w14:textId="77777777" w:rsidTr="00076C70">
            <w:trPr>
              <w:trHeight w:val="555"/>
            </w:trPr>
            <w:tc>
              <w:tcPr>
                <w:tcW w:w="2460" w:type="dxa"/>
                <w:shd w:val="clear" w:color="auto" w:fill="auto"/>
                <w:tcMar>
                  <w:top w:w="15" w:type="dxa"/>
                  <w:left w:w="15" w:type="dxa"/>
                  <w:bottom w:w="0" w:type="dxa"/>
                  <w:right w:w="15" w:type="dxa"/>
                </w:tcMar>
                <w:vAlign w:val="center"/>
                <w:hideMark/>
              </w:tcPr>
              <w:p w14:paraId="121A076A" w14:textId="77777777" w:rsidR="00EA597E" w:rsidRPr="00EE06C9" w:rsidRDefault="00EA597E" w:rsidP="00076C70">
                <w:pPr>
                  <w:spacing w:after="0"/>
                  <w:rPr>
                    <w:b/>
                    <w:bCs/>
                    <w:i/>
                    <w:iCs/>
                    <w:color w:val="auto"/>
                  </w:rPr>
                </w:pPr>
                <w:r w:rsidRPr="00EE06C9">
                  <w:rPr>
                    <w:b/>
                    <w:bCs/>
                    <w:i/>
                    <w:iCs/>
                    <w:color w:val="auto"/>
                  </w:rPr>
                  <w:t>Instrumentos de planificación elaborados</w:t>
                </w:r>
              </w:p>
            </w:tc>
            <w:tc>
              <w:tcPr>
                <w:tcW w:w="1120" w:type="dxa"/>
                <w:shd w:val="clear" w:color="auto" w:fill="auto"/>
                <w:tcMar>
                  <w:top w:w="15" w:type="dxa"/>
                  <w:left w:w="15" w:type="dxa"/>
                  <w:bottom w:w="0" w:type="dxa"/>
                  <w:right w:w="15" w:type="dxa"/>
                </w:tcMar>
                <w:vAlign w:val="center"/>
                <w:hideMark/>
              </w:tcPr>
              <w:p w14:paraId="0B9B2D93"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5B301F7E" w14:textId="77777777" w:rsidR="00EA597E" w:rsidRPr="00EE06C9" w:rsidRDefault="00EA597E" w:rsidP="00076C70">
                <w:pPr>
                  <w:spacing w:after="0"/>
                  <w:jc w:val="center"/>
                  <w:rPr>
                    <w:b/>
                    <w:bCs/>
                    <w:i/>
                    <w:iCs/>
                    <w:color w:val="auto"/>
                  </w:rPr>
                </w:pPr>
                <w:r w:rsidRPr="00EE06C9">
                  <w:rPr>
                    <w:b/>
                    <w:bCs/>
                    <w:i/>
                    <w:iCs/>
                    <w:color w:val="auto"/>
                  </w:rPr>
                  <w:t>24</w:t>
                </w:r>
              </w:p>
            </w:tc>
            <w:tc>
              <w:tcPr>
                <w:tcW w:w="0" w:type="auto"/>
                <w:shd w:val="clear" w:color="auto" w:fill="auto"/>
                <w:noWrap/>
                <w:tcMar>
                  <w:top w:w="15" w:type="dxa"/>
                  <w:left w:w="15" w:type="dxa"/>
                  <w:bottom w:w="0" w:type="dxa"/>
                  <w:right w:w="15" w:type="dxa"/>
                </w:tcMar>
                <w:vAlign w:val="center"/>
                <w:hideMark/>
              </w:tcPr>
              <w:p w14:paraId="6034FC5D"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FBD4B4" w:themeFill="accent6" w:themeFillTint="66"/>
                <w:noWrap/>
                <w:tcMar>
                  <w:top w:w="15" w:type="dxa"/>
                  <w:left w:w="15" w:type="dxa"/>
                  <w:bottom w:w="0" w:type="dxa"/>
                  <w:right w:w="15" w:type="dxa"/>
                </w:tcMar>
                <w:vAlign w:val="center"/>
                <w:hideMark/>
              </w:tcPr>
              <w:p w14:paraId="6BC26296"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1B4CF66D" w14:textId="77777777" w:rsidR="00EA597E" w:rsidRPr="00EE06C9" w:rsidRDefault="00EA597E" w:rsidP="00076C70">
                <w:pPr>
                  <w:spacing w:after="0"/>
                  <w:jc w:val="center"/>
                  <w:rPr>
                    <w:b/>
                    <w:bCs/>
                    <w:i/>
                    <w:iCs/>
                    <w:color w:val="auto"/>
                  </w:rPr>
                </w:pPr>
                <w:r w:rsidRPr="00EE06C9">
                  <w:rPr>
                    <w:b/>
                    <w:bCs/>
                    <w:i/>
                    <w:iCs/>
                    <w:color w:val="auto"/>
                  </w:rPr>
                  <w:t>16</w:t>
                </w:r>
              </w:p>
            </w:tc>
            <w:tc>
              <w:tcPr>
                <w:tcW w:w="0" w:type="auto"/>
                <w:shd w:val="clear" w:color="auto" w:fill="BFBFBF" w:themeFill="background1" w:themeFillShade="BF"/>
                <w:noWrap/>
                <w:tcMar>
                  <w:top w:w="15" w:type="dxa"/>
                  <w:left w:w="15" w:type="dxa"/>
                  <w:bottom w:w="0" w:type="dxa"/>
                  <w:right w:w="15" w:type="dxa"/>
                </w:tcMar>
                <w:vAlign w:val="center"/>
                <w:hideMark/>
              </w:tcPr>
              <w:p w14:paraId="729676A8"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1E886DB0" w14:textId="77777777" w:rsidTr="00076C70">
            <w:trPr>
              <w:trHeight w:val="525"/>
            </w:trPr>
            <w:tc>
              <w:tcPr>
                <w:tcW w:w="2460" w:type="dxa"/>
                <w:shd w:val="clear" w:color="auto" w:fill="auto"/>
                <w:tcMar>
                  <w:top w:w="15" w:type="dxa"/>
                  <w:left w:w="15" w:type="dxa"/>
                  <w:bottom w:w="0" w:type="dxa"/>
                  <w:right w:w="15" w:type="dxa"/>
                </w:tcMar>
                <w:vAlign w:val="center"/>
                <w:hideMark/>
              </w:tcPr>
              <w:p w14:paraId="37678B33" w14:textId="77777777" w:rsidR="00EA597E" w:rsidRPr="00EE06C9" w:rsidRDefault="00EA597E" w:rsidP="00076C70">
                <w:pPr>
                  <w:spacing w:after="0"/>
                  <w:rPr>
                    <w:i/>
                    <w:iCs/>
                    <w:color w:val="auto"/>
                  </w:rPr>
                </w:pPr>
                <w:r w:rsidRPr="00EE06C9">
                  <w:rPr>
                    <w:i/>
                    <w:iCs/>
                    <w:color w:val="auto"/>
                  </w:rPr>
                  <w:t>Instrumentos de planificación elaborados</w:t>
                </w:r>
              </w:p>
            </w:tc>
            <w:tc>
              <w:tcPr>
                <w:tcW w:w="1120" w:type="dxa"/>
                <w:shd w:val="clear" w:color="auto" w:fill="auto"/>
                <w:tcMar>
                  <w:top w:w="15" w:type="dxa"/>
                  <w:left w:w="15" w:type="dxa"/>
                  <w:bottom w:w="0" w:type="dxa"/>
                  <w:right w:w="15" w:type="dxa"/>
                </w:tcMar>
                <w:vAlign w:val="center"/>
                <w:hideMark/>
              </w:tcPr>
              <w:p w14:paraId="1A5400E4"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23B2EABE"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21E4528B"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4F3F57F7"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4C1E84C8"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49D8D5A1"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7CC38688" w14:textId="77777777" w:rsidTr="00076C70">
            <w:trPr>
              <w:trHeight w:val="780"/>
            </w:trPr>
            <w:tc>
              <w:tcPr>
                <w:tcW w:w="2460" w:type="dxa"/>
                <w:shd w:val="clear" w:color="auto" w:fill="auto"/>
                <w:tcMar>
                  <w:top w:w="15" w:type="dxa"/>
                  <w:left w:w="15" w:type="dxa"/>
                  <w:bottom w:w="0" w:type="dxa"/>
                  <w:right w:w="15" w:type="dxa"/>
                </w:tcMar>
                <w:vAlign w:val="center"/>
                <w:hideMark/>
              </w:tcPr>
              <w:p w14:paraId="72E4B780" w14:textId="77777777" w:rsidR="00EA597E" w:rsidRPr="00EE06C9" w:rsidRDefault="00EA597E" w:rsidP="00076C70">
                <w:pPr>
                  <w:spacing w:after="0"/>
                  <w:rPr>
                    <w:i/>
                    <w:iCs/>
                    <w:color w:val="auto"/>
                  </w:rPr>
                </w:pPr>
                <w:r w:rsidRPr="00EE06C9">
                  <w:rPr>
                    <w:i/>
                    <w:iCs/>
                    <w:color w:val="auto"/>
                  </w:rPr>
                  <w:lastRenderedPageBreak/>
                  <w:t>Apoyo a la Modernización del Ministerio de Finanzas Públicas</w:t>
                </w:r>
              </w:p>
            </w:tc>
            <w:tc>
              <w:tcPr>
                <w:tcW w:w="1120" w:type="dxa"/>
                <w:shd w:val="clear" w:color="auto" w:fill="auto"/>
                <w:tcMar>
                  <w:top w:w="15" w:type="dxa"/>
                  <w:left w:w="15" w:type="dxa"/>
                  <w:bottom w:w="0" w:type="dxa"/>
                  <w:right w:w="15" w:type="dxa"/>
                </w:tcMar>
                <w:vAlign w:val="center"/>
                <w:hideMark/>
              </w:tcPr>
              <w:p w14:paraId="4B609D0A"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54756611" w14:textId="77777777" w:rsidR="00EA597E" w:rsidRPr="00EE06C9" w:rsidRDefault="00EA597E" w:rsidP="00076C70">
                <w:pPr>
                  <w:spacing w:after="0"/>
                  <w:jc w:val="center"/>
                  <w:rPr>
                    <w:i/>
                    <w:iCs/>
                    <w:color w:val="auto"/>
                  </w:rPr>
                </w:pPr>
                <w:r w:rsidRPr="00EE06C9">
                  <w:rPr>
                    <w:i/>
                    <w:iCs/>
                    <w:color w:val="auto"/>
                  </w:rPr>
                  <w:t>12</w:t>
                </w:r>
              </w:p>
            </w:tc>
            <w:tc>
              <w:tcPr>
                <w:tcW w:w="0" w:type="auto"/>
                <w:shd w:val="clear" w:color="auto" w:fill="auto"/>
                <w:noWrap/>
                <w:tcMar>
                  <w:top w:w="15" w:type="dxa"/>
                  <w:left w:w="15" w:type="dxa"/>
                  <w:bottom w:w="0" w:type="dxa"/>
                  <w:right w:w="15" w:type="dxa"/>
                </w:tcMar>
                <w:vAlign w:val="center"/>
                <w:hideMark/>
              </w:tcPr>
              <w:p w14:paraId="36D9876C"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FBD4B4" w:themeFill="accent6" w:themeFillTint="66"/>
                <w:noWrap/>
                <w:tcMar>
                  <w:top w:w="15" w:type="dxa"/>
                  <w:left w:w="15" w:type="dxa"/>
                  <w:bottom w:w="0" w:type="dxa"/>
                  <w:right w:w="15" w:type="dxa"/>
                </w:tcMar>
                <w:vAlign w:val="center"/>
                <w:hideMark/>
              </w:tcPr>
              <w:p w14:paraId="522D0DA1" w14:textId="77777777" w:rsidR="00EA597E" w:rsidRPr="00EE06C9" w:rsidRDefault="00EA597E" w:rsidP="00076C70">
                <w:pPr>
                  <w:spacing w:after="0"/>
                  <w:jc w:val="center"/>
                  <w:rPr>
                    <w:i/>
                    <w:iCs/>
                    <w:color w:val="auto"/>
                  </w:rPr>
                </w:pPr>
                <w:r w:rsidRPr="00EE06C9">
                  <w:rPr>
                    <w:i/>
                    <w:iCs/>
                    <w:color w:val="auto"/>
                  </w:rPr>
                  <w:t>4</w:t>
                </w:r>
              </w:p>
            </w:tc>
            <w:tc>
              <w:tcPr>
                <w:tcW w:w="0" w:type="auto"/>
                <w:shd w:val="clear" w:color="auto" w:fill="BFBFBF" w:themeFill="background1" w:themeFillShade="BF"/>
                <w:noWrap/>
                <w:tcMar>
                  <w:top w:w="15" w:type="dxa"/>
                  <w:left w:w="15" w:type="dxa"/>
                  <w:bottom w:w="0" w:type="dxa"/>
                  <w:right w:w="15" w:type="dxa"/>
                </w:tcMar>
                <w:vAlign w:val="center"/>
                <w:hideMark/>
              </w:tcPr>
              <w:p w14:paraId="2570B9B3" w14:textId="77777777" w:rsidR="00EA597E" w:rsidRPr="00EE06C9" w:rsidRDefault="00EA597E" w:rsidP="00076C70">
                <w:pPr>
                  <w:spacing w:after="0"/>
                  <w:jc w:val="center"/>
                  <w:rPr>
                    <w:b/>
                    <w:bCs/>
                    <w:i/>
                    <w:iCs/>
                    <w:color w:val="auto"/>
                  </w:rPr>
                </w:pPr>
                <w:r w:rsidRPr="00EE06C9">
                  <w:rPr>
                    <w:b/>
                    <w:bCs/>
                    <w:i/>
                    <w:iCs/>
                    <w:color w:val="auto"/>
                  </w:rPr>
                  <w:t>8</w:t>
                </w:r>
              </w:p>
            </w:tc>
            <w:tc>
              <w:tcPr>
                <w:tcW w:w="0" w:type="auto"/>
                <w:shd w:val="clear" w:color="auto" w:fill="BFBFBF" w:themeFill="background1" w:themeFillShade="BF"/>
                <w:noWrap/>
                <w:tcMar>
                  <w:top w:w="15" w:type="dxa"/>
                  <w:left w:w="15" w:type="dxa"/>
                  <w:bottom w:w="0" w:type="dxa"/>
                  <w:right w:w="15" w:type="dxa"/>
                </w:tcMar>
                <w:vAlign w:val="center"/>
                <w:hideMark/>
              </w:tcPr>
              <w:p w14:paraId="7090C431" w14:textId="77777777" w:rsidR="00EA597E" w:rsidRPr="00EE06C9" w:rsidRDefault="00EA597E" w:rsidP="00076C70">
                <w:pPr>
                  <w:spacing w:after="0"/>
                  <w:jc w:val="center"/>
                  <w:rPr>
                    <w:b/>
                    <w:bCs/>
                    <w:i/>
                    <w:iCs/>
                    <w:color w:val="auto"/>
                  </w:rPr>
                </w:pPr>
                <w:r w:rsidRPr="00EE06C9">
                  <w:rPr>
                    <w:b/>
                    <w:bCs/>
                    <w:i/>
                    <w:iCs/>
                    <w:color w:val="auto"/>
                  </w:rPr>
                  <w:t>66.67</w:t>
                </w:r>
              </w:p>
            </w:tc>
          </w:tr>
          <w:tr w:rsidR="00EA597E" w:rsidRPr="00EE06C9" w14:paraId="316AC475"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740CFD9F" w14:textId="77777777" w:rsidR="00EA597E" w:rsidRPr="00EE06C9" w:rsidRDefault="00EA597E" w:rsidP="00076C70">
                <w:pPr>
                  <w:spacing w:after="0"/>
                  <w:jc w:val="center"/>
                  <w:rPr>
                    <w:b/>
                    <w:bCs/>
                    <w:i/>
                    <w:iCs/>
                    <w:color w:val="auto"/>
                  </w:rPr>
                </w:pPr>
                <w:r w:rsidRPr="00EE06C9">
                  <w:rPr>
                    <w:b/>
                    <w:bCs/>
                    <w:i/>
                    <w:iCs/>
                    <w:color w:val="auto"/>
                  </w:rPr>
                  <w:t>FINANCIERO 205</w:t>
                </w:r>
              </w:p>
            </w:tc>
          </w:tr>
          <w:tr w:rsidR="00EA597E" w:rsidRPr="00EE06C9" w14:paraId="7BDA3435" w14:textId="77777777" w:rsidTr="00076C70">
            <w:trPr>
              <w:trHeight w:val="555"/>
            </w:trPr>
            <w:tc>
              <w:tcPr>
                <w:tcW w:w="2460" w:type="dxa"/>
                <w:shd w:val="clear" w:color="auto" w:fill="auto"/>
                <w:tcMar>
                  <w:top w:w="15" w:type="dxa"/>
                  <w:left w:w="15" w:type="dxa"/>
                  <w:bottom w:w="0" w:type="dxa"/>
                  <w:right w:w="15" w:type="dxa"/>
                </w:tcMar>
                <w:vAlign w:val="center"/>
                <w:hideMark/>
              </w:tcPr>
              <w:p w14:paraId="67FF948B" w14:textId="77777777" w:rsidR="00EA597E" w:rsidRPr="00EE06C9" w:rsidRDefault="00EA597E" w:rsidP="00076C70">
                <w:pPr>
                  <w:spacing w:after="0"/>
                  <w:rPr>
                    <w:b/>
                    <w:bCs/>
                    <w:i/>
                    <w:iCs/>
                    <w:color w:val="auto"/>
                  </w:rPr>
                </w:pPr>
                <w:r w:rsidRPr="00EE06C9">
                  <w:rPr>
                    <w:b/>
                    <w:bCs/>
                    <w:i/>
                    <w:iCs/>
                    <w:color w:val="auto"/>
                  </w:rPr>
                  <w:t>Gestión de servicios financieros</w:t>
                </w:r>
              </w:p>
            </w:tc>
            <w:tc>
              <w:tcPr>
                <w:tcW w:w="1120" w:type="dxa"/>
                <w:shd w:val="clear" w:color="auto" w:fill="auto"/>
                <w:tcMar>
                  <w:top w:w="15" w:type="dxa"/>
                  <w:left w:w="15" w:type="dxa"/>
                  <w:bottom w:w="0" w:type="dxa"/>
                  <w:right w:w="15" w:type="dxa"/>
                </w:tcMar>
                <w:vAlign w:val="center"/>
                <w:hideMark/>
              </w:tcPr>
              <w:p w14:paraId="52F282BE"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3C8EA298" w14:textId="77777777" w:rsidR="00EA597E" w:rsidRPr="00EE06C9" w:rsidRDefault="00EA597E" w:rsidP="00076C70">
                <w:pPr>
                  <w:spacing w:after="0"/>
                  <w:jc w:val="center"/>
                  <w:rPr>
                    <w:b/>
                    <w:bCs/>
                    <w:i/>
                    <w:iCs/>
                    <w:color w:val="auto"/>
                  </w:rPr>
                </w:pPr>
                <w:r w:rsidRPr="00EE06C9">
                  <w:rPr>
                    <w:b/>
                    <w:bCs/>
                    <w:i/>
                    <w:iCs/>
                    <w:color w:val="auto"/>
                  </w:rPr>
                  <w:t>6</w:t>
                </w:r>
              </w:p>
            </w:tc>
            <w:tc>
              <w:tcPr>
                <w:tcW w:w="0" w:type="auto"/>
                <w:shd w:val="clear" w:color="auto" w:fill="auto"/>
                <w:noWrap/>
                <w:tcMar>
                  <w:top w:w="15" w:type="dxa"/>
                  <w:left w:w="15" w:type="dxa"/>
                  <w:bottom w:w="0" w:type="dxa"/>
                  <w:right w:w="15" w:type="dxa"/>
                </w:tcMar>
                <w:vAlign w:val="center"/>
                <w:hideMark/>
              </w:tcPr>
              <w:p w14:paraId="47006674"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756743AF"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159C7EB9"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2FB63349" w14:textId="77777777" w:rsidR="00EA597E" w:rsidRPr="00EE06C9" w:rsidRDefault="00EA597E" w:rsidP="00076C70">
                <w:pPr>
                  <w:spacing w:after="0"/>
                  <w:jc w:val="center"/>
                  <w:rPr>
                    <w:b/>
                    <w:bCs/>
                    <w:i/>
                    <w:iCs/>
                    <w:color w:val="auto"/>
                  </w:rPr>
                </w:pPr>
                <w:r w:rsidRPr="00EE06C9">
                  <w:rPr>
                    <w:b/>
                    <w:bCs/>
                    <w:i/>
                    <w:iCs/>
                    <w:color w:val="auto"/>
                  </w:rPr>
                  <w:t>0.00</w:t>
                </w:r>
              </w:p>
            </w:tc>
          </w:tr>
          <w:tr w:rsidR="00EA597E" w:rsidRPr="00EE06C9" w14:paraId="325122BB" w14:textId="77777777" w:rsidTr="00076C70">
            <w:trPr>
              <w:trHeight w:val="525"/>
            </w:trPr>
            <w:tc>
              <w:tcPr>
                <w:tcW w:w="2460" w:type="dxa"/>
                <w:shd w:val="clear" w:color="auto" w:fill="auto"/>
                <w:tcMar>
                  <w:top w:w="15" w:type="dxa"/>
                  <w:left w:w="15" w:type="dxa"/>
                  <w:bottom w:w="0" w:type="dxa"/>
                  <w:right w:w="15" w:type="dxa"/>
                </w:tcMar>
                <w:vAlign w:val="center"/>
                <w:hideMark/>
              </w:tcPr>
              <w:p w14:paraId="7D11DA66" w14:textId="77777777" w:rsidR="00EA597E" w:rsidRPr="00EE06C9" w:rsidRDefault="00EA597E" w:rsidP="00076C70">
                <w:pPr>
                  <w:spacing w:after="0"/>
                  <w:rPr>
                    <w:i/>
                    <w:iCs/>
                    <w:color w:val="auto"/>
                  </w:rPr>
                </w:pPr>
                <w:r w:rsidRPr="00EE06C9">
                  <w:rPr>
                    <w:i/>
                    <w:iCs/>
                    <w:color w:val="auto"/>
                  </w:rPr>
                  <w:t>Gestión de servicios financieros</w:t>
                </w:r>
              </w:p>
            </w:tc>
            <w:tc>
              <w:tcPr>
                <w:tcW w:w="1120" w:type="dxa"/>
                <w:shd w:val="clear" w:color="auto" w:fill="auto"/>
                <w:tcMar>
                  <w:top w:w="15" w:type="dxa"/>
                  <w:left w:w="15" w:type="dxa"/>
                  <w:bottom w:w="0" w:type="dxa"/>
                  <w:right w:w="15" w:type="dxa"/>
                </w:tcMar>
                <w:vAlign w:val="center"/>
                <w:hideMark/>
              </w:tcPr>
              <w:p w14:paraId="30F472B7"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2CE1B378" w14:textId="77777777" w:rsidR="00EA597E" w:rsidRPr="00EE06C9" w:rsidRDefault="00EA597E" w:rsidP="00076C70">
                <w:pPr>
                  <w:spacing w:after="0"/>
                  <w:jc w:val="center"/>
                  <w:rPr>
                    <w:i/>
                    <w:iCs/>
                    <w:color w:val="auto"/>
                  </w:rPr>
                </w:pPr>
                <w:r w:rsidRPr="00EE06C9">
                  <w:rPr>
                    <w:i/>
                    <w:iCs/>
                    <w:color w:val="auto"/>
                  </w:rPr>
                  <w:t>6</w:t>
                </w:r>
              </w:p>
            </w:tc>
            <w:tc>
              <w:tcPr>
                <w:tcW w:w="0" w:type="auto"/>
                <w:shd w:val="clear" w:color="auto" w:fill="auto"/>
                <w:noWrap/>
                <w:tcMar>
                  <w:top w:w="15" w:type="dxa"/>
                  <w:left w:w="15" w:type="dxa"/>
                  <w:bottom w:w="0" w:type="dxa"/>
                  <w:right w:w="15" w:type="dxa"/>
                </w:tcMar>
                <w:vAlign w:val="center"/>
                <w:hideMark/>
              </w:tcPr>
              <w:p w14:paraId="69AEC607"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70EFE6A9"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3E70E5B8"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0C29954B" w14:textId="77777777" w:rsidR="00EA597E" w:rsidRPr="00EE06C9" w:rsidRDefault="00EA597E" w:rsidP="00076C70">
                <w:pPr>
                  <w:spacing w:after="0"/>
                  <w:jc w:val="center"/>
                  <w:rPr>
                    <w:b/>
                    <w:bCs/>
                    <w:i/>
                    <w:iCs/>
                    <w:color w:val="auto"/>
                  </w:rPr>
                </w:pPr>
                <w:r w:rsidRPr="00EE06C9">
                  <w:rPr>
                    <w:b/>
                    <w:bCs/>
                    <w:i/>
                    <w:iCs/>
                    <w:color w:val="auto"/>
                  </w:rPr>
                  <w:t>0.00</w:t>
                </w:r>
              </w:p>
            </w:tc>
          </w:tr>
          <w:tr w:rsidR="00EA597E" w:rsidRPr="00EE06C9" w14:paraId="5007F14F"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6DAE3A85" w14:textId="77777777" w:rsidR="00EA597E" w:rsidRPr="00EE06C9" w:rsidRDefault="00EA597E" w:rsidP="00076C70">
                <w:pPr>
                  <w:spacing w:after="0"/>
                  <w:jc w:val="center"/>
                  <w:rPr>
                    <w:b/>
                    <w:bCs/>
                    <w:i/>
                    <w:iCs/>
                    <w:color w:val="auto"/>
                  </w:rPr>
                </w:pPr>
                <w:r w:rsidRPr="00EE06C9">
                  <w:rPr>
                    <w:b/>
                    <w:bCs/>
                    <w:i/>
                    <w:iCs/>
                    <w:color w:val="auto"/>
                  </w:rPr>
                  <w:t>ASESORIA ESPECIFICA</w:t>
                </w:r>
              </w:p>
            </w:tc>
          </w:tr>
          <w:tr w:rsidR="00EA597E" w:rsidRPr="00EE06C9" w14:paraId="7B16171B" w14:textId="77777777" w:rsidTr="00076C70">
            <w:trPr>
              <w:trHeight w:val="1095"/>
            </w:trPr>
            <w:tc>
              <w:tcPr>
                <w:tcW w:w="2460" w:type="dxa"/>
                <w:shd w:val="clear" w:color="auto" w:fill="auto"/>
                <w:tcMar>
                  <w:top w:w="15" w:type="dxa"/>
                  <w:left w:w="15" w:type="dxa"/>
                  <w:bottom w:w="0" w:type="dxa"/>
                  <w:right w:w="15" w:type="dxa"/>
                </w:tcMar>
                <w:vAlign w:val="center"/>
                <w:hideMark/>
              </w:tcPr>
              <w:p w14:paraId="5BC13A3D" w14:textId="77777777" w:rsidR="00EA597E" w:rsidRPr="00EE06C9" w:rsidRDefault="00EA597E" w:rsidP="00076C70">
                <w:pPr>
                  <w:spacing w:after="0"/>
                  <w:rPr>
                    <w:b/>
                    <w:bCs/>
                    <w:i/>
                    <w:iCs/>
                    <w:color w:val="auto"/>
                  </w:rPr>
                </w:pPr>
                <w:r w:rsidRPr="00EE06C9">
                  <w:rPr>
                    <w:b/>
                    <w:bCs/>
                    <w:i/>
                    <w:iCs/>
                    <w:color w:val="auto"/>
                  </w:rPr>
                  <w:t>Estudios e informes técnicos de programas y proyectos de apoyo ministerial</w:t>
                </w:r>
              </w:p>
            </w:tc>
            <w:tc>
              <w:tcPr>
                <w:tcW w:w="1120" w:type="dxa"/>
                <w:shd w:val="clear" w:color="auto" w:fill="auto"/>
                <w:tcMar>
                  <w:top w:w="15" w:type="dxa"/>
                  <w:left w:w="15" w:type="dxa"/>
                  <w:bottom w:w="0" w:type="dxa"/>
                  <w:right w:w="15" w:type="dxa"/>
                </w:tcMar>
                <w:vAlign w:val="center"/>
                <w:hideMark/>
              </w:tcPr>
              <w:p w14:paraId="1EE42E7F"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32D88D0A" w14:textId="77777777" w:rsidR="00EA597E" w:rsidRPr="00EE06C9" w:rsidRDefault="00EA597E" w:rsidP="00076C70">
                <w:pPr>
                  <w:spacing w:after="0"/>
                  <w:jc w:val="center"/>
                  <w:rPr>
                    <w:b/>
                    <w:bCs/>
                    <w:i/>
                    <w:iCs/>
                    <w:color w:val="auto"/>
                  </w:rPr>
                </w:pPr>
                <w:r w:rsidRPr="00EE06C9">
                  <w:rPr>
                    <w:b/>
                    <w:bCs/>
                    <w:i/>
                    <w:iCs/>
                    <w:color w:val="auto"/>
                  </w:rPr>
                  <w:t>2</w:t>
                </w:r>
              </w:p>
            </w:tc>
            <w:tc>
              <w:tcPr>
                <w:tcW w:w="0" w:type="auto"/>
                <w:shd w:val="clear" w:color="auto" w:fill="auto"/>
                <w:noWrap/>
                <w:tcMar>
                  <w:top w:w="15" w:type="dxa"/>
                  <w:left w:w="15" w:type="dxa"/>
                  <w:bottom w:w="0" w:type="dxa"/>
                  <w:right w:w="15" w:type="dxa"/>
                </w:tcMar>
                <w:vAlign w:val="center"/>
                <w:hideMark/>
              </w:tcPr>
              <w:p w14:paraId="38A77660"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0B750E21" w14:textId="77777777" w:rsidR="00EA597E" w:rsidRPr="00EE06C9" w:rsidRDefault="00EA597E" w:rsidP="00076C70">
                <w:pPr>
                  <w:spacing w:after="0"/>
                  <w:jc w:val="center"/>
                  <w:rPr>
                    <w:b/>
                    <w:bCs/>
                    <w:i/>
                    <w:iCs/>
                    <w:color w:val="auto"/>
                  </w:rPr>
                </w:pPr>
                <w:r w:rsidRPr="00EE06C9">
                  <w:rPr>
                    <w:b/>
                    <w:bCs/>
                    <w:i/>
                    <w:iCs/>
                    <w:color w:val="auto"/>
                  </w:rPr>
                  <w:t>1</w:t>
                </w:r>
              </w:p>
            </w:tc>
            <w:tc>
              <w:tcPr>
                <w:tcW w:w="0" w:type="auto"/>
                <w:shd w:val="clear" w:color="auto" w:fill="BFBFBF" w:themeFill="background1" w:themeFillShade="BF"/>
                <w:noWrap/>
                <w:tcMar>
                  <w:top w:w="15" w:type="dxa"/>
                  <w:left w:w="15" w:type="dxa"/>
                  <w:bottom w:w="0" w:type="dxa"/>
                  <w:right w:w="15" w:type="dxa"/>
                </w:tcMar>
                <w:vAlign w:val="center"/>
                <w:hideMark/>
              </w:tcPr>
              <w:p w14:paraId="24ABC5E2" w14:textId="77777777" w:rsidR="00EA597E" w:rsidRPr="00EE06C9" w:rsidRDefault="00EA597E" w:rsidP="00076C70">
                <w:pPr>
                  <w:spacing w:after="0"/>
                  <w:jc w:val="center"/>
                  <w:rPr>
                    <w:b/>
                    <w:bCs/>
                    <w:i/>
                    <w:iCs/>
                    <w:color w:val="auto"/>
                  </w:rPr>
                </w:pPr>
                <w:r w:rsidRPr="00EE06C9">
                  <w:rPr>
                    <w:b/>
                    <w:bCs/>
                    <w:i/>
                    <w:iCs/>
                    <w:color w:val="auto"/>
                  </w:rPr>
                  <w:t>1</w:t>
                </w:r>
              </w:p>
            </w:tc>
            <w:tc>
              <w:tcPr>
                <w:tcW w:w="0" w:type="auto"/>
                <w:shd w:val="clear" w:color="auto" w:fill="BFBFBF" w:themeFill="background1" w:themeFillShade="BF"/>
                <w:noWrap/>
                <w:tcMar>
                  <w:top w:w="15" w:type="dxa"/>
                  <w:left w:w="15" w:type="dxa"/>
                  <w:bottom w:w="0" w:type="dxa"/>
                  <w:right w:w="15" w:type="dxa"/>
                </w:tcMar>
                <w:vAlign w:val="center"/>
                <w:hideMark/>
              </w:tcPr>
              <w:p w14:paraId="6CD323EC" w14:textId="77777777" w:rsidR="00EA597E" w:rsidRPr="00EE06C9" w:rsidRDefault="00EA597E" w:rsidP="00076C70">
                <w:pPr>
                  <w:spacing w:after="0"/>
                  <w:jc w:val="center"/>
                  <w:rPr>
                    <w:b/>
                    <w:bCs/>
                    <w:i/>
                    <w:iCs/>
                    <w:color w:val="auto"/>
                  </w:rPr>
                </w:pPr>
                <w:r w:rsidRPr="00EE06C9">
                  <w:rPr>
                    <w:b/>
                    <w:bCs/>
                    <w:i/>
                    <w:iCs/>
                    <w:color w:val="auto"/>
                  </w:rPr>
                  <w:t>50.00</w:t>
                </w:r>
              </w:p>
            </w:tc>
          </w:tr>
          <w:tr w:rsidR="00EA597E" w:rsidRPr="00EE06C9" w14:paraId="0DA337A8" w14:textId="77777777" w:rsidTr="00076C70">
            <w:trPr>
              <w:trHeight w:val="780"/>
            </w:trPr>
            <w:tc>
              <w:tcPr>
                <w:tcW w:w="2460" w:type="dxa"/>
                <w:shd w:val="clear" w:color="auto" w:fill="auto"/>
                <w:tcMar>
                  <w:top w:w="15" w:type="dxa"/>
                  <w:left w:w="15" w:type="dxa"/>
                  <w:bottom w:w="0" w:type="dxa"/>
                  <w:right w:w="15" w:type="dxa"/>
                </w:tcMar>
                <w:vAlign w:val="center"/>
                <w:hideMark/>
              </w:tcPr>
              <w:p w14:paraId="1981691D" w14:textId="77777777" w:rsidR="00EA597E" w:rsidRPr="00EE06C9" w:rsidRDefault="00EA597E" w:rsidP="00076C70">
                <w:pPr>
                  <w:spacing w:after="0"/>
                  <w:rPr>
                    <w:i/>
                    <w:iCs/>
                    <w:color w:val="auto"/>
                  </w:rPr>
                </w:pPr>
                <w:r w:rsidRPr="00EE06C9">
                  <w:rPr>
                    <w:i/>
                    <w:iCs/>
                    <w:color w:val="auto"/>
                  </w:rPr>
                  <w:t>Estudios e informes técnicos de programas y proyectos de apoyo ministerial</w:t>
                </w:r>
              </w:p>
            </w:tc>
            <w:tc>
              <w:tcPr>
                <w:tcW w:w="1120" w:type="dxa"/>
                <w:shd w:val="clear" w:color="auto" w:fill="auto"/>
                <w:tcMar>
                  <w:top w:w="15" w:type="dxa"/>
                  <w:left w:w="15" w:type="dxa"/>
                  <w:bottom w:w="0" w:type="dxa"/>
                  <w:right w:w="15" w:type="dxa"/>
                </w:tcMar>
                <w:vAlign w:val="center"/>
                <w:hideMark/>
              </w:tcPr>
              <w:p w14:paraId="14AA2C38"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5F6F1A09" w14:textId="77777777" w:rsidR="00EA597E" w:rsidRPr="00EE06C9" w:rsidRDefault="00EA597E" w:rsidP="00076C70">
                <w:pPr>
                  <w:spacing w:after="0"/>
                  <w:jc w:val="center"/>
                  <w:rPr>
                    <w:i/>
                    <w:iCs/>
                    <w:color w:val="auto"/>
                  </w:rPr>
                </w:pPr>
                <w:r w:rsidRPr="00EE06C9">
                  <w:rPr>
                    <w:i/>
                    <w:iCs/>
                    <w:color w:val="auto"/>
                  </w:rPr>
                  <w:t>2</w:t>
                </w:r>
              </w:p>
            </w:tc>
            <w:tc>
              <w:tcPr>
                <w:tcW w:w="0" w:type="auto"/>
                <w:shd w:val="clear" w:color="auto" w:fill="auto"/>
                <w:noWrap/>
                <w:tcMar>
                  <w:top w:w="15" w:type="dxa"/>
                  <w:left w:w="15" w:type="dxa"/>
                  <w:bottom w:w="0" w:type="dxa"/>
                  <w:right w:w="15" w:type="dxa"/>
                </w:tcMar>
                <w:vAlign w:val="center"/>
                <w:hideMark/>
              </w:tcPr>
              <w:p w14:paraId="4446C63A"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FBD4B4" w:themeFill="accent6" w:themeFillTint="66"/>
                <w:noWrap/>
                <w:tcMar>
                  <w:top w:w="15" w:type="dxa"/>
                  <w:left w:w="15" w:type="dxa"/>
                  <w:bottom w:w="0" w:type="dxa"/>
                  <w:right w:w="15" w:type="dxa"/>
                </w:tcMar>
                <w:vAlign w:val="center"/>
                <w:hideMark/>
              </w:tcPr>
              <w:p w14:paraId="6A2F7BAE" w14:textId="77777777" w:rsidR="00EA597E" w:rsidRPr="00EE06C9" w:rsidRDefault="00EA597E" w:rsidP="00076C70">
                <w:pPr>
                  <w:spacing w:after="0"/>
                  <w:jc w:val="center"/>
                  <w:rPr>
                    <w:i/>
                    <w:iCs/>
                    <w:color w:val="auto"/>
                  </w:rPr>
                </w:pPr>
                <w:r w:rsidRPr="00EE06C9">
                  <w:rPr>
                    <w:i/>
                    <w:iCs/>
                    <w:color w:val="auto"/>
                  </w:rPr>
                  <w:t>1</w:t>
                </w:r>
              </w:p>
            </w:tc>
            <w:tc>
              <w:tcPr>
                <w:tcW w:w="0" w:type="auto"/>
                <w:shd w:val="clear" w:color="auto" w:fill="BFBFBF" w:themeFill="background1" w:themeFillShade="BF"/>
                <w:noWrap/>
                <w:tcMar>
                  <w:top w:w="15" w:type="dxa"/>
                  <w:left w:w="15" w:type="dxa"/>
                  <w:bottom w:w="0" w:type="dxa"/>
                  <w:right w:w="15" w:type="dxa"/>
                </w:tcMar>
                <w:vAlign w:val="center"/>
                <w:hideMark/>
              </w:tcPr>
              <w:p w14:paraId="3AA8AF88" w14:textId="77777777" w:rsidR="00EA597E" w:rsidRPr="00EE06C9" w:rsidRDefault="00EA597E" w:rsidP="00076C70">
                <w:pPr>
                  <w:spacing w:after="0"/>
                  <w:jc w:val="center"/>
                  <w:rPr>
                    <w:b/>
                    <w:bCs/>
                    <w:i/>
                    <w:iCs/>
                    <w:color w:val="auto"/>
                  </w:rPr>
                </w:pPr>
                <w:r w:rsidRPr="00EE06C9">
                  <w:rPr>
                    <w:b/>
                    <w:bCs/>
                    <w:i/>
                    <w:iCs/>
                    <w:color w:val="auto"/>
                  </w:rPr>
                  <w:t>1</w:t>
                </w:r>
              </w:p>
            </w:tc>
            <w:tc>
              <w:tcPr>
                <w:tcW w:w="0" w:type="auto"/>
                <w:shd w:val="clear" w:color="auto" w:fill="BFBFBF" w:themeFill="background1" w:themeFillShade="BF"/>
                <w:noWrap/>
                <w:tcMar>
                  <w:top w:w="15" w:type="dxa"/>
                  <w:left w:w="15" w:type="dxa"/>
                  <w:bottom w:w="0" w:type="dxa"/>
                  <w:right w:w="15" w:type="dxa"/>
                </w:tcMar>
                <w:vAlign w:val="center"/>
                <w:hideMark/>
              </w:tcPr>
              <w:p w14:paraId="7462CEC4" w14:textId="77777777" w:rsidR="00EA597E" w:rsidRPr="00EE06C9" w:rsidRDefault="00EA597E" w:rsidP="00076C70">
                <w:pPr>
                  <w:spacing w:after="0"/>
                  <w:jc w:val="center"/>
                  <w:rPr>
                    <w:b/>
                    <w:bCs/>
                    <w:i/>
                    <w:iCs/>
                    <w:color w:val="auto"/>
                  </w:rPr>
                </w:pPr>
                <w:r w:rsidRPr="00EE06C9">
                  <w:rPr>
                    <w:b/>
                    <w:bCs/>
                    <w:i/>
                    <w:iCs/>
                    <w:color w:val="auto"/>
                  </w:rPr>
                  <w:t>50.00</w:t>
                </w:r>
              </w:p>
            </w:tc>
          </w:tr>
          <w:tr w:rsidR="00EA597E" w:rsidRPr="00EE06C9" w14:paraId="56428C1F" w14:textId="77777777" w:rsidTr="00076C70">
            <w:trPr>
              <w:trHeight w:val="315"/>
            </w:trPr>
            <w:tc>
              <w:tcPr>
                <w:tcW w:w="4900" w:type="dxa"/>
                <w:gridSpan w:val="7"/>
                <w:shd w:val="clear" w:color="000000" w:fill="BFBFBF"/>
                <w:tcMar>
                  <w:top w:w="15" w:type="dxa"/>
                  <w:left w:w="15" w:type="dxa"/>
                  <w:bottom w:w="0" w:type="dxa"/>
                  <w:right w:w="15" w:type="dxa"/>
                </w:tcMar>
                <w:vAlign w:val="center"/>
                <w:hideMark/>
              </w:tcPr>
              <w:p w14:paraId="499AE4A6" w14:textId="77777777" w:rsidR="00EA597E" w:rsidRPr="00EE06C9" w:rsidRDefault="00EA597E" w:rsidP="00076C70">
                <w:pPr>
                  <w:spacing w:after="0"/>
                  <w:jc w:val="center"/>
                  <w:rPr>
                    <w:b/>
                    <w:bCs/>
                    <w:i/>
                    <w:iCs/>
                    <w:color w:val="auto"/>
                  </w:rPr>
                </w:pPr>
                <w:r w:rsidRPr="00EE06C9">
                  <w:rPr>
                    <w:b/>
                    <w:bCs/>
                    <w:i/>
                    <w:iCs/>
                    <w:color w:val="auto"/>
                  </w:rPr>
                  <w:t>FINANCIERO 201</w:t>
                </w:r>
              </w:p>
            </w:tc>
          </w:tr>
          <w:tr w:rsidR="00EA597E" w:rsidRPr="00EE06C9" w14:paraId="182F6EEB" w14:textId="77777777" w:rsidTr="00076C70">
            <w:trPr>
              <w:trHeight w:val="555"/>
            </w:trPr>
            <w:tc>
              <w:tcPr>
                <w:tcW w:w="2460" w:type="dxa"/>
                <w:shd w:val="clear" w:color="auto" w:fill="auto"/>
                <w:tcMar>
                  <w:top w:w="15" w:type="dxa"/>
                  <w:left w:w="15" w:type="dxa"/>
                  <w:bottom w:w="0" w:type="dxa"/>
                  <w:right w:w="15" w:type="dxa"/>
                </w:tcMar>
                <w:vAlign w:val="center"/>
                <w:hideMark/>
              </w:tcPr>
              <w:p w14:paraId="5206569B" w14:textId="77777777" w:rsidR="00EA597E" w:rsidRPr="00EE06C9" w:rsidRDefault="00EA597E" w:rsidP="00076C70">
                <w:pPr>
                  <w:spacing w:after="0"/>
                  <w:rPr>
                    <w:b/>
                    <w:bCs/>
                    <w:i/>
                    <w:iCs/>
                    <w:color w:val="auto"/>
                  </w:rPr>
                </w:pPr>
                <w:r w:rsidRPr="00EE06C9">
                  <w:rPr>
                    <w:b/>
                    <w:bCs/>
                    <w:i/>
                    <w:iCs/>
                    <w:color w:val="auto"/>
                  </w:rPr>
                  <w:t>Gestión de servicios financieros</w:t>
                </w:r>
              </w:p>
            </w:tc>
            <w:tc>
              <w:tcPr>
                <w:tcW w:w="1120" w:type="dxa"/>
                <w:shd w:val="clear" w:color="auto" w:fill="auto"/>
                <w:tcMar>
                  <w:top w:w="15" w:type="dxa"/>
                  <w:left w:w="15" w:type="dxa"/>
                  <w:bottom w:w="0" w:type="dxa"/>
                  <w:right w:w="15" w:type="dxa"/>
                </w:tcMar>
                <w:vAlign w:val="center"/>
                <w:hideMark/>
              </w:tcPr>
              <w:p w14:paraId="58354DE0" w14:textId="77777777" w:rsidR="00EA597E" w:rsidRPr="00EE06C9" w:rsidRDefault="00EA597E" w:rsidP="00076C70">
                <w:pPr>
                  <w:spacing w:after="0"/>
                  <w:jc w:val="center"/>
                  <w:rPr>
                    <w:b/>
                    <w:bCs/>
                    <w:i/>
                    <w:iCs/>
                    <w:color w:val="auto"/>
                  </w:rPr>
                </w:pPr>
                <w:r w:rsidRPr="00EE06C9">
                  <w:rPr>
                    <w:b/>
                    <w:bCs/>
                    <w:i/>
                    <w:iCs/>
                    <w:color w:val="auto"/>
                  </w:rPr>
                  <w:t>Documento</w:t>
                </w:r>
              </w:p>
            </w:tc>
            <w:tc>
              <w:tcPr>
                <w:tcW w:w="0" w:type="auto"/>
                <w:shd w:val="clear" w:color="auto" w:fill="auto"/>
                <w:noWrap/>
                <w:tcMar>
                  <w:top w:w="15" w:type="dxa"/>
                  <w:left w:w="15" w:type="dxa"/>
                  <w:bottom w:w="0" w:type="dxa"/>
                  <w:right w:w="15" w:type="dxa"/>
                </w:tcMar>
                <w:vAlign w:val="center"/>
                <w:hideMark/>
              </w:tcPr>
              <w:p w14:paraId="0FF974DA" w14:textId="77777777" w:rsidR="00EA597E" w:rsidRPr="00EE06C9" w:rsidRDefault="00EA597E" w:rsidP="00076C70">
                <w:pPr>
                  <w:spacing w:after="0"/>
                  <w:jc w:val="center"/>
                  <w:rPr>
                    <w:b/>
                    <w:bCs/>
                    <w:i/>
                    <w:iCs/>
                    <w:color w:val="auto"/>
                  </w:rPr>
                </w:pPr>
                <w:r w:rsidRPr="00EE06C9">
                  <w:rPr>
                    <w:b/>
                    <w:bCs/>
                    <w:i/>
                    <w:iCs/>
                    <w:color w:val="auto"/>
                  </w:rPr>
                  <w:t>6</w:t>
                </w:r>
              </w:p>
            </w:tc>
            <w:tc>
              <w:tcPr>
                <w:tcW w:w="0" w:type="auto"/>
                <w:shd w:val="clear" w:color="auto" w:fill="auto"/>
                <w:noWrap/>
                <w:tcMar>
                  <w:top w:w="15" w:type="dxa"/>
                  <w:left w:w="15" w:type="dxa"/>
                  <w:bottom w:w="0" w:type="dxa"/>
                  <w:right w:w="15" w:type="dxa"/>
                </w:tcMar>
                <w:vAlign w:val="center"/>
                <w:hideMark/>
              </w:tcPr>
              <w:p w14:paraId="700486F0" w14:textId="77777777" w:rsidR="00EA597E" w:rsidRPr="00EE06C9" w:rsidRDefault="00EA597E" w:rsidP="00076C70">
                <w:pPr>
                  <w:spacing w:after="0"/>
                  <w:jc w:val="center"/>
                  <w:rPr>
                    <w:b/>
                    <w:bCs/>
                    <w:i/>
                    <w:iCs/>
                    <w:color w:val="auto"/>
                  </w:rPr>
                </w:pPr>
                <w:r w:rsidRPr="00EE06C9">
                  <w:rPr>
                    <w:b/>
                    <w:bCs/>
                    <w:i/>
                    <w:iCs/>
                    <w:color w:val="auto"/>
                  </w:rPr>
                  <w:t>1</w:t>
                </w:r>
              </w:p>
            </w:tc>
            <w:tc>
              <w:tcPr>
                <w:tcW w:w="0" w:type="auto"/>
                <w:shd w:val="clear" w:color="auto" w:fill="FBD4B4" w:themeFill="accent6" w:themeFillTint="66"/>
                <w:noWrap/>
                <w:tcMar>
                  <w:top w:w="15" w:type="dxa"/>
                  <w:left w:w="15" w:type="dxa"/>
                  <w:bottom w:w="0" w:type="dxa"/>
                  <w:right w:w="15" w:type="dxa"/>
                </w:tcMar>
                <w:vAlign w:val="center"/>
                <w:hideMark/>
              </w:tcPr>
              <w:p w14:paraId="78B9AAC8" w14:textId="77777777" w:rsidR="00EA597E" w:rsidRPr="00EE06C9" w:rsidRDefault="00EA597E" w:rsidP="00076C70">
                <w:pPr>
                  <w:spacing w:after="0"/>
                  <w:jc w:val="center"/>
                  <w:rPr>
                    <w:b/>
                    <w:bCs/>
                    <w:i/>
                    <w:iCs/>
                    <w:color w:val="auto"/>
                  </w:rPr>
                </w:pPr>
                <w:r w:rsidRPr="00EE06C9">
                  <w:rPr>
                    <w:b/>
                    <w:bCs/>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05D9B5C4" w14:textId="77777777" w:rsidR="00EA597E" w:rsidRPr="00EE06C9" w:rsidRDefault="00EA597E" w:rsidP="00076C70">
                <w:pPr>
                  <w:spacing w:after="0"/>
                  <w:jc w:val="center"/>
                  <w:rPr>
                    <w:b/>
                    <w:bCs/>
                    <w:i/>
                    <w:iCs/>
                    <w:color w:val="auto"/>
                  </w:rPr>
                </w:pPr>
                <w:r w:rsidRPr="00EE06C9">
                  <w:rPr>
                    <w:b/>
                    <w:bCs/>
                    <w:i/>
                    <w:iCs/>
                    <w:color w:val="auto"/>
                  </w:rPr>
                  <w:t>1</w:t>
                </w:r>
              </w:p>
            </w:tc>
            <w:tc>
              <w:tcPr>
                <w:tcW w:w="0" w:type="auto"/>
                <w:shd w:val="clear" w:color="auto" w:fill="BFBFBF" w:themeFill="background1" w:themeFillShade="BF"/>
                <w:noWrap/>
                <w:tcMar>
                  <w:top w:w="15" w:type="dxa"/>
                  <w:left w:w="15" w:type="dxa"/>
                  <w:bottom w:w="0" w:type="dxa"/>
                  <w:right w:w="15" w:type="dxa"/>
                </w:tcMar>
                <w:vAlign w:val="center"/>
                <w:hideMark/>
              </w:tcPr>
              <w:p w14:paraId="0C1EE477" w14:textId="77777777" w:rsidR="00EA597E" w:rsidRPr="00EE06C9" w:rsidRDefault="00EA597E" w:rsidP="00076C70">
                <w:pPr>
                  <w:spacing w:after="0"/>
                  <w:jc w:val="center"/>
                  <w:rPr>
                    <w:b/>
                    <w:bCs/>
                    <w:i/>
                    <w:iCs/>
                    <w:color w:val="auto"/>
                  </w:rPr>
                </w:pPr>
                <w:r w:rsidRPr="00EE06C9">
                  <w:rPr>
                    <w:b/>
                    <w:bCs/>
                    <w:i/>
                    <w:iCs/>
                    <w:color w:val="auto"/>
                  </w:rPr>
                  <w:t>16.67</w:t>
                </w:r>
              </w:p>
            </w:tc>
          </w:tr>
          <w:tr w:rsidR="00EA597E" w:rsidRPr="00EE06C9" w14:paraId="6027EB21" w14:textId="77777777" w:rsidTr="00076C70">
            <w:trPr>
              <w:trHeight w:val="525"/>
            </w:trPr>
            <w:tc>
              <w:tcPr>
                <w:tcW w:w="2460" w:type="dxa"/>
                <w:shd w:val="clear" w:color="auto" w:fill="auto"/>
                <w:tcMar>
                  <w:top w:w="15" w:type="dxa"/>
                  <w:left w:w="15" w:type="dxa"/>
                  <w:bottom w:w="0" w:type="dxa"/>
                  <w:right w:w="15" w:type="dxa"/>
                </w:tcMar>
                <w:vAlign w:val="center"/>
                <w:hideMark/>
              </w:tcPr>
              <w:p w14:paraId="6EBEDDFF" w14:textId="77777777" w:rsidR="00EA597E" w:rsidRPr="00EE06C9" w:rsidRDefault="00EA597E" w:rsidP="00076C70">
                <w:pPr>
                  <w:spacing w:after="0"/>
                  <w:rPr>
                    <w:i/>
                    <w:iCs/>
                    <w:color w:val="auto"/>
                  </w:rPr>
                </w:pPr>
                <w:r w:rsidRPr="00EE06C9">
                  <w:rPr>
                    <w:i/>
                    <w:iCs/>
                    <w:color w:val="auto"/>
                  </w:rPr>
                  <w:t>Gestión de servicios financieros</w:t>
                </w:r>
              </w:p>
            </w:tc>
            <w:tc>
              <w:tcPr>
                <w:tcW w:w="1120" w:type="dxa"/>
                <w:shd w:val="clear" w:color="auto" w:fill="auto"/>
                <w:tcMar>
                  <w:top w:w="15" w:type="dxa"/>
                  <w:left w:w="15" w:type="dxa"/>
                  <w:bottom w:w="0" w:type="dxa"/>
                  <w:right w:w="15" w:type="dxa"/>
                </w:tcMar>
                <w:vAlign w:val="center"/>
                <w:hideMark/>
              </w:tcPr>
              <w:p w14:paraId="2B577B6B" w14:textId="77777777" w:rsidR="00EA597E" w:rsidRPr="00EE06C9" w:rsidRDefault="00EA597E" w:rsidP="00076C70">
                <w:pPr>
                  <w:spacing w:after="0"/>
                  <w:jc w:val="center"/>
                  <w:rPr>
                    <w:i/>
                    <w:iCs/>
                    <w:color w:val="auto"/>
                  </w:rPr>
                </w:pPr>
                <w:r w:rsidRPr="00EE06C9">
                  <w:rPr>
                    <w:i/>
                    <w:iCs/>
                    <w:color w:val="auto"/>
                  </w:rPr>
                  <w:t>Documento</w:t>
                </w:r>
              </w:p>
            </w:tc>
            <w:tc>
              <w:tcPr>
                <w:tcW w:w="0" w:type="auto"/>
                <w:shd w:val="clear" w:color="auto" w:fill="auto"/>
                <w:noWrap/>
                <w:tcMar>
                  <w:top w:w="15" w:type="dxa"/>
                  <w:left w:w="15" w:type="dxa"/>
                  <w:bottom w:w="0" w:type="dxa"/>
                  <w:right w:w="15" w:type="dxa"/>
                </w:tcMar>
                <w:vAlign w:val="center"/>
                <w:hideMark/>
              </w:tcPr>
              <w:p w14:paraId="56269468" w14:textId="77777777" w:rsidR="00EA597E" w:rsidRPr="00EE06C9" w:rsidRDefault="00EA597E" w:rsidP="00076C70">
                <w:pPr>
                  <w:spacing w:after="0"/>
                  <w:jc w:val="center"/>
                  <w:rPr>
                    <w:i/>
                    <w:iCs/>
                    <w:color w:val="auto"/>
                  </w:rPr>
                </w:pPr>
                <w:r w:rsidRPr="00EE06C9">
                  <w:rPr>
                    <w:i/>
                    <w:iCs/>
                    <w:color w:val="auto"/>
                  </w:rPr>
                  <w:t>6</w:t>
                </w:r>
              </w:p>
            </w:tc>
            <w:tc>
              <w:tcPr>
                <w:tcW w:w="0" w:type="auto"/>
                <w:shd w:val="clear" w:color="auto" w:fill="auto"/>
                <w:noWrap/>
                <w:tcMar>
                  <w:top w:w="15" w:type="dxa"/>
                  <w:left w:w="15" w:type="dxa"/>
                  <w:bottom w:w="0" w:type="dxa"/>
                  <w:right w:w="15" w:type="dxa"/>
                </w:tcMar>
                <w:vAlign w:val="center"/>
                <w:hideMark/>
              </w:tcPr>
              <w:p w14:paraId="21184023" w14:textId="77777777" w:rsidR="00EA597E" w:rsidRPr="00EE06C9" w:rsidRDefault="00EA597E" w:rsidP="00076C70">
                <w:pPr>
                  <w:spacing w:after="0"/>
                  <w:jc w:val="center"/>
                  <w:rPr>
                    <w:i/>
                    <w:iCs/>
                    <w:color w:val="auto"/>
                  </w:rPr>
                </w:pPr>
                <w:r w:rsidRPr="00EE06C9">
                  <w:rPr>
                    <w:i/>
                    <w:iCs/>
                    <w:color w:val="auto"/>
                  </w:rPr>
                  <w:t>1</w:t>
                </w:r>
              </w:p>
            </w:tc>
            <w:tc>
              <w:tcPr>
                <w:tcW w:w="0" w:type="auto"/>
                <w:shd w:val="clear" w:color="auto" w:fill="FBD4B4" w:themeFill="accent6" w:themeFillTint="66"/>
                <w:noWrap/>
                <w:tcMar>
                  <w:top w:w="15" w:type="dxa"/>
                  <w:left w:w="15" w:type="dxa"/>
                  <w:bottom w:w="0" w:type="dxa"/>
                  <w:right w:w="15" w:type="dxa"/>
                </w:tcMar>
                <w:vAlign w:val="center"/>
                <w:hideMark/>
              </w:tcPr>
              <w:p w14:paraId="3A6136D6" w14:textId="77777777" w:rsidR="00EA597E" w:rsidRPr="00EE06C9" w:rsidRDefault="00EA597E" w:rsidP="00076C70">
                <w:pPr>
                  <w:spacing w:after="0"/>
                  <w:jc w:val="center"/>
                  <w:rPr>
                    <w:i/>
                    <w:iCs/>
                    <w:color w:val="auto"/>
                  </w:rPr>
                </w:pPr>
                <w:r w:rsidRPr="00EE06C9">
                  <w:rPr>
                    <w:i/>
                    <w:iCs/>
                    <w:color w:val="auto"/>
                  </w:rPr>
                  <w:t>0</w:t>
                </w:r>
              </w:p>
            </w:tc>
            <w:tc>
              <w:tcPr>
                <w:tcW w:w="0" w:type="auto"/>
                <w:shd w:val="clear" w:color="auto" w:fill="BFBFBF" w:themeFill="background1" w:themeFillShade="BF"/>
                <w:noWrap/>
                <w:tcMar>
                  <w:top w:w="15" w:type="dxa"/>
                  <w:left w:w="15" w:type="dxa"/>
                  <w:bottom w:w="0" w:type="dxa"/>
                  <w:right w:w="15" w:type="dxa"/>
                </w:tcMar>
                <w:vAlign w:val="center"/>
                <w:hideMark/>
              </w:tcPr>
              <w:p w14:paraId="3E818B74" w14:textId="77777777" w:rsidR="00EA597E" w:rsidRPr="00EE06C9" w:rsidRDefault="00EA597E" w:rsidP="00076C70">
                <w:pPr>
                  <w:spacing w:after="0"/>
                  <w:jc w:val="center"/>
                  <w:rPr>
                    <w:b/>
                    <w:bCs/>
                    <w:i/>
                    <w:iCs/>
                    <w:color w:val="auto"/>
                  </w:rPr>
                </w:pPr>
                <w:r w:rsidRPr="00EE06C9">
                  <w:rPr>
                    <w:b/>
                    <w:bCs/>
                    <w:i/>
                    <w:iCs/>
                    <w:color w:val="auto"/>
                  </w:rPr>
                  <w:t>1</w:t>
                </w:r>
              </w:p>
            </w:tc>
            <w:tc>
              <w:tcPr>
                <w:tcW w:w="0" w:type="auto"/>
                <w:shd w:val="clear" w:color="auto" w:fill="BFBFBF" w:themeFill="background1" w:themeFillShade="BF"/>
                <w:noWrap/>
                <w:tcMar>
                  <w:top w:w="15" w:type="dxa"/>
                  <w:left w:w="15" w:type="dxa"/>
                  <w:bottom w:w="0" w:type="dxa"/>
                  <w:right w:w="15" w:type="dxa"/>
                </w:tcMar>
                <w:vAlign w:val="center"/>
                <w:hideMark/>
              </w:tcPr>
              <w:p w14:paraId="0ACFC792" w14:textId="77777777" w:rsidR="00EA597E" w:rsidRPr="00EE06C9" w:rsidRDefault="00EA597E" w:rsidP="00076C70">
                <w:pPr>
                  <w:spacing w:after="0"/>
                  <w:jc w:val="center"/>
                  <w:rPr>
                    <w:b/>
                    <w:bCs/>
                    <w:i/>
                    <w:iCs/>
                    <w:color w:val="auto"/>
                  </w:rPr>
                </w:pPr>
                <w:r w:rsidRPr="00EE06C9">
                  <w:rPr>
                    <w:b/>
                    <w:bCs/>
                    <w:i/>
                    <w:iCs/>
                    <w:color w:val="auto"/>
                  </w:rPr>
                  <w:t>16.67</w:t>
                </w:r>
              </w:p>
            </w:tc>
          </w:tr>
          <w:tr w:rsidR="00EA597E" w:rsidRPr="00EE06C9" w14:paraId="61459C91" w14:textId="77777777" w:rsidTr="00076C70">
            <w:trPr>
              <w:trHeight w:val="330"/>
            </w:trPr>
            <w:tc>
              <w:tcPr>
                <w:tcW w:w="4900" w:type="dxa"/>
                <w:gridSpan w:val="7"/>
                <w:shd w:val="clear" w:color="000000" w:fill="BFBFBF"/>
                <w:tcMar>
                  <w:top w:w="15" w:type="dxa"/>
                  <w:left w:w="15" w:type="dxa"/>
                  <w:bottom w:w="0" w:type="dxa"/>
                  <w:right w:w="15" w:type="dxa"/>
                </w:tcMar>
                <w:vAlign w:val="center"/>
                <w:hideMark/>
              </w:tcPr>
              <w:p w14:paraId="76742894" w14:textId="77777777" w:rsidR="00EA597E" w:rsidRPr="00EE06C9" w:rsidRDefault="00EA597E" w:rsidP="00076C70">
                <w:pPr>
                  <w:spacing w:after="0"/>
                  <w:jc w:val="center"/>
                  <w:rPr>
                    <w:b/>
                    <w:bCs/>
                    <w:i/>
                    <w:iCs/>
                    <w:color w:val="auto"/>
                  </w:rPr>
                </w:pPr>
                <w:r w:rsidRPr="00EE06C9">
                  <w:rPr>
                    <w:b/>
                    <w:bCs/>
                    <w:i/>
                    <w:iCs/>
                    <w:color w:val="auto"/>
                  </w:rPr>
                  <w:t>FORMACIÓN Y DESARROLLO PROFESIONAL EN ADQUISICIONES DEL ESTADO</w:t>
                </w:r>
              </w:p>
            </w:tc>
          </w:tr>
          <w:tr w:rsidR="00EA597E" w:rsidRPr="00EE06C9" w14:paraId="749F2800" w14:textId="77777777" w:rsidTr="00076C70">
            <w:trPr>
              <w:trHeight w:val="825"/>
            </w:trPr>
            <w:tc>
              <w:tcPr>
                <w:tcW w:w="2460" w:type="dxa"/>
                <w:shd w:val="clear" w:color="auto" w:fill="auto"/>
                <w:tcMar>
                  <w:top w:w="15" w:type="dxa"/>
                  <w:left w:w="15" w:type="dxa"/>
                  <w:bottom w:w="0" w:type="dxa"/>
                  <w:right w:w="15" w:type="dxa"/>
                </w:tcMar>
                <w:vAlign w:val="center"/>
                <w:hideMark/>
              </w:tcPr>
              <w:p w14:paraId="4694489B" w14:textId="77777777" w:rsidR="00EA597E" w:rsidRPr="00EE06C9" w:rsidRDefault="00EA597E" w:rsidP="00076C70">
                <w:pPr>
                  <w:spacing w:after="0"/>
                  <w:rPr>
                    <w:b/>
                    <w:bCs/>
                    <w:i/>
                    <w:iCs/>
                    <w:color w:val="auto"/>
                  </w:rPr>
                </w:pPr>
                <w:r w:rsidRPr="00EE06C9">
                  <w:rPr>
                    <w:b/>
                    <w:bCs/>
                    <w:i/>
                    <w:iCs/>
                    <w:color w:val="auto"/>
                  </w:rPr>
                  <w:t>Personas Formadas en Materia de Adquisiciones del Estado</w:t>
                </w:r>
              </w:p>
            </w:tc>
            <w:tc>
              <w:tcPr>
                <w:tcW w:w="1120" w:type="dxa"/>
                <w:shd w:val="clear" w:color="auto" w:fill="auto"/>
                <w:tcMar>
                  <w:top w:w="15" w:type="dxa"/>
                  <w:left w:w="15" w:type="dxa"/>
                  <w:bottom w:w="0" w:type="dxa"/>
                  <w:right w:w="15" w:type="dxa"/>
                </w:tcMar>
                <w:vAlign w:val="center"/>
                <w:hideMark/>
              </w:tcPr>
              <w:p w14:paraId="41B24BA8" w14:textId="77777777" w:rsidR="00EA597E" w:rsidRPr="00EE06C9" w:rsidRDefault="00EA597E" w:rsidP="00076C70">
                <w:pPr>
                  <w:spacing w:after="0"/>
                  <w:jc w:val="center"/>
                  <w:rPr>
                    <w:b/>
                    <w:bCs/>
                    <w:i/>
                    <w:iCs/>
                    <w:color w:val="auto"/>
                  </w:rPr>
                </w:pPr>
                <w:r w:rsidRPr="00EE06C9">
                  <w:rPr>
                    <w:b/>
                    <w:bCs/>
                    <w:i/>
                    <w:iCs/>
                    <w:color w:val="auto"/>
                  </w:rPr>
                  <w:t>Persona</w:t>
                </w:r>
              </w:p>
            </w:tc>
            <w:tc>
              <w:tcPr>
                <w:tcW w:w="0" w:type="auto"/>
                <w:shd w:val="clear" w:color="auto" w:fill="auto"/>
                <w:noWrap/>
                <w:tcMar>
                  <w:top w:w="15" w:type="dxa"/>
                  <w:left w:w="15" w:type="dxa"/>
                  <w:bottom w:w="0" w:type="dxa"/>
                  <w:right w:w="15" w:type="dxa"/>
                </w:tcMar>
                <w:vAlign w:val="center"/>
                <w:hideMark/>
              </w:tcPr>
              <w:p w14:paraId="700D54B4" w14:textId="77777777" w:rsidR="00EA597E" w:rsidRPr="00EE06C9" w:rsidRDefault="00EA597E" w:rsidP="00076C70">
                <w:pPr>
                  <w:spacing w:after="0"/>
                  <w:jc w:val="center"/>
                  <w:rPr>
                    <w:b/>
                    <w:bCs/>
                    <w:i/>
                    <w:iCs/>
                    <w:color w:val="auto"/>
                  </w:rPr>
                </w:pPr>
                <w:r w:rsidRPr="00EE06C9">
                  <w:rPr>
                    <w:b/>
                    <w:bCs/>
                    <w:i/>
                    <w:iCs/>
                    <w:color w:val="auto"/>
                  </w:rPr>
                  <w:t>2,500</w:t>
                </w:r>
              </w:p>
            </w:tc>
            <w:tc>
              <w:tcPr>
                <w:tcW w:w="0" w:type="auto"/>
                <w:shd w:val="clear" w:color="auto" w:fill="auto"/>
                <w:noWrap/>
                <w:tcMar>
                  <w:top w:w="15" w:type="dxa"/>
                  <w:left w:w="15" w:type="dxa"/>
                  <w:bottom w:w="0" w:type="dxa"/>
                  <w:right w:w="15" w:type="dxa"/>
                </w:tcMar>
                <w:vAlign w:val="center"/>
                <w:hideMark/>
              </w:tcPr>
              <w:p w14:paraId="4A777414" w14:textId="77777777" w:rsidR="00EA597E" w:rsidRPr="00EE06C9" w:rsidRDefault="00EA597E" w:rsidP="00076C70">
                <w:pPr>
                  <w:spacing w:after="0"/>
                  <w:jc w:val="center"/>
                  <w:rPr>
                    <w:b/>
                    <w:bCs/>
                    <w:i/>
                    <w:iCs/>
                    <w:color w:val="auto"/>
                  </w:rPr>
                </w:pPr>
                <w:r w:rsidRPr="00EE06C9">
                  <w:rPr>
                    <w:b/>
                    <w:bCs/>
                    <w:i/>
                    <w:iCs/>
                    <w:color w:val="auto"/>
                  </w:rPr>
                  <w:t>700</w:t>
                </w:r>
              </w:p>
            </w:tc>
            <w:tc>
              <w:tcPr>
                <w:tcW w:w="0" w:type="auto"/>
                <w:shd w:val="clear" w:color="auto" w:fill="FBD4B4" w:themeFill="accent6" w:themeFillTint="66"/>
                <w:noWrap/>
                <w:tcMar>
                  <w:top w:w="15" w:type="dxa"/>
                  <w:left w:w="15" w:type="dxa"/>
                  <w:bottom w:w="0" w:type="dxa"/>
                  <w:right w:w="15" w:type="dxa"/>
                </w:tcMar>
                <w:vAlign w:val="center"/>
                <w:hideMark/>
              </w:tcPr>
              <w:p w14:paraId="63ACF250" w14:textId="77777777" w:rsidR="00EA597E" w:rsidRPr="00EE06C9" w:rsidRDefault="00EA597E" w:rsidP="00076C70">
                <w:pPr>
                  <w:spacing w:after="0"/>
                  <w:jc w:val="center"/>
                  <w:rPr>
                    <w:b/>
                    <w:bCs/>
                    <w:i/>
                    <w:iCs/>
                    <w:color w:val="auto"/>
                  </w:rPr>
                </w:pPr>
                <w:r w:rsidRPr="00EE06C9">
                  <w:rPr>
                    <w:b/>
                    <w:bCs/>
                    <w:i/>
                    <w:iCs/>
                    <w:color w:val="auto"/>
                  </w:rPr>
                  <w:t>1000</w:t>
                </w:r>
              </w:p>
            </w:tc>
            <w:tc>
              <w:tcPr>
                <w:tcW w:w="0" w:type="auto"/>
                <w:shd w:val="clear" w:color="auto" w:fill="BFBFBF" w:themeFill="background1" w:themeFillShade="BF"/>
                <w:noWrap/>
                <w:tcMar>
                  <w:top w:w="15" w:type="dxa"/>
                  <w:left w:w="15" w:type="dxa"/>
                  <w:bottom w:w="0" w:type="dxa"/>
                  <w:right w:w="15" w:type="dxa"/>
                </w:tcMar>
                <w:vAlign w:val="center"/>
                <w:hideMark/>
              </w:tcPr>
              <w:p w14:paraId="7CD8D91A" w14:textId="77777777" w:rsidR="00EA597E" w:rsidRPr="00EE06C9" w:rsidRDefault="00EA597E" w:rsidP="00076C70">
                <w:pPr>
                  <w:spacing w:after="0"/>
                  <w:jc w:val="center"/>
                  <w:rPr>
                    <w:b/>
                    <w:bCs/>
                    <w:i/>
                    <w:iCs/>
                    <w:color w:val="auto"/>
                  </w:rPr>
                </w:pPr>
                <w:r w:rsidRPr="00EE06C9">
                  <w:rPr>
                    <w:b/>
                    <w:bCs/>
                    <w:i/>
                    <w:iCs/>
                    <w:color w:val="auto"/>
                  </w:rPr>
                  <w:t>1700</w:t>
                </w:r>
              </w:p>
            </w:tc>
            <w:tc>
              <w:tcPr>
                <w:tcW w:w="0" w:type="auto"/>
                <w:shd w:val="clear" w:color="auto" w:fill="BFBFBF" w:themeFill="background1" w:themeFillShade="BF"/>
                <w:noWrap/>
                <w:tcMar>
                  <w:top w:w="15" w:type="dxa"/>
                  <w:left w:w="15" w:type="dxa"/>
                  <w:bottom w:w="0" w:type="dxa"/>
                  <w:right w:w="15" w:type="dxa"/>
                </w:tcMar>
                <w:vAlign w:val="center"/>
                <w:hideMark/>
              </w:tcPr>
              <w:p w14:paraId="260DA5D2" w14:textId="77777777" w:rsidR="00EA597E" w:rsidRPr="00EE06C9" w:rsidRDefault="00EA597E" w:rsidP="00076C70">
                <w:pPr>
                  <w:spacing w:after="0"/>
                  <w:jc w:val="center"/>
                  <w:rPr>
                    <w:b/>
                    <w:bCs/>
                    <w:i/>
                    <w:iCs/>
                    <w:color w:val="auto"/>
                  </w:rPr>
                </w:pPr>
                <w:r w:rsidRPr="00EE06C9">
                  <w:rPr>
                    <w:b/>
                    <w:bCs/>
                    <w:i/>
                    <w:iCs/>
                    <w:color w:val="auto"/>
                  </w:rPr>
                  <w:t>68.00</w:t>
                </w:r>
              </w:p>
            </w:tc>
          </w:tr>
          <w:tr w:rsidR="00EA597E" w:rsidRPr="00EE06C9" w14:paraId="08F6C13D" w14:textId="77777777" w:rsidTr="00076C70">
            <w:trPr>
              <w:trHeight w:val="780"/>
            </w:trPr>
            <w:tc>
              <w:tcPr>
                <w:tcW w:w="2460" w:type="dxa"/>
                <w:shd w:val="clear" w:color="auto" w:fill="auto"/>
                <w:tcMar>
                  <w:top w:w="15" w:type="dxa"/>
                  <w:left w:w="15" w:type="dxa"/>
                  <w:bottom w:w="0" w:type="dxa"/>
                  <w:right w:w="15" w:type="dxa"/>
                </w:tcMar>
                <w:vAlign w:val="center"/>
                <w:hideMark/>
              </w:tcPr>
              <w:p w14:paraId="18CE897B" w14:textId="77777777" w:rsidR="00EA597E" w:rsidRPr="00EE06C9" w:rsidRDefault="00EA597E" w:rsidP="00076C70">
                <w:pPr>
                  <w:spacing w:after="0"/>
                  <w:rPr>
                    <w:i/>
                    <w:iCs/>
                    <w:color w:val="auto"/>
                  </w:rPr>
                </w:pPr>
                <w:r w:rsidRPr="00EE06C9">
                  <w:rPr>
                    <w:i/>
                    <w:iCs/>
                    <w:color w:val="auto"/>
                  </w:rPr>
                  <w:t>Personas Formadas en Materia de Adquisiciones del Estado</w:t>
                </w:r>
              </w:p>
            </w:tc>
            <w:tc>
              <w:tcPr>
                <w:tcW w:w="1120" w:type="dxa"/>
                <w:shd w:val="clear" w:color="auto" w:fill="auto"/>
                <w:tcMar>
                  <w:top w:w="15" w:type="dxa"/>
                  <w:left w:w="15" w:type="dxa"/>
                  <w:bottom w:w="0" w:type="dxa"/>
                  <w:right w:w="15" w:type="dxa"/>
                </w:tcMar>
                <w:vAlign w:val="center"/>
                <w:hideMark/>
              </w:tcPr>
              <w:p w14:paraId="467CE25D" w14:textId="77777777" w:rsidR="00EA597E" w:rsidRPr="00EE06C9" w:rsidRDefault="00EA597E" w:rsidP="00076C70">
                <w:pPr>
                  <w:spacing w:after="0"/>
                  <w:jc w:val="center"/>
                  <w:rPr>
                    <w:i/>
                    <w:iCs/>
                    <w:color w:val="auto"/>
                  </w:rPr>
                </w:pPr>
                <w:r w:rsidRPr="00EE06C9">
                  <w:rPr>
                    <w:i/>
                    <w:iCs/>
                    <w:color w:val="auto"/>
                  </w:rPr>
                  <w:t>Persona</w:t>
                </w:r>
              </w:p>
            </w:tc>
            <w:tc>
              <w:tcPr>
                <w:tcW w:w="0" w:type="auto"/>
                <w:shd w:val="clear" w:color="auto" w:fill="auto"/>
                <w:noWrap/>
                <w:tcMar>
                  <w:top w:w="15" w:type="dxa"/>
                  <w:left w:w="15" w:type="dxa"/>
                  <w:bottom w:w="0" w:type="dxa"/>
                  <w:right w:w="15" w:type="dxa"/>
                </w:tcMar>
                <w:vAlign w:val="center"/>
                <w:hideMark/>
              </w:tcPr>
              <w:p w14:paraId="4004E9D8" w14:textId="77777777" w:rsidR="00EA597E" w:rsidRPr="00EE06C9" w:rsidRDefault="00EA597E" w:rsidP="00076C70">
                <w:pPr>
                  <w:spacing w:after="0"/>
                  <w:jc w:val="center"/>
                  <w:rPr>
                    <w:i/>
                    <w:iCs/>
                    <w:color w:val="auto"/>
                  </w:rPr>
                </w:pPr>
                <w:r w:rsidRPr="00EE06C9">
                  <w:rPr>
                    <w:i/>
                    <w:iCs/>
                    <w:color w:val="auto"/>
                  </w:rPr>
                  <w:t>2,500</w:t>
                </w:r>
              </w:p>
            </w:tc>
            <w:tc>
              <w:tcPr>
                <w:tcW w:w="0" w:type="auto"/>
                <w:shd w:val="clear" w:color="auto" w:fill="auto"/>
                <w:noWrap/>
                <w:tcMar>
                  <w:top w:w="15" w:type="dxa"/>
                  <w:left w:w="15" w:type="dxa"/>
                  <w:bottom w:w="0" w:type="dxa"/>
                  <w:right w:w="15" w:type="dxa"/>
                </w:tcMar>
                <w:vAlign w:val="center"/>
                <w:hideMark/>
              </w:tcPr>
              <w:p w14:paraId="178BD811" w14:textId="77777777" w:rsidR="00EA597E" w:rsidRPr="00EE06C9" w:rsidRDefault="00EA597E" w:rsidP="00076C70">
                <w:pPr>
                  <w:spacing w:after="0"/>
                  <w:jc w:val="center"/>
                  <w:rPr>
                    <w:b/>
                    <w:bCs/>
                    <w:i/>
                    <w:iCs/>
                    <w:color w:val="auto"/>
                  </w:rPr>
                </w:pPr>
                <w:r w:rsidRPr="00EE06C9">
                  <w:rPr>
                    <w:b/>
                    <w:bCs/>
                    <w:i/>
                    <w:iCs/>
                    <w:color w:val="auto"/>
                  </w:rPr>
                  <w:t>700</w:t>
                </w:r>
              </w:p>
            </w:tc>
            <w:tc>
              <w:tcPr>
                <w:tcW w:w="0" w:type="auto"/>
                <w:shd w:val="clear" w:color="auto" w:fill="FBD4B4" w:themeFill="accent6" w:themeFillTint="66"/>
                <w:noWrap/>
                <w:tcMar>
                  <w:top w:w="15" w:type="dxa"/>
                  <w:left w:w="15" w:type="dxa"/>
                  <w:bottom w:w="0" w:type="dxa"/>
                  <w:right w:w="15" w:type="dxa"/>
                </w:tcMar>
                <w:vAlign w:val="center"/>
                <w:hideMark/>
              </w:tcPr>
              <w:p w14:paraId="6AECBA6C" w14:textId="77777777" w:rsidR="00EA597E" w:rsidRPr="00EE06C9" w:rsidRDefault="00EA597E" w:rsidP="00076C70">
                <w:pPr>
                  <w:spacing w:after="0"/>
                  <w:jc w:val="center"/>
                  <w:rPr>
                    <w:b/>
                    <w:bCs/>
                    <w:i/>
                    <w:iCs/>
                    <w:color w:val="auto"/>
                  </w:rPr>
                </w:pPr>
                <w:r w:rsidRPr="00EE06C9">
                  <w:rPr>
                    <w:b/>
                    <w:bCs/>
                    <w:i/>
                    <w:iCs/>
                    <w:color w:val="auto"/>
                  </w:rPr>
                  <w:t>1000</w:t>
                </w:r>
              </w:p>
            </w:tc>
            <w:tc>
              <w:tcPr>
                <w:tcW w:w="0" w:type="auto"/>
                <w:shd w:val="clear" w:color="auto" w:fill="BFBFBF" w:themeFill="background1" w:themeFillShade="BF"/>
                <w:noWrap/>
                <w:tcMar>
                  <w:top w:w="15" w:type="dxa"/>
                  <w:left w:w="15" w:type="dxa"/>
                  <w:bottom w:w="0" w:type="dxa"/>
                  <w:right w:w="15" w:type="dxa"/>
                </w:tcMar>
                <w:vAlign w:val="center"/>
                <w:hideMark/>
              </w:tcPr>
              <w:p w14:paraId="16B8AE8F" w14:textId="77777777" w:rsidR="00EA597E" w:rsidRPr="00EE06C9" w:rsidRDefault="00EA597E" w:rsidP="00076C70">
                <w:pPr>
                  <w:spacing w:after="0"/>
                  <w:jc w:val="center"/>
                  <w:rPr>
                    <w:b/>
                    <w:bCs/>
                    <w:i/>
                    <w:iCs/>
                    <w:color w:val="auto"/>
                  </w:rPr>
                </w:pPr>
                <w:r w:rsidRPr="00EE06C9">
                  <w:rPr>
                    <w:b/>
                    <w:bCs/>
                    <w:i/>
                    <w:iCs/>
                    <w:color w:val="auto"/>
                  </w:rPr>
                  <w:t>1700</w:t>
                </w:r>
              </w:p>
            </w:tc>
            <w:tc>
              <w:tcPr>
                <w:tcW w:w="0" w:type="auto"/>
                <w:shd w:val="clear" w:color="auto" w:fill="BFBFBF" w:themeFill="background1" w:themeFillShade="BF"/>
                <w:noWrap/>
                <w:tcMar>
                  <w:top w:w="15" w:type="dxa"/>
                  <w:left w:w="15" w:type="dxa"/>
                  <w:bottom w:w="0" w:type="dxa"/>
                  <w:right w:w="15" w:type="dxa"/>
                </w:tcMar>
                <w:vAlign w:val="center"/>
                <w:hideMark/>
              </w:tcPr>
              <w:p w14:paraId="460D5806" w14:textId="77777777" w:rsidR="00EA597E" w:rsidRPr="00EE06C9" w:rsidRDefault="00EA597E" w:rsidP="00076C70">
                <w:pPr>
                  <w:spacing w:after="0"/>
                  <w:jc w:val="center"/>
                  <w:rPr>
                    <w:b/>
                    <w:bCs/>
                    <w:i/>
                    <w:iCs/>
                    <w:color w:val="auto"/>
                  </w:rPr>
                </w:pPr>
                <w:r w:rsidRPr="00EE06C9">
                  <w:rPr>
                    <w:b/>
                    <w:bCs/>
                    <w:i/>
                    <w:iCs/>
                    <w:color w:val="auto"/>
                  </w:rPr>
                  <w:t>68.00</w:t>
                </w:r>
              </w:p>
            </w:tc>
          </w:tr>
        </w:tbl>
        <w:p w14:paraId="7D5FF994" w14:textId="77777777" w:rsidR="00EA597E" w:rsidRDefault="00EA597E" w:rsidP="00EA597E">
          <w:pPr>
            <w:pStyle w:val="Ttulo1"/>
            <w:spacing w:before="0"/>
            <w:jc w:val="center"/>
            <w:rPr>
              <w:b/>
              <w:color w:val="000000" w:themeColor="text1"/>
              <w:sz w:val="22"/>
              <w:szCs w:val="22"/>
            </w:rPr>
          </w:pPr>
          <w:r>
            <w:rPr>
              <w:noProof/>
            </w:rPr>
            <w:t xml:space="preserve"> </w:t>
          </w:r>
          <w:bookmarkStart w:id="36" w:name="_Toc145500572"/>
          <w:bookmarkStart w:id="37" w:name="_Toc145501327"/>
          <w:r>
            <w:rPr>
              <w:noProof/>
            </w:rPr>
            <mc:AlternateContent>
              <mc:Choice Requires="wps">
                <w:drawing>
                  <wp:anchor distT="0" distB="0" distL="114300" distR="114300" simplePos="0" relativeHeight="251988992" behindDoc="1" locked="0" layoutInCell="1" allowOverlap="1" wp14:anchorId="408C44A3" wp14:editId="6032082A">
                    <wp:simplePos x="0" y="0"/>
                    <wp:positionH relativeFrom="column">
                      <wp:posOffset>-143123</wp:posOffset>
                    </wp:positionH>
                    <wp:positionV relativeFrom="paragraph">
                      <wp:posOffset>70237</wp:posOffset>
                    </wp:positionV>
                    <wp:extent cx="7187565" cy="2159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718756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C4955" w14:textId="77777777" w:rsidR="00EA597E" w:rsidRPr="00F348AC" w:rsidRDefault="00EA597E" w:rsidP="00EA597E">
                                <w:pPr>
                                  <w:spacing w:after="0" w:line="240" w:lineRule="auto"/>
                                  <w:ind w:left="720" w:hanging="720"/>
                                </w:pPr>
                                <w:r w:rsidRPr="00F348AC">
                                  <w:rPr>
                                    <w:sz w:val="14"/>
                                    <w:szCs w:val="16"/>
                                  </w:rPr>
                                  <w:t>Fuente: Dirección de Planificación y Desarrollo Institucional –DIPLANDI- con información del Sistema Informático de Gestión –SIGES</w:t>
                                </w:r>
                                <w:proofErr w:type="gramStart"/>
                                <w:r w:rsidRPr="00F348AC">
                                  <w:rPr>
                                    <w:sz w:val="14"/>
                                    <w:szCs w:val="16"/>
                                  </w:rPr>
                                  <w:t>- ,</w:t>
                                </w:r>
                                <w:proofErr w:type="gramEnd"/>
                                <w:r w:rsidRPr="00F348AC">
                                  <w:rPr>
                                    <w:sz w:val="14"/>
                                    <w:szCs w:val="16"/>
                                  </w:rPr>
                                  <w:t xml:space="preserve"> </w:t>
                                </w:r>
                                <w:r>
                                  <w:rPr>
                                    <w:sz w:val="14"/>
                                    <w:szCs w:val="16"/>
                                  </w:rPr>
                                  <w:t>Ministerio</w:t>
                                </w:r>
                                <w:r w:rsidRPr="00F348AC">
                                  <w:rPr>
                                    <w:sz w:val="14"/>
                                    <w:szCs w:val="16"/>
                                  </w:rPr>
                                  <w:t xml:space="preserve"> de Finanzas Públicas 202</w:t>
                                </w:r>
                                <w:r>
                                  <w:rPr>
                                    <w:sz w:val="14"/>
                                    <w:szCs w:val="16"/>
                                  </w:rPr>
                                  <w:t>3</w:t>
                                </w:r>
                                <w:r w:rsidRPr="00F348AC">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C44A3" id="Cuadro de texto 18" o:spid="_x0000_s1028" type="#_x0000_t202" style="position:absolute;left:0;text-align:left;margin-left:-11.25pt;margin-top:5.55pt;width:565.95pt;height:17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" fillcolor="white [3201]" stroked="f" strokeweight=".5pt">
                    <v:textbox>
                      <w:txbxContent>
                        <w:p w14:paraId="0DAC4955" w14:textId="77777777" w:rsidR="00EA597E" w:rsidRPr="00F348AC" w:rsidRDefault="00EA597E" w:rsidP="00EA597E">
                          <w:pPr>
                            <w:spacing w:after="0" w:line="240" w:lineRule="auto"/>
                            <w:ind w:left="720" w:hanging="720"/>
                          </w:pPr>
                          <w:r w:rsidRPr="00F348AC">
                            <w:rPr>
                              <w:sz w:val="14"/>
                              <w:szCs w:val="16"/>
                            </w:rPr>
                            <w:t>Fuente: Dirección de Planificación y Desarrollo Institucional –DIPLANDI- con información del Sistema Informático de Gestión –SIGES</w:t>
                          </w:r>
                          <w:proofErr w:type="gramStart"/>
                          <w:r w:rsidRPr="00F348AC">
                            <w:rPr>
                              <w:sz w:val="14"/>
                              <w:szCs w:val="16"/>
                            </w:rPr>
                            <w:t>- ,</w:t>
                          </w:r>
                          <w:proofErr w:type="gramEnd"/>
                          <w:r w:rsidRPr="00F348AC">
                            <w:rPr>
                              <w:sz w:val="14"/>
                              <w:szCs w:val="16"/>
                            </w:rPr>
                            <w:t xml:space="preserve"> </w:t>
                          </w:r>
                          <w:r>
                            <w:rPr>
                              <w:sz w:val="14"/>
                              <w:szCs w:val="16"/>
                            </w:rPr>
                            <w:t>Ministerio</w:t>
                          </w:r>
                          <w:r w:rsidRPr="00F348AC">
                            <w:rPr>
                              <w:sz w:val="14"/>
                              <w:szCs w:val="16"/>
                            </w:rPr>
                            <w:t xml:space="preserve"> de Finanzas Públicas 202</w:t>
                          </w:r>
                          <w:r>
                            <w:rPr>
                              <w:sz w:val="14"/>
                              <w:szCs w:val="16"/>
                            </w:rPr>
                            <w:t>3</w:t>
                          </w:r>
                          <w:r w:rsidRPr="00F348AC">
                            <w:rPr>
                              <w:sz w:val="14"/>
                              <w:szCs w:val="16"/>
                            </w:rPr>
                            <w:t>.</w:t>
                          </w:r>
                        </w:p>
                      </w:txbxContent>
                    </v:textbox>
                  </v:shape>
                </w:pict>
              </mc:Fallback>
            </mc:AlternateContent>
          </w:r>
          <w:bookmarkEnd w:id="36"/>
          <w:bookmarkEnd w:id="37"/>
        </w:p>
        <w:p w14:paraId="65F69A59" w14:textId="77777777" w:rsidR="00EA597E" w:rsidRDefault="00EA597E" w:rsidP="00EA597E">
          <w:pPr>
            <w:pStyle w:val="Ttulo1"/>
            <w:spacing w:before="0"/>
            <w:jc w:val="center"/>
            <w:rPr>
              <w:b/>
              <w:color w:val="000000" w:themeColor="text1"/>
              <w:sz w:val="22"/>
              <w:szCs w:val="22"/>
            </w:rPr>
          </w:pPr>
        </w:p>
        <w:p w14:paraId="31361251" w14:textId="77777777" w:rsidR="00EA597E" w:rsidRPr="00D46DA3" w:rsidRDefault="00EA597E" w:rsidP="00EA597E">
          <w:pPr>
            <w:pStyle w:val="Ttulo1"/>
            <w:spacing w:before="0" w:after="0" w:line="240" w:lineRule="auto"/>
            <w:jc w:val="center"/>
            <w:rPr>
              <w:b/>
              <w:color w:val="auto"/>
              <w:sz w:val="24"/>
            </w:rPr>
          </w:pPr>
          <w:bookmarkStart w:id="38" w:name="_Toc145501328"/>
          <w:r w:rsidRPr="00D46DA3">
            <w:rPr>
              <w:b/>
              <w:color w:val="auto"/>
              <w:sz w:val="24"/>
            </w:rPr>
            <w:t>ANEXO No. 2</w:t>
          </w:r>
          <w:bookmarkEnd w:id="38"/>
        </w:p>
        <w:p w14:paraId="02697BE1" w14:textId="77777777" w:rsidR="00EA597E" w:rsidRPr="00D46DA3" w:rsidRDefault="00EA597E" w:rsidP="00EA597E">
          <w:pPr>
            <w:spacing w:after="0" w:line="240" w:lineRule="auto"/>
            <w:jc w:val="center"/>
            <w:rPr>
              <w:b/>
              <w:color w:val="auto"/>
              <w:sz w:val="24"/>
            </w:rPr>
          </w:pPr>
          <w:r>
            <w:rPr>
              <w:b/>
              <w:color w:val="auto"/>
              <w:sz w:val="24"/>
            </w:rPr>
            <w:t>MINISTERIO</w:t>
          </w:r>
          <w:r w:rsidRPr="00D46DA3">
            <w:rPr>
              <w:b/>
              <w:color w:val="auto"/>
              <w:sz w:val="24"/>
            </w:rPr>
            <w:t xml:space="preserve"> DE FINANZAS PÚBLICAS</w:t>
          </w:r>
        </w:p>
        <w:p w14:paraId="23C22109" w14:textId="77777777" w:rsidR="00EA597E" w:rsidRPr="00D46DA3" w:rsidRDefault="00EA597E" w:rsidP="00EA597E">
          <w:pPr>
            <w:spacing w:after="0" w:line="240" w:lineRule="auto"/>
            <w:jc w:val="center"/>
            <w:rPr>
              <w:b/>
              <w:color w:val="auto"/>
              <w:sz w:val="24"/>
            </w:rPr>
          </w:pPr>
          <w:r w:rsidRPr="00D46DA3">
            <w:rPr>
              <w:b/>
              <w:color w:val="auto"/>
              <w:sz w:val="24"/>
            </w:rPr>
            <w:t>PLAN OPERATIVO ANUAL –POA- 202</w:t>
          </w:r>
          <w:r>
            <w:rPr>
              <w:b/>
              <w:color w:val="auto"/>
              <w:sz w:val="24"/>
            </w:rPr>
            <w:t>3</w:t>
          </w:r>
        </w:p>
        <w:p w14:paraId="697A15E2" w14:textId="77777777" w:rsidR="00EA597E" w:rsidRPr="00D46DA3" w:rsidRDefault="00EA597E" w:rsidP="00EA597E">
          <w:pPr>
            <w:spacing w:after="0" w:line="240" w:lineRule="auto"/>
            <w:jc w:val="center"/>
            <w:rPr>
              <w:b/>
              <w:color w:val="auto"/>
              <w:sz w:val="24"/>
            </w:rPr>
          </w:pPr>
          <w:r w:rsidRPr="00D46DA3">
            <w:rPr>
              <w:b/>
              <w:color w:val="auto"/>
              <w:sz w:val="24"/>
            </w:rPr>
            <w:t>EJECUCIÓN PRESUPUESTARIA POR DIRECCIONES DE APOYO Y SUSTANTIVAS</w:t>
          </w:r>
        </w:p>
        <w:p w14:paraId="0BA6781D" w14:textId="77777777" w:rsidR="00EA597E" w:rsidRDefault="00EA597E" w:rsidP="00EA597E">
          <w:pPr>
            <w:spacing w:after="0" w:line="240" w:lineRule="auto"/>
            <w:jc w:val="center"/>
            <w:rPr>
              <w:b/>
              <w:color w:val="auto"/>
              <w:sz w:val="24"/>
            </w:rPr>
          </w:pPr>
          <w:r>
            <w:rPr>
              <w:b/>
              <w:color w:val="auto"/>
              <w:sz w:val="24"/>
            </w:rPr>
            <w:t xml:space="preserve">SEGUNDO </w:t>
          </w:r>
          <w:r w:rsidRPr="00D46DA3">
            <w:rPr>
              <w:b/>
              <w:color w:val="auto"/>
              <w:sz w:val="24"/>
            </w:rPr>
            <w:t>CUATRIMESTRE 202</w:t>
          </w:r>
          <w:r>
            <w:rPr>
              <w:b/>
              <w:color w:val="auto"/>
              <w:sz w:val="24"/>
            </w:rPr>
            <w:t>3</w:t>
          </w:r>
          <w:r w:rsidRPr="00D46DA3">
            <w:rPr>
              <w:b/>
              <w:color w:val="auto"/>
              <w:sz w:val="24"/>
            </w:rPr>
            <w:t xml:space="preserve"> (</w:t>
          </w:r>
          <w:proofErr w:type="spellStart"/>
          <w:r w:rsidRPr="00D46DA3">
            <w:rPr>
              <w:b/>
              <w:color w:val="auto"/>
              <w:sz w:val="24"/>
            </w:rPr>
            <w:t>Qs</w:t>
          </w:r>
          <w:proofErr w:type="spellEnd"/>
          <w:r w:rsidRPr="00D46DA3">
            <w:rPr>
              <w:b/>
              <w:color w:val="auto"/>
              <w:sz w:val="24"/>
            </w:rPr>
            <w:t>).</w:t>
          </w:r>
        </w:p>
        <w:p w14:paraId="0C5AB16D" w14:textId="77777777" w:rsidR="00EA597E" w:rsidRPr="007365FC" w:rsidRDefault="00EA597E" w:rsidP="00EA597E">
          <w:pPr>
            <w:spacing w:after="0" w:line="240" w:lineRule="auto"/>
            <w:rPr>
              <w:rFonts w:asciiTheme="majorHAnsi" w:eastAsia="Times New Roman" w:hAnsiTheme="majorHAnsi" w:cs="Calibri"/>
              <w:i/>
              <w:color w:val="000000"/>
              <w:sz w:val="2"/>
              <w:szCs w:val="2"/>
            </w:rPr>
          </w:pPr>
        </w:p>
        <w:p w14:paraId="0E55619E" w14:textId="77777777" w:rsidR="00EA597E" w:rsidRPr="008C429A" w:rsidRDefault="00EA597E" w:rsidP="00EA597E">
          <w:pPr>
            <w:spacing w:after="0" w:line="240" w:lineRule="auto"/>
            <w:rPr>
              <w:rFonts w:asciiTheme="majorHAnsi" w:eastAsia="Times New Roman" w:hAnsiTheme="majorHAnsi" w:cs="Calibri"/>
              <w:i/>
              <w:color w:val="000000"/>
              <w:sz w:val="6"/>
              <w:szCs w:val="6"/>
            </w:rPr>
          </w:pPr>
        </w:p>
        <w:tbl>
          <w:tblPr>
            <w:tblW w:w="5395" w:type="pct"/>
            <w:tblInd w:w="-719" w:type="dxa"/>
            <w:tblCellMar>
              <w:left w:w="70" w:type="dxa"/>
              <w:right w:w="70" w:type="dxa"/>
            </w:tblCellMar>
            <w:tblLook w:val="04A0" w:firstRow="1" w:lastRow="0" w:firstColumn="1" w:lastColumn="0" w:noHBand="0" w:noVBand="1"/>
          </w:tblPr>
          <w:tblGrid>
            <w:gridCol w:w="340"/>
            <w:gridCol w:w="3116"/>
            <w:gridCol w:w="1438"/>
            <w:gridCol w:w="1332"/>
            <w:gridCol w:w="1332"/>
            <w:gridCol w:w="1438"/>
            <w:gridCol w:w="1073"/>
          </w:tblGrid>
          <w:tr w:rsidR="00EA597E" w:rsidRPr="00610DE1" w14:paraId="1F0EF77E" w14:textId="77777777" w:rsidTr="00076C70">
            <w:trPr>
              <w:trHeight w:val="660"/>
            </w:trPr>
            <w:tc>
              <w:tcPr>
                <w:tcW w:w="1953" w:type="pct"/>
                <w:gridSpan w:val="2"/>
                <w:tcBorders>
                  <w:top w:val="nil"/>
                  <w:left w:val="single" w:sz="8" w:space="0" w:color="auto"/>
                  <w:bottom w:val="single" w:sz="8" w:space="0" w:color="auto"/>
                  <w:right w:val="single" w:sz="8" w:space="0" w:color="000000"/>
                </w:tcBorders>
                <w:shd w:val="clear" w:color="000000" w:fill="1F497D"/>
                <w:noWrap/>
                <w:vAlign w:val="center"/>
                <w:hideMark/>
              </w:tcPr>
              <w:p w14:paraId="7C8E94A8" w14:textId="77777777" w:rsidR="00EA597E" w:rsidRPr="00610DE1" w:rsidRDefault="00EA597E" w:rsidP="00076C70">
                <w:pPr>
                  <w:spacing w:after="0" w:line="240" w:lineRule="auto"/>
                  <w:jc w:val="center"/>
                  <w:rPr>
                    <w:rFonts w:ascii="Cambria" w:eastAsia="Times New Roman" w:hAnsi="Cambria" w:cs="Arial"/>
                    <w:b/>
                    <w:bCs/>
                    <w:color w:val="FFFFFF"/>
                    <w:sz w:val="18"/>
                    <w:szCs w:val="18"/>
                  </w:rPr>
                </w:pPr>
                <w:r w:rsidRPr="00610DE1">
                  <w:rPr>
                    <w:rFonts w:ascii="Cambria" w:eastAsia="Times New Roman" w:hAnsi="Cambria" w:cs="Arial"/>
                    <w:b/>
                    <w:bCs/>
                    <w:color w:val="FFFFFF"/>
                    <w:sz w:val="18"/>
                    <w:szCs w:val="18"/>
                  </w:rPr>
                  <w:t>Dirección</w:t>
                </w:r>
              </w:p>
            </w:tc>
            <w:tc>
              <w:tcPr>
                <w:tcW w:w="662" w:type="pct"/>
                <w:tcBorders>
                  <w:top w:val="single" w:sz="4" w:space="0" w:color="auto"/>
                  <w:left w:val="nil"/>
                  <w:bottom w:val="nil"/>
                  <w:right w:val="single" w:sz="4" w:space="0" w:color="auto"/>
                </w:tcBorders>
                <w:shd w:val="clear" w:color="000000" w:fill="1F497D"/>
                <w:vAlign w:val="center"/>
                <w:hideMark/>
              </w:tcPr>
              <w:p w14:paraId="04E9DBF5" w14:textId="77777777" w:rsidR="00EA597E" w:rsidRPr="00610DE1" w:rsidRDefault="00EA597E" w:rsidP="00076C70">
                <w:pPr>
                  <w:spacing w:after="0" w:line="240" w:lineRule="auto"/>
                  <w:jc w:val="center"/>
                  <w:rPr>
                    <w:rFonts w:ascii="Cambria" w:eastAsia="Times New Roman" w:hAnsi="Cambria" w:cs="Arial"/>
                    <w:b/>
                    <w:bCs/>
                    <w:color w:val="FFFFFF"/>
                    <w:sz w:val="18"/>
                    <w:szCs w:val="18"/>
                  </w:rPr>
                </w:pPr>
                <w:r w:rsidRPr="00610DE1">
                  <w:rPr>
                    <w:rFonts w:ascii="Cambria" w:eastAsia="Times New Roman" w:hAnsi="Cambria" w:cs="Arial"/>
                    <w:b/>
                    <w:bCs/>
                    <w:color w:val="FFFFFF"/>
                    <w:sz w:val="18"/>
                    <w:szCs w:val="18"/>
                  </w:rPr>
                  <w:t xml:space="preserve"> Presupuesto Vigente </w:t>
                </w:r>
              </w:p>
            </w:tc>
            <w:tc>
              <w:tcPr>
                <w:tcW w:w="614" w:type="pct"/>
                <w:tcBorders>
                  <w:top w:val="single" w:sz="4" w:space="0" w:color="auto"/>
                  <w:left w:val="nil"/>
                  <w:bottom w:val="nil"/>
                  <w:right w:val="single" w:sz="4" w:space="0" w:color="auto"/>
                </w:tcBorders>
                <w:shd w:val="clear" w:color="000000" w:fill="1F497D"/>
                <w:vAlign w:val="center"/>
                <w:hideMark/>
              </w:tcPr>
              <w:p w14:paraId="1AA80146" w14:textId="77777777" w:rsidR="00EA597E" w:rsidRPr="00610DE1" w:rsidRDefault="00EA597E" w:rsidP="00076C70">
                <w:pPr>
                  <w:spacing w:after="0" w:line="240" w:lineRule="auto"/>
                  <w:jc w:val="center"/>
                  <w:rPr>
                    <w:rFonts w:ascii="Cambria" w:eastAsia="Times New Roman" w:hAnsi="Cambria" w:cs="Arial"/>
                    <w:b/>
                    <w:bCs/>
                    <w:color w:val="FFFFFF"/>
                    <w:sz w:val="18"/>
                    <w:szCs w:val="18"/>
                  </w:rPr>
                </w:pPr>
                <w:r w:rsidRPr="00610DE1">
                  <w:rPr>
                    <w:rFonts w:ascii="Cambria" w:eastAsia="Times New Roman" w:hAnsi="Cambria" w:cs="Arial"/>
                    <w:b/>
                    <w:bCs/>
                    <w:color w:val="FFFFFF"/>
                    <w:sz w:val="18"/>
                    <w:szCs w:val="18"/>
                  </w:rPr>
                  <w:t xml:space="preserve"> Ejecución Acumulada Primer Cuatrimestre </w:t>
                </w:r>
              </w:p>
            </w:tc>
            <w:tc>
              <w:tcPr>
                <w:tcW w:w="614" w:type="pct"/>
                <w:tcBorders>
                  <w:top w:val="single" w:sz="4" w:space="0" w:color="auto"/>
                  <w:left w:val="nil"/>
                  <w:bottom w:val="nil"/>
                  <w:right w:val="single" w:sz="4" w:space="0" w:color="auto"/>
                </w:tcBorders>
                <w:shd w:val="clear" w:color="000000" w:fill="1F497D"/>
                <w:vAlign w:val="center"/>
                <w:hideMark/>
              </w:tcPr>
              <w:p w14:paraId="3A45A7E8" w14:textId="77777777" w:rsidR="00EA597E" w:rsidRPr="00610DE1" w:rsidRDefault="00EA597E" w:rsidP="00076C70">
                <w:pPr>
                  <w:spacing w:after="0" w:line="240" w:lineRule="auto"/>
                  <w:jc w:val="center"/>
                  <w:rPr>
                    <w:rFonts w:ascii="Cambria" w:eastAsia="Times New Roman" w:hAnsi="Cambria" w:cs="Arial"/>
                    <w:b/>
                    <w:bCs/>
                    <w:color w:val="FFFFFF"/>
                    <w:sz w:val="18"/>
                    <w:szCs w:val="18"/>
                  </w:rPr>
                </w:pPr>
                <w:r w:rsidRPr="00610DE1">
                  <w:rPr>
                    <w:rFonts w:ascii="Cambria" w:eastAsia="Times New Roman" w:hAnsi="Cambria" w:cs="Arial"/>
                    <w:b/>
                    <w:bCs/>
                    <w:color w:val="FFFFFF"/>
                    <w:sz w:val="18"/>
                    <w:szCs w:val="18"/>
                  </w:rPr>
                  <w:t xml:space="preserve"> Ejecución Acumulada Segundo Cuatrimestre</w:t>
                </w:r>
              </w:p>
            </w:tc>
            <w:tc>
              <w:tcPr>
                <w:tcW w:w="662" w:type="pct"/>
                <w:tcBorders>
                  <w:top w:val="single" w:sz="4" w:space="0" w:color="auto"/>
                  <w:left w:val="nil"/>
                  <w:bottom w:val="nil"/>
                  <w:right w:val="single" w:sz="4" w:space="0" w:color="auto"/>
                </w:tcBorders>
                <w:shd w:val="clear" w:color="000000" w:fill="1F497D"/>
                <w:vAlign w:val="center"/>
                <w:hideMark/>
              </w:tcPr>
              <w:p w14:paraId="1D474214" w14:textId="77777777" w:rsidR="00EA597E" w:rsidRPr="00610DE1" w:rsidRDefault="00EA597E" w:rsidP="00076C70">
                <w:pPr>
                  <w:spacing w:after="0" w:line="240" w:lineRule="auto"/>
                  <w:jc w:val="center"/>
                  <w:rPr>
                    <w:rFonts w:ascii="Cambria" w:eastAsia="Times New Roman" w:hAnsi="Cambria" w:cs="Arial"/>
                    <w:b/>
                    <w:bCs/>
                    <w:color w:val="FFFFFF"/>
                    <w:sz w:val="18"/>
                    <w:szCs w:val="18"/>
                  </w:rPr>
                </w:pPr>
                <w:r w:rsidRPr="00610DE1">
                  <w:rPr>
                    <w:rFonts w:ascii="Cambria" w:eastAsia="Times New Roman" w:hAnsi="Cambria" w:cs="Arial"/>
                    <w:b/>
                    <w:bCs/>
                    <w:color w:val="FFFFFF"/>
                    <w:sz w:val="18"/>
                    <w:szCs w:val="18"/>
                  </w:rPr>
                  <w:t xml:space="preserve"> Ejecución Acumulada </w:t>
                </w:r>
              </w:p>
            </w:tc>
            <w:tc>
              <w:tcPr>
                <w:tcW w:w="496" w:type="pct"/>
                <w:tcBorders>
                  <w:top w:val="single" w:sz="4" w:space="0" w:color="auto"/>
                  <w:left w:val="nil"/>
                  <w:bottom w:val="nil"/>
                  <w:right w:val="single" w:sz="4" w:space="0" w:color="auto"/>
                </w:tcBorders>
                <w:shd w:val="clear" w:color="000000" w:fill="1F497D"/>
                <w:vAlign w:val="center"/>
                <w:hideMark/>
              </w:tcPr>
              <w:p w14:paraId="51BEC817" w14:textId="77777777" w:rsidR="00EA597E" w:rsidRPr="00610DE1" w:rsidRDefault="00EA597E" w:rsidP="00076C70">
                <w:pPr>
                  <w:spacing w:after="0" w:line="240" w:lineRule="auto"/>
                  <w:jc w:val="center"/>
                  <w:rPr>
                    <w:rFonts w:ascii="Cambria" w:eastAsia="Times New Roman" w:hAnsi="Cambria" w:cs="Arial"/>
                    <w:b/>
                    <w:bCs/>
                    <w:color w:val="FFFFFF"/>
                    <w:sz w:val="18"/>
                    <w:szCs w:val="18"/>
                  </w:rPr>
                </w:pPr>
                <w:r w:rsidRPr="00610DE1">
                  <w:rPr>
                    <w:rFonts w:ascii="Cambria" w:eastAsia="Times New Roman" w:hAnsi="Cambria" w:cs="Arial"/>
                    <w:b/>
                    <w:bCs/>
                    <w:color w:val="FFFFFF"/>
                    <w:sz w:val="18"/>
                    <w:szCs w:val="18"/>
                  </w:rPr>
                  <w:t xml:space="preserve"> % Ejecución Acumulada </w:t>
                </w:r>
              </w:p>
            </w:tc>
          </w:tr>
          <w:tr w:rsidR="00EA597E" w:rsidRPr="00610DE1" w14:paraId="62436552" w14:textId="77777777" w:rsidTr="00076C70">
            <w:trPr>
              <w:trHeight w:val="255"/>
            </w:trPr>
            <w:tc>
              <w:tcPr>
                <w:tcW w:w="5000" w:type="pct"/>
                <w:gridSpan w:val="7"/>
                <w:tcBorders>
                  <w:top w:val="single" w:sz="8" w:space="0" w:color="auto"/>
                  <w:left w:val="single" w:sz="8" w:space="0" w:color="auto"/>
                  <w:bottom w:val="single" w:sz="8" w:space="0" w:color="auto"/>
                  <w:right w:val="nil"/>
                </w:tcBorders>
                <w:shd w:val="clear" w:color="000000" w:fill="A6A6A6"/>
                <w:noWrap/>
                <w:vAlign w:val="center"/>
                <w:hideMark/>
              </w:tcPr>
              <w:p w14:paraId="1C396E26" w14:textId="77777777" w:rsidR="00EA597E" w:rsidRPr="00610DE1" w:rsidRDefault="00EA597E" w:rsidP="00076C70">
                <w:pPr>
                  <w:spacing w:after="0" w:line="240" w:lineRule="auto"/>
                  <w:rPr>
                    <w:rFonts w:ascii="Cambria" w:eastAsia="Times New Roman" w:hAnsi="Cambria" w:cs="Arial"/>
                    <w:b/>
                    <w:bCs/>
                    <w:i/>
                    <w:iCs/>
                    <w:color w:val="000000"/>
                    <w:sz w:val="18"/>
                    <w:szCs w:val="18"/>
                  </w:rPr>
                </w:pPr>
                <w:r w:rsidRPr="00610DE1">
                  <w:rPr>
                    <w:rFonts w:ascii="Cambria" w:eastAsia="Times New Roman" w:hAnsi="Cambria" w:cs="Arial"/>
                    <w:b/>
                    <w:bCs/>
                    <w:i/>
                    <w:iCs/>
                    <w:color w:val="000000"/>
                    <w:sz w:val="18"/>
                    <w:szCs w:val="18"/>
                  </w:rPr>
                  <w:t>DIRECCIONES DE APOYO</w:t>
                </w:r>
              </w:p>
            </w:tc>
          </w:tr>
          <w:tr w:rsidR="00EA597E" w:rsidRPr="00610DE1" w14:paraId="5155E45A"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4E92D97F"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1</w:t>
                </w:r>
              </w:p>
            </w:tc>
            <w:tc>
              <w:tcPr>
                <w:tcW w:w="1425" w:type="pct"/>
                <w:tcBorders>
                  <w:top w:val="nil"/>
                  <w:left w:val="nil"/>
                  <w:bottom w:val="single" w:sz="8" w:space="0" w:color="auto"/>
                  <w:right w:val="single" w:sz="8" w:space="0" w:color="auto"/>
                </w:tcBorders>
                <w:shd w:val="clear" w:color="000000" w:fill="FFFFFF"/>
                <w:noWrap/>
                <w:vAlign w:val="center"/>
                <w:hideMark/>
              </w:tcPr>
              <w:p w14:paraId="72AECDC0"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Despacho Superior</w:t>
                </w:r>
              </w:p>
            </w:tc>
            <w:tc>
              <w:tcPr>
                <w:tcW w:w="662" w:type="pct"/>
                <w:tcBorders>
                  <w:top w:val="nil"/>
                  <w:left w:val="nil"/>
                  <w:bottom w:val="single" w:sz="8" w:space="0" w:color="auto"/>
                  <w:right w:val="single" w:sz="8" w:space="0" w:color="auto"/>
                </w:tcBorders>
                <w:shd w:val="clear" w:color="auto" w:fill="auto"/>
                <w:noWrap/>
                <w:vAlign w:val="center"/>
                <w:hideMark/>
              </w:tcPr>
              <w:p w14:paraId="37183F2E"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8,206,981.00</w:t>
                </w:r>
              </w:p>
            </w:tc>
            <w:tc>
              <w:tcPr>
                <w:tcW w:w="614" w:type="pct"/>
                <w:tcBorders>
                  <w:top w:val="nil"/>
                  <w:left w:val="nil"/>
                  <w:bottom w:val="single" w:sz="8" w:space="0" w:color="auto"/>
                  <w:right w:val="single" w:sz="8" w:space="0" w:color="auto"/>
                </w:tcBorders>
                <w:shd w:val="clear" w:color="auto" w:fill="auto"/>
                <w:noWrap/>
                <w:vAlign w:val="center"/>
                <w:hideMark/>
              </w:tcPr>
              <w:p w14:paraId="383C8813"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2,596,278.76</w:t>
                </w:r>
              </w:p>
            </w:tc>
            <w:tc>
              <w:tcPr>
                <w:tcW w:w="614" w:type="pct"/>
                <w:tcBorders>
                  <w:top w:val="nil"/>
                  <w:left w:val="nil"/>
                  <w:bottom w:val="single" w:sz="8" w:space="0" w:color="auto"/>
                  <w:right w:val="single" w:sz="8" w:space="0" w:color="auto"/>
                </w:tcBorders>
                <w:shd w:val="clear" w:color="000000" w:fill="FCD5B4"/>
                <w:noWrap/>
                <w:vAlign w:val="center"/>
                <w:hideMark/>
              </w:tcPr>
              <w:p w14:paraId="053D1BDF"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2,726,305.26</w:t>
                </w:r>
              </w:p>
            </w:tc>
            <w:tc>
              <w:tcPr>
                <w:tcW w:w="662" w:type="pct"/>
                <w:tcBorders>
                  <w:top w:val="nil"/>
                  <w:left w:val="nil"/>
                  <w:bottom w:val="single" w:sz="8" w:space="0" w:color="auto"/>
                  <w:right w:val="single" w:sz="8" w:space="0" w:color="auto"/>
                </w:tcBorders>
                <w:shd w:val="clear" w:color="000000" w:fill="D9D9D9"/>
                <w:noWrap/>
                <w:vAlign w:val="center"/>
                <w:hideMark/>
              </w:tcPr>
              <w:p w14:paraId="1462DAC2"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5,322,584.02</w:t>
                </w:r>
              </w:p>
            </w:tc>
            <w:tc>
              <w:tcPr>
                <w:tcW w:w="496" w:type="pct"/>
                <w:tcBorders>
                  <w:top w:val="nil"/>
                  <w:left w:val="nil"/>
                  <w:bottom w:val="single" w:sz="8" w:space="0" w:color="auto"/>
                  <w:right w:val="single" w:sz="8" w:space="0" w:color="auto"/>
                </w:tcBorders>
                <w:shd w:val="clear" w:color="000000" w:fill="D9D9D9"/>
                <w:noWrap/>
                <w:vAlign w:val="center"/>
                <w:hideMark/>
              </w:tcPr>
              <w:p w14:paraId="2F6F066A"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64.85</w:t>
                </w:r>
              </w:p>
            </w:tc>
          </w:tr>
          <w:tr w:rsidR="00EA597E" w:rsidRPr="00610DE1" w14:paraId="35B76E92"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67263459"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2</w:t>
                </w:r>
              </w:p>
            </w:tc>
            <w:tc>
              <w:tcPr>
                <w:tcW w:w="1425" w:type="pct"/>
                <w:tcBorders>
                  <w:top w:val="nil"/>
                  <w:left w:val="nil"/>
                  <w:bottom w:val="single" w:sz="8" w:space="0" w:color="auto"/>
                  <w:right w:val="single" w:sz="8" w:space="0" w:color="auto"/>
                </w:tcBorders>
                <w:shd w:val="clear" w:color="000000" w:fill="FFFFFF"/>
                <w:noWrap/>
                <w:vAlign w:val="center"/>
                <w:hideMark/>
              </w:tcPr>
              <w:p w14:paraId="3FB32A80"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Secretaria General</w:t>
                </w:r>
              </w:p>
            </w:tc>
            <w:tc>
              <w:tcPr>
                <w:tcW w:w="662" w:type="pct"/>
                <w:tcBorders>
                  <w:top w:val="nil"/>
                  <w:left w:val="nil"/>
                  <w:bottom w:val="single" w:sz="8" w:space="0" w:color="auto"/>
                  <w:right w:val="single" w:sz="8" w:space="0" w:color="auto"/>
                </w:tcBorders>
                <w:shd w:val="clear" w:color="auto" w:fill="auto"/>
                <w:noWrap/>
                <w:vAlign w:val="center"/>
                <w:hideMark/>
              </w:tcPr>
              <w:p w14:paraId="5772471E"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3,650,219.00</w:t>
                </w:r>
              </w:p>
            </w:tc>
            <w:tc>
              <w:tcPr>
                <w:tcW w:w="614" w:type="pct"/>
                <w:tcBorders>
                  <w:top w:val="nil"/>
                  <w:left w:val="nil"/>
                  <w:bottom w:val="single" w:sz="8" w:space="0" w:color="auto"/>
                  <w:right w:val="single" w:sz="8" w:space="0" w:color="auto"/>
                </w:tcBorders>
                <w:shd w:val="clear" w:color="auto" w:fill="auto"/>
                <w:noWrap/>
                <w:vAlign w:val="center"/>
                <w:hideMark/>
              </w:tcPr>
              <w:p w14:paraId="561F22D6"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1,039,582.15</w:t>
                </w:r>
              </w:p>
            </w:tc>
            <w:tc>
              <w:tcPr>
                <w:tcW w:w="614" w:type="pct"/>
                <w:tcBorders>
                  <w:top w:val="nil"/>
                  <w:left w:val="nil"/>
                  <w:bottom w:val="single" w:sz="8" w:space="0" w:color="auto"/>
                  <w:right w:val="single" w:sz="8" w:space="0" w:color="auto"/>
                </w:tcBorders>
                <w:shd w:val="clear" w:color="000000" w:fill="FCD5B4"/>
                <w:noWrap/>
                <w:vAlign w:val="center"/>
                <w:hideMark/>
              </w:tcPr>
              <w:p w14:paraId="03885CE3"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1,144,395.47</w:t>
                </w:r>
              </w:p>
            </w:tc>
            <w:tc>
              <w:tcPr>
                <w:tcW w:w="662" w:type="pct"/>
                <w:tcBorders>
                  <w:top w:val="nil"/>
                  <w:left w:val="nil"/>
                  <w:bottom w:val="single" w:sz="8" w:space="0" w:color="auto"/>
                  <w:right w:val="single" w:sz="8" w:space="0" w:color="auto"/>
                </w:tcBorders>
                <w:shd w:val="clear" w:color="000000" w:fill="D9D9D9"/>
                <w:noWrap/>
                <w:vAlign w:val="center"/>
                <w:hideMark/>
              </w:tcPr>
              <w:p w14:paraId="21602E95"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2,183,977.62</w:t>
                </w:r>
              </w:p>
            </w:tc>
            <w:tc>
              <w:tcPr>
                <w:tcW w:w="496" w:type="pct"/>
                <w:tcBorders>
                  <w:top w:val="nil"/>
                  <w:left w:val="nil"/>
                  <w:bottom w:val="single" w:sz="8" w:space="0" w:color="auto"/>
                  <w:right w:val="single" w:sz="8" w:space="0" w:color="auto"/>
                </w:tcBorders>
                <w:shd w:val="clear" w:color="000000" w:fill="D9D9D9"/>
                <w:noWrap/>
                <w:vAlign w:val="center"/>
                <w:hideMark/>
              </w:tcPr>
              <w:p w14:paraId="01E7D3DD"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59.83</w:t>
                </w:r>
              </w:p>
            </w:tc>
          </w:tr>
          <w:tr w:rsidR="00EA597E" w:rsidRPr="00610DE1" w14:paraId="45A599FA"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5919B41A"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3</w:t>
                </w:r>
              </w:p>
            </w:tc>
            <w:tc>
              <w:tcPr>
                <w:tcW w:w="1425" w:type="pct"/>
                <w:tcBorders>
                  <w:top w:val="nil"/>
                  <w:left w:val="nil"/>
                  <w:bottom w:val="single" w:sz="8" w:space="0" w:color="auto"/>
                  <w:right w:val="single" w:sz="8" w:space="0" w:color="auto"/>
                </w:tcBorders>
                <w:shd w:val="clear" w:color="000000" w:fill="FFFFFF"/>
                <w:noWrap/>
                <w:vAlign w:val="center"/>
                <w:hideMark/>
              </w:tcPr>
              <w:p w14:paraId="4A1F2ADA"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Asesoría Jurídica</w:t>
                </w:r>
              </w:p>
            </w:tc>
            <w:tc>
              <w:tcPr>
                <w:tcW w:w="662" w:type="pct"/>
                <w:tcBorders>
                  <w:top w:val="nil"/>
                  <w:left w:val="nil"/>
                  <w:bottom w:val="single" w:sz="8" w:space="0" w:color="auto"/>
                  <w:right w:val="single" w:sz="8" w:space="0" w:color="auto"/>
                </w:tcBorders>
                <w:shd w:val="clear" w:color="auto" w:fill="auto"/>
                <w:noWrap/>
                <w:vAlign w:val="center"/>
                <w:hideMark/>
              </w:tcPr>
              <w:p w14:paraId="28BBCC22"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12,532,533.00</w:t>
                </w:r>
              </w:p>
            </w:tc>
            <w:tc>
              <w:tcPr>
                <w:tcW w:w="614" w:type="pct"/>
                <w:tcBorders>
                  <w:top w:val="nil"/>
                  <w:left w:val="nil"/>
                  <w:bottom w:val="single" w:sz="8" w:space="0" w:color="auto"/>
                  <w:right w:val="single" w:sz="8" w:space="0" w:color="auto"/>
                </w:tcBorders>
                <w:shd w:val="clear" w:color="auto" w:fill="auto"/>
                <w:noWrap/>
                <w:vAlign w:val="center"/>
                <w:hideMark/>
              </w:tcPr>
              <w:p w14:paraId="4792ED26"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3,892,718.30</w:t>
                </w:r>
              </w:p>
            </w:tc>
            <w:tc>
              <w:tcPr>
                <w:tcW w:w="614" w:type="pct"/>
                <w:tcBorders>
                  <w:top w:val="nil"/>
                  <w:left w:val="nil"/>
                  <w:bottom w:val="single" w:sz="8" w:space="0" w:color="auto"/>
                  <w:right w:val="single" w:sz="8" w:space="0" w:color="auto"/>
                </w:tcBorders>
                <w:shd w:val="clear" w:color="000000" w:fill="FCD5B4"/>
                <w:noWrap/>
                <w:vAlign w:val="center"/>
                <w:hideMark/>
              </w:tcPr>
              <w:p w14:paraId="6AA09881"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3,972,167.15</w:t>
                </w:r>
              </w:p>
            </w:tc>
            <w:tc>
              <w:tcPr>
                <w:tcW w:w="662" w:type="pct"/>
                <w:tcBorders>
                  <w:top w:val="nil"/>
                  <w:left w:val="nil"/>
                  <w:bottom w:val="single" w:sz="8" w:space="0" w:color="auto"/>
                  <w:right w:val="single" w:sz="8" w:space="0" w:color="auto"/>
                </w:tcBorders>
                <w:shd w:val="clear" w:color="000000" w:fill="D9D9D9"/>
                <w:noWrap/>
                <w:vAlign w:val="center"/>
                <w:hideMark/>
              </w:tcPr>
              <w:p w14:paraId="2E077491"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7,864,885.45</w:t>
                </w:r>
              </w:p>
            </w:tc>
            <w:tc>
              <w:tcPr>
                <w:tcW w:w="496" w:type="pct"/>
                <w:tcBorders>
                  <w:top w:val="nil"/>
                  <w:left w:val="nil"/>
                  <w:bottom w:val="single" w:sz="8" w:space="0" w:color="auto"/>
                  <w:right w:val="single" w:sz="8" w:space="0" w:color="auto"/>
                </w:tcBorders>
                <w:shd w:val="clear" w:color="000000" w:fill="D9D9D9"/>
                <w:noWrap/>
                <w:vAlign w:val="center"/>
                <w:hideMark/>
              </w:tcPr>
              <w:p w14:paraId="6F0FA122"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62.76</w:t>
                </w:r>
              </w:p>
            </w:tc>
          </w:tr>
          <w:tr w:rsidR="00EA597E" w:rsidRPr="00610DE1" w14:paraId="5456E25A"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7D10D2C6"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4</w:t>
                </w:r>
              </w:p>
            </w:tc>
            <w:tc>
              <w:tcPr>
                <w:tcW w:w="1425" w:type="pct"/>
                <w:tcBorders>
                  <w:top w:val="nil"/>
                  <w:left w:val="nil"/>
                  <w:bottom w:val="single" w:sz="8" w:space="0" w:color="auto"/>
                  <w:right w:val="single" w:sz="8" w:space="0" w:color="auto"/>
                </w:tcBorders>
                <w:shd w:val="clear" w:color="000000" w:fill="FFFFFF"/>
                <w:noWrap/>
                <w:vAlign w:val="center"/>
                <w:hideMark/>
              </w:tcPr>
              <w:p w14:paraId="0972F6A9"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Auditoría Interna</w:t>
                </w:r>
              </w:p>
            </w:tc>
            <w:tc>
              <w:tcPr>
                <w:tcW w:w="662" w:type="pct"/>
                <w:tcBorders>
                  <w:top w:val="nil"/>
                  <w:left w:val="nil"/>
                  <w:bottom w:val="single" w:sz="8" w:space="0" w:color="auto"/>
                  <w:right w:val="single" w:sz="8" w:space="0" w:color="auto"/>
                </w:tcBorders>
                <w:shd w:val="clear" w:color="auto" w:fill="auto"/>
                <w:noWrap/>
                <w:vAlign w:val="center"/>
                <w:hideMark/>
              </w:tcPr>
              <w:p w14:paraId="1A6D6745"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10,365,968.00</w:t>
                </w:r>
              </w:p>
            </w:tc>
            <w:tc>
              <w:tcPr>
                <w:tcW w:w="614" w:type="pct"/>
                <w:tcBorders>
                  <w:top w:val="nil"/>
                  <w:left w:val="nil"/>
                  <w:bottom w:val="single" w:sz="8" w:space="0" w:color="auto"/>
                  <w:right w:val="single" w:sz="8" w:space="0" w:color="auto"/>
                </w:tcBorders>
                <w:shd w:val="clear" w:color="auto" w:fill="auto"/>
                <w:noWrap/>
                <w:vAlign w:val="center"/>
                <w:hideMark/>
              </w:tcPr>
              <w:p w14:paraId="721F8C8B"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3,039,036.57</w:t>
                </w:r>
              </w:p>
            </w:tc>
            <w:tc>
              <w:tcPr>
                <w:tcW w:w="614" w:type="pct"/>
                <w:tcBorders>
                  <w:top w:val="nil"/>
                  <w:left w:val="nil"/>
                  <w:bottom w:val="single" w:sz="8" w:space="0" w:color="auto"/>
                  <w:right w:val="single" w:sz="8" w:space="0" w:color="auto"/>
                </w:tcBorders>
                <w:shd w:val="clear" w:color="000000" w:fill="FCD5B4"/>
                <w:noWrap/>
                <w:vAlign w:val="center"/>
                <w:hideMark/>
              </w:tcPr>
              <w:p w14:paraId="3F5F9F77"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3,276,344.65</w:t>
                </w:r>
              </w:p>
            </w:tc>
            <w:tc>
              <w:tcPr>
                <w:tcW w:w="662" w:type="pct"/>
                <w:tcBorders>
                  <w:top w:val="nil"/>
                  <w:left w:val="nil"/>
                  <w:bottom w:val="single" w:sz="8" w:space="0" w:color="auto"/>
                  <w:right w:val="single" w:sz="8" w:space="0" w:color="auto"/>
                </w:tcBorders>
                <w:shd w:val="clear" w:color="000000" w:fill="D9D9D9"/>
                <w:noWrap/>
                <w:vAlign w:val="center"/>
                <w:hideMark/>
              </w:tcPr>
              <w:p w14:paraId="52757285"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6,315,381.22</w:t>
                </w:r>
              </w:p>
            </w:tc>
            <w:tc>
              <w:tcPr>
                <w:tcW w:w="496" w:type="pct"/>
                <w:tcBorders>
                  <w:top w:val="nil"/>
                  <w:left w:val="nil"/>
                  <w:bottom w:val="single" w:sz="8" w:space="0" w:color="auto"/>
                  <w:right w:val="single" w:sz="8" w:space="0" w:color="auto"/>
                </w:tcBorders>
                <w:shd w:val="clear" w:color="000000" w:fill="D9D9D9"/>
                <w:noWrap/>
                <w:vAlign w:val="center"/>
                <w:hideMark/>
              </w:tcPr>
              <w:p w14:paraId="7EB72D6E"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60.92</w:t>
                </w:r>
              </w:p>
            </w:tc>
          </w:tr>
          <w:tr w:rsidR="00EA597E" w:rsidRPr="00610DE1" w14:paraId="7909ED2D"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2436673F"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w:t>
                </w:r>
              </w:p>
            </w:tc>
            <w:tc>
              <w:tcPr>
                <w:tcW w:w="1425" w:type="pct"/>
                <w:tcBorders>
                  <w:top w:val="nil"/>
                  <w:left w:val="nil"/>
                  <w:bottom w:val="single" w:sz="8" w:space="0" w:color="auto"/>
                  <w:right w:val="single" w:sz="8" w:space="0" w:color="auto"/>
                </w:tcBorders>
                <w:shd w:val="clear" w:color="000000" w:fill="FFFFFF"/>
                <w:noWrap/>
                <w:vAlign w:val="center"/>
                <w:hideMark/>
              </w:tcPr>
              <w:p w14:paraId="5623997A"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Financiera</w:t>
                </w:r>
              </w:p>
            </w:tc>
            <w:tc>
              <w:tcPr>
                <w:tcW w:w="662" w:type="pct"/>
                <w:tcBorders>
                  <w:top w:val="nil"/>
                  <w:left w:val="nil"/>
                  <w:bottom w:val="single" w:sz="8" w:space="0" w:color="auto"/>
                  <w:right w:val="single" w:sz="8" w:space="0" w:color="auto"/>
                </w:tcBorders>
                <w:shd w:val="clear" w:color="auto" w:fill="auto"/>
                <w:noWrap/>
                <w:vAlign w:val="center"/>
                <w:hideMark/>
              </w:tcPr>
              <w:p w14:paraId="2EC3C300"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21,073,031.00</w:t>
                </w:r>
              </w:p>
            </w:tc>
            <w:tc>
              <w:tcPr>
                <w:tcW w:w="614" w:type="pct"/>
                <w:tcBorders>
                  <w:top w:val="nil"/>
                  <w:left w:val="nil"/>
                  <w:bottom w:val="single" w:sz="8" w:space="0" w:color="auto"/>
                  <w:right w:val="single" w:sz="8" w:space="0" w:color="auto"/>
                </w:tcBorders>
                <w:shd w:val="clear" w:color="auto" w:fill="auto"/>
                <w:noWrap/>
                <w:vAlign w:val="center"/>
                <w:hideMark/>
              </w:tcPr>
              <w:p w14:paraId="271C9D22"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2,744,141.83</w:t>
                </w:r>
              </w:p>
            </w:tc>
            <w:tc>
              <w:tcPr>
                <w:tcW w:w="614" w:type="pct"/>
                <w:tcBorders>
                  <w:top w:val="nil"/>
                  <w:left w:val="nil"/>
                  <w:bottom w:val="single" w:sz="8" w:space="0" w:color="auto"/>
                  <w:right w:val="single" w:sz="8" w:space="0" w:color="auto"/>
                </w:tcBorders>
                <w:shd w:val="clear" w:color="000000" w:fill="FCD5B4"/>
                <w:noWrap/>
                <w:vAlign w:val="center"/>
                <w:hideMark/>
              </w:tcPr>
              <w:p w14:paraId="0FC4FBCB"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14,615,259.52</w:t>
                </w:r>
              </w:p>
            </w:tc>
            <w:tc>
              <w:tcPr>
                <w:tcW w:w="662" w:type="pct"/>
                <w:tcBorders>
                  <w:top w:val="nil"/>
                  <w:left w:val="nil"/>
                  <w:bottom w:val="single" w:sz="8" w:space="0" w:color="auto"/>
                  <w:right w:val="single" w:sz="8" w:space="0" w:color="auto"/>
                </w:tcBorders>
                <w:shd w:val="clear" w:color="000000" w:fill="D9D9D9"/>
                <w:noWrap/>
                <w:vAlign w:val="center"/>
                <w:hideMark/>
              </w:tcPr>
              <w:p w14:paraId="12FC5771"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17,359,401.35</w:t>
                </w:r>
              </w:p>
            </w:tc>
            <w:tc>
              <w:tcPr>
                <w:tcW w:w="496" w:type="pct"/>
                <w:tcBorders>
                  <w:top w:val="nil"/>
                  <w:left w:val="nil"/>
                  <w:bottom w:val="single" w:sz="8" w:space="0" w:color="auto"/>
                  <w:right w:val="single" w:sz="8" w:space="0" w:color="auto"/>
                </w:tcBorders>
                <w:shd w:val="clear" w:color="000000" w:fill="D9D9D9"/>
                <w:noWrap/>
                <w:vAlign w:val="center"/>
                <w:hideMark/>
              </w:tcPr>
              <w:p w14:paraId="75B34278"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82.38</w:t>
                </w:r>
              </w:p>
            </w:tc>
          </w:tr>
          <w:tr w:rsidR="00EA597E" w:rsidRPr="00610DE1" w14:paraId="25F7FF21"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0CDCD3A8"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lastRenderedPageBreak/>
                  <w:t>6</w:t>
                </w:r>
              </w:p>
            </w:tc>
            <w:tc>
              <w:tcPr>
                <w:tcW w:w="1425" w:type="pct"/>
                <w:tcBorders>
                  <w:top w:val="nil"/>
                  <w:left w:val="nil"/>
                  <w:bottom w:val="single" w:sz="8" w:space="0" w:color="auto"/>
                  <w:right w:val="single" w:sz="8" w:space="0" w:color="auto"/>
                </w:tcBorders>
                <w:shd w:val="clear" w:color="000000" w:fill="FFFFFF"/>
                <w:noWrap/>
                <w:vAlign w:val="center"/>
                <w:hideMark/>
              </w:tcPr>
              <w:p w14:paraId="0EB094B3"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Tecnologías de la Información</w:t>
                </w:r>
              </w:p>
            </w:tc>
            <w:tc>
              <w:tcPr>
                <w:tcW w:w="662" w:type="pct"/>
                <w:tcBorders>
                  <w:top w:val="nil"/>
                  <w:left w:val="nil"/>
                  <w:bottom w:val="single" w:sz="8" w:space="0" w:color="auto"/>
                  <w:right w:val="single" w:sz="8" w:space="0" w:color="auto"/>
                </w:tcBorders>
                <w:shd w:val="clear" w:color="auto" w:fill="auto"/>
                <w:noWrap/>
                <w:vAlign w:val="center"/>
                <w:hideMark/>
              </w:tcPr>
              <w:p w14:paraId="27454124"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43,094,521.00</w:t>
                </w:r>
              </w:p>
            </w:tc>
            <w:tc>
              <w:tcPr>
                <w:tcW w:w="614" w:type="pct"/>
                <w:tcBorders>
                  <w:top w:val="nil"/>
                  <w:left w:val="nil"/>
                  <w:bottom w:val="single" w:sz="8" w:space="0" w:color="auto"/>
                  <w:right w:val="single" w:sz="8" w:space="0" w:color="auto"/>
                </w:tcBorders>
                <w:shd w:val="clear" w:color="auto" w:fill="auto"/>
                <w:noWrap/>
                <w:vAlign w:val="center"/>
                <w:hideMark/>
              </w:tcPr>
              <w:p w14:paraId="26E0B8B4"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9,402,487.95</w:t>
                </w:r>
              </w:p>
            </w:tc>
            <w:tc>
              <w:tcPr>
                <w:tcW w:w="614" w:type="pct"/>
                <w:tcBorders>
                  <w:top w:val="nil"/>
                  <w:left w:val="nil"/>
                  <w:bottom w:val="single" w:sz="8" w:space="0" w:color="auto"/>
                  <w:right w:val="single" w:sz="8" w:space="0" w:color="auto"/>
                </w:tcBorders>
                <w:shd w:val="clear" w:color="000000" w:fill="FCD5B4"/>
                <w:noWrap/>
                <w:vAlign w:val="center"/>
                <w:hideMark/>
              </w:tcPr>
              <w:p w14:paraId="161A94D4"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12,307,301.31</w:t>
                </w:r>
              </w:p>
            </w:tc>
            <w:tc>
              <w:tcPr>
                <w:tcW w:w="662" w:type="pct"/>
                <w:tcBorders>
                  <w:top w:val="nil"/>
                  <w:left w:val="nil"/>
                  <w:bottom w:val="single" w:sz="8" w:space="0" w:color="auto"/>
                  <w:right w:val="single" w:sz="8" w:space="0" w:color="auto"/>
                </w:tcBorders>
                <w:shd w:val="clear" w:color="000000" w:fill="D9D9D9"/>
                <w:noWrap/>
                <w:vAlign w:val="center"/>
                <w:hideMark/>
              </w:tcPr>
              <w:p w14:paraId="14CC4EC7"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21,709,789.26</w:t>
                </w:r>
              </w:p>
            </w:tc>
            <w:tc>
              <w:tcPr>
                <w:tcW w:w="496" w:type="pct"/>
                <w:tcBorders>
                  <w:top w:val="nil"/>
                  <w:left w:val="nil"/>
                  <w:bottom w:val="single" w:sz="8" w:space="0" w:color="auto"/>
                  <w:right w:val="single" w:sz="8" w:space="0" w:color="auto"/>
                </w:tcBorders>
                <w:shd w:val="clear" w:color="000000" w:fill="D9D9D9"/>
                <w:noWrap/>
                <w:vAlign w:val="center"/>
                <w:hideMark/>
              </w:tcPr>
              <w:p w14:paraId="7CF6DFE3"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50.38</w:t>
                </w:r>
              </w:p>
            </w:tc>
          </w:tr>
          <w:tr w:rsidR="00EA597E" w:rsidRPr="00610DE1" w14:paraId="66A436F0"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36034B9D"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7</w:t>
                </w:r>
              </w:p>
            </w:tc>
            <w:tc>
              <w:tcPr>
                <w:tcW w:w="1425" w:type="pct"/>
                <w:tcBorders>
                  <w:top w:val="nil"/>
                  <w:left w:val="nil"/>
                  <w:bottom w:val="single" w:sz="8" w:space="0" w:color="auto"/>
                  <w:right w:val="single" w:sz="8" w:space="0" w:color="auto"/>
                </w:tcBorders>
                <w:shd w:val="clear" w:color="000000" w:fill="FFFFFF"/>
                <w:noWrap/>
                <w:vAlign w:val="center"/>
                <w:hideMark/>
              </w:tcPr>
              <w:p w14:paraId="37788979"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Recursos Humanos</w:t>
                </w:r>
              </w:p>
            </w:tc>
            <w:tc>
              <w:tcPr>
                <w:tcW w:w="662" w:type="pct"/>
                <w:tcBorders>
                  <w:top w:val="nil"/>
                  <w:left w:val="nil"/>
                  <w:bottom w:val="single" w:sz="8" w:space="0" w:color="auto"/>
                  <w:right w:val="single" w:sz="8" w:space="0" w:color="auto"/>
                </w:tcBorders>
                <w:shd w:val="clear" w:color="auto" w:fill="auto"/>
                <w:noWrap/>
                <w:vAlign w:val="center"/>
                <w:hideMark/>
              </w:tcPr>
              <w:p w14:paraId="263EACB8"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38,577,446.00</w:t>
                </w:r>
              </w:p>
            </w:tc>
            <w:tc>
              <w:tcPr>
                <w:tcW w:w="614" w:type="pct"/>
                <w:tcBorders>
                  <w:top w:val="nil"/>
                  <w:left w:val="nil"/>
                  <w:bottom w:val="single" w:sz="8" w:space="0" w:color="auto"/>
                  <w:right w:val="single" w:sz="8" w:space="0" w:color="auto"/>
                </w:tcBorders>
                <w:shd w:val="clear" w:color="auto" w:fill="auto"/>
                <w:noWrap/>
                <w:vAlign w:val="center"/>
                <w:hideMark/>
              </w:tcPr>
              <w:p w14:paraId="4D74C671"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15,096,873.44</w:t>
                </w:r>
              </w:p>
            </w:tc>
            <w:tc>
              <w:tcPr>
                <w:tcW w:w="614" w:type="pct"/>
                <w:tcBorders>
                  <w:top w:val="nil"/>
                  <w:left w:val="nil"/>
                  <w:bottom w:val="single" w:sz="8" w:space="0" w:color="auto"/>
                  <w:right w:val="single" w:sz="8" w:space="0" w:color="auto"/>
                </w:tcBorders>
                <w:shd w:val="clear" w:color="000000" w:fill="FCD5B4"/>
                <w:noWrap/>
                <w:vAlign w:val="center"/>
                <w:hideMark/>
              </w:tcPr>
              <w:p w14:paraId="13EDAE5A"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11,357,928.44</w:t>
                </w:r>
              </w:p>
            </w:tc>
            <w:tc>
              <w:tcPr>
                <w:tcW w:w="662" w:type="pct"/>
                <w:tcBorders>
                  <w:top w:val="nil"/>
                  <w:left w:val="nil"/>
                  <w:bottom w:val="single" w:sz="8" w:space="0" w:color="auto"/>
                  <w:right w:val="single" w:sz="8" w:space="0" w:color="auto"/>
                </w:tcBorders>
                <w:shd w:val="clear" w:color="000000" w:fill="D9D9D9"/>
                <w:noWrap/>
                <w:vAlign w:val="center"/>
                <w:hideMark/>
              </w:tcPr>
              <w:p w14:paraId="2046693F"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26,454,801.88</w:t>
                </w:r>
              </w:p>
            </w:tc>
            <w:tc>
              <w:tcPr>
                <w:tcW w:w="496" w:type="pct"/>
                <w:tcBorders>
                  <w:top w:val="nil"/>
                  <w:left w:val="nil"/>
                  <w:bottom w:val="single" w:sz="8" w:space="0" w:color="auto"/>
                  <w:right w:val="single" w:sz="8" w:space="0" w:color="auto"/>
                </w:tcBorders>
                <w:shd w:val="clear" w:color="000000" w:fill="D9D9D9"/>
                <w:noWrap/>
                <w:vAlign w:val="center"/>
                <w:hideMark/>
              </w:tcPr>
              <w:p w14:paraId="4840525B"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68.58</w:t>
                </w:r>
              </w:p>
            </w:tc>
          </w:tr>
          <w:tr w:rsidR="00EA597E" w:rsidRPr="00610DE1" w14:paraId="51D83822"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44DC72C6"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8</w:t>
                </w:r>
              </w:p>
            </w:tc>
            <w:tc>
              <w:tcPr>
                <w:tcW w:w="1425" w:type="pct"/>
                <w:tcBorders>
                  <w:top w:val="nil"/>
                  <w:left w:val="nil"/>
                  <w:bottom w:val="single" w:sz="8" w:space="0" w:color="auto"/>
                  <w:right w:val="single" w:sz="8" w:space="0" w:color="auto"/>
                </w:tcBorders>
                <w:shd w:val="clear" w:color="000000" w:fill="FFFFFF"/>
                <w:noWrap/>
                <w:vAlign w:val="center"/>
                <w:hideMark/>
              </w:tcPr>
              <w:p w14:paraId="582BEABF"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Asuntos Administrativos</w:t>
                </w:r>
              </w:p>
            </w:tc>
            <w:tc>
              <w:tcPr>
                <w:tcW w:w="662" w:type="pct"/>
                <w:tcBorders>
                  <w:top w:val="nil"/>
                  <w:left w:val="nil"/>
                  <w:bottom w:val="single" w:sz="8" w:space="0" w:color="auto"/>
                  <w:right w:val="single" w:sz="8" w:space="0" w:color="auto"/>
                </w:tcBorders>
                <w:shd w:val="clear" w:color="auto" w:fill="auto"/>
                <w:noWrap/>
                <w:vAlign w:val="center"/>
                <w:hideMark/>
              </w:tcPr>
              <w:p w14:paraId="27D992E8"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45,399,330.00</w:t>
                </w:r>
              </w:p>
            </w:tc>
            <w:tc>
              <w:tcPr>
                <w:tcW w:w="614" w:type="pct"/>
                <w:tcBorders>
                  <w:top w:val="nil"/>
                  <w:left w:val="nil"/>
                  <w:bottom w:val="single" w:sz="8" w:space="0" w:color="auto"/>
                  <w:right w:val="single" w:sz="8" w:space="0" w:color="auto"/>
                </w:tcBorders>
                <w:shd w:val="clear" w:color="auto" w:fill="auto"/>
                <w:noWrap/>
                <w:vAlign w:val="center"/>
                <w:hideMark/>
              </w:tcPr>
              <w:p w14:paraId="60E588E0"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12,618,826.87</w:t>
                </w:r>
              </w:p>
            </w:tc>
            <w:tc>
              <w:tcPr>
                <w:tcW w:w="614" w:type="pct"/>
                <w:tcBorders>
                  <w:top w:val="nil"/>
                  <w:left w:val="nil"/>
                  <w:bottom w:val="single" w:sz="8" w:space="0" w:color="auto"/>
                  <w:right w:val="single" w:sz="8" w:space="0" w:color="auto"/>
                </w:tcBorders>
                <w:shd w:val="clear" w:color="000000" w:fill="FCD5B4"/>
                <w:noWrap/>
                <w:vAlign w:val="center"/>
                <w:hideMark/>
              </w:tcPr>
              <w:p w14:paraId="60C0D4DC"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13,577,031.75</w:t>
                </w:r>
              </w:p>
            </w:tc>
            <w:tc>
              <w:tcPr>
                <w:tcW w:w="662" w:type="pct"/>
                <w:tcBorders>
                  <w:top w:val="nil"/>
                  <w:left w:val="nil"/>
                  <w:bottom w:val="single" w:sz="8" w:space="0" w:color="auto"/>
                  <w:right w:val="single" w:sz="8" w:space="0" w:color="auto"/>
                </w:tcBorders>
                <w:shd w:val="clear" w:color="000000" w:fill="D9D9D9"/>
                <w:noWrap/>
                <w:vAlign w:val="center"/>
                <w:hideMark/>
              </w:tcPr>
              <w:p w14:paraId="60B2F3CE"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26,195,858.62</w:t>
                </w:r>
              </w:p>
            </w:tc>
            <w:tc>
              <w:tcPr>
                <w:tcW w:w="496" w:type="pct"/>
                <w:tcBorders>
                  <w:top w:val="nil"/>
                  <w:left w:val="nil"/>
                  <w:bottom w:val="single" w:sz="8" w:space="0" w:color="auto"/>
                  <w:right w:val="single" w:sz="8" w:space="0" w:color="auto"/>
                </w:tcBorders>
                <w:shd w:val="clear" w:color="000000" w:fill="D9D9D9"/>
                <w:noWrap/>
                <w:vAlign w:val="center"/>
                <w:hideMark/>
              </w:tcPr>
              <w:p w14:paraId="4C4017A7"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57.70</w:t>
                </w:r>
              </w:p>
            </w:tc>
          </w:tr>
          <w:tr w:rsidR="00EA597E" w:rsidRPr="00610DE1" w14:paraId="05B41CB0"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6EEE61B7"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9</w:t>
                </w:r>
              </w:p>
            </w:tc>
            <w:tc>
              <w:tcPr>
                <w:tcW w:w="1425" w:type="pct"/>
                <w:tcBorders>
                  <w:top w:val="nil"/>
                  <w:left w:val="nil"/>
                  <w:bottom w:val="single" w:sz="8" w:space="0" w:color="auto"/>
                  <w:right w:val="single" w:sz="8" w:space="0" w:color="auto"/>
                </w:tcBorders>
                <w:shd w:val="clear" w:color="000000" w:fill="FFFFFF"/>
                <w:noWrap/>
                <w:vAlign w:val="center"/>
                <w:hideMark/>
              </w:tcPr>
              <w:p w14:paraId="4A27A2DD"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Comunicación Social</w:t>
                </w:r>
              </w:p>
            </w:tc>
            <w:tc>
              <w:tcPr>
                <w:tcW w:w="662" w:type="pct"/>
                <w:tcBorders>
                  <w:top w:val="nil"/>
                  <w:left w:val="nil"/>
                  <w:bottom w:val="single" w:sz="8" w:space="0" w:color="auto"/>
                  <w:right w:val="single" w:sz="8" w:space="0" w:color="auto"/>
                </w:tcBorders>
                <w:shd w:val="clear" w:color="auto" w:fill="auto"/>
                <w:noWrap/>
                <w:vAlign w:val="center"/>
                <w:hideMark/>
              </w:tcPr>
              <w:p w14:paraId="6D9FDC03"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6,483,515.00</w:t>
                </w:r>
              </w:p>
            </w:tc>
            <w:tc>
              <w:tcPr>
                <w:tcW w:w="614" w:type="pct"/>
                <w:tcBorders>
                  <w:top w:val="nil"/>
                  <w:left w:val="nil"/>
                  <w:bottom w:val="single" w:sz="8" w:space="0" w:color="auto"/>
                  <w:right w:val="single" w:sz="8" w:space="0" w:color="auto"/>
                </w:tcBorders>
                <w:shd w:val="clear" w:color="auto" w:fill="auto"/>
                <w:noWrap/>
                <w:vAlign w:val="center"/>
                <w:hideMark/>
              </w:tcPr>
              <w:p w14:paraId="28C8563A"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1,677,826.74</w:t>
                </w:r>
              </w:p>
            </w:tc>
            <w:tc>
              <w:tcPr>
                <w:tcW w:w="614" w:type="pct"/>
                <w:tcBorders>
                  <w:top w:val="nil"/>
                  <w:left w:val="nil"/>
                  <w:bottom w:val="single" w:sz="8" w:space="0" w:color="auto"/>
                  <w:right w:val="single" w:sz="8" w:space="0" w:color="auto"/>
                </w:tcBorders>
                <w:shd w:val="clear" w:color="000000" w:fill="FCD5B4"/>
                <w:noWrap/>
                <w:vAlign w:val="center"/>
                <w:hideMark/>
              </w:tcPr>
              <w:p w14:paraId="28A0C1B8"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1,884,124.81</w:t>
                </w:r>
              </w:p>
            </w:tc>
            <w:tc>
              <w:tcPr>
                <w:tcW w:w="662" w:type="pct"/>
                <w:tcBorders>
                  <w:top w:val="nil"/>
                  <w:left w:val="nil"/>
                  <w:bottom w:val="single" w:sz="8" w:space="0" w:color="auto"/>
                  <w:right w:val="single" w:sz="8" w:space="0" w:color="auto"/>
                </w:tcBorders>
                <w:shd w:val="clear" w:color="000000" w:fill="D9D9D9"/>
                <w:noWrap/>
                <w:vAlign w:val="center"/>
                <w:hideMark/>
              </w:tcPr>
              <w:p w14:paraId="3A3470BB"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3,561,951.55</w:t>
                </w:r>
              </w:p>
            </w:tc>
            <w:tc>
              <w:tcPr>
                <w:tcW w:w="496" w:type="pct"/>
                <w:tcBorders>
                  <w:top w:val="nil"/>
                  <w:left w:val="nil"/>
                  <w:bottom w:val="single" w:sz="8" w:space="0" w:color="auto"/>
                  <w:right w:val="single" w:sz="8" w:space="0" w:color="auto"/>
                </w:tcBorders>
                <w:shd w:val="clear" w:color="000000" w:fill="D9D9D9"/>
                <w:noWrap/>
                <w:vAlign w:val="center"/>
                <w:hideMark/>
              </w:tcPr>
              <w:p w14:paraId="08D59B51"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54.94</w:t>
                </w:r>
              </w:p>
            </w:tc>
          </w:tr>
          <w:tr w:rsidR="00EA597E" w:rsidRPr="00610DE1" w14:paraId="64448375"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69BD507F"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10</w:t>
                </w:r>
              </w:p>
            </w:tc>
            <w:tc>
              <w:tcPr>
                <w:tcW w:w="1425" w:type="pct"/>
                <w:tcBorders>
                  <w:top w:val="nil"/>
                  <w:left w:val="nil"/>
                  <w:bottom w:val="single" w:sz="8" w:space="0" w:color="auto"/>
                  <w:right w:val="single" w:sz="8" w:space="0" w:color="auto"/>
                </w:tcBorders>
                <w:shd w:val="clear" w:color="000000" w:fill="FFFFFF"/>
                <w:noWrap/>
                <w:vAlign w:val="center"/>
                <w:hideMark/>
              </w:tcPr>
              <w:p w14:paraId="1EC5F9B2"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Planificación y Desarrollo Institucional</w:t>
                </w:r>
              </w:p>
            </w:tc>
            <w:tc>
              <w:tcPr>
                <w:tcW w:w="662" w:type="pct"/>
                <w:tcBorders>
                  <w:top w:val="nil"/>
                  <w:left w:val="nil"/>
                  <w:bottom w:val="single" w:sz="8" w:space="0" w:color="auto"/>
                  <w:right w:val="single" w:sz="8" w:space="0" w:color="auto"/>
                </w:tcBorders>
                <w:shd w:val="clear" w:color="auto" w:fill="auto"/>
                <w:noWrap/>
                <w:vAlign w:val="center"/>
                <w:hideMark/>
              </w:tcPr>
              <w:p w14:paraId="2C08E82C"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5,446,509.00</w:t>
                </w:r>
              </w:p>
            </w:tc>
            <w:tc>
              <w:tcPr>
                <w:tcW w:w="614" w:type="pct"/>
                <w:tcBorders>
                  <w:top w:val="nil"/>
                  <w:left w:val="nil"/>
                  <w:bottom w:val="single" w:sz="8" w:space="0" w:color="auto"/>
                  <w:right w:val="single" w:sz="8" w:space="0" w:color="auto"/>
                </w:tcBorders>
                <w:shd w:val="clear" w:color="auto" w:fill="auto"/>
                <w:noWrap/>
                <w:vAlign w:val="center"/>
                <w:hideMark/>
              </w:tcPr>
              <w:p w14:paraId="6CBFB6E6"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1,438,609.74</w:t>
                </w:r>
              </w:p>
            </w:tc>
            <w:tc>
              <w:tcPr>
                <w:tcW w:w="614" w:type="pct"/>
                <w:tcBorders>
                  <w:top w:val="nil"/>
                  <w:left w:val="nil"/>
                  <w:bottom w:val="single" w:sz="8" w:space="0" w:color="auto"/>
                  <w:right w:val="single" w:sz="8" w:space="0" w:color="auto"/>
                </w:tcBorders>
                <w:shd w:val="clear" w:color="000000" w:fill="FCD5B4"/>
                <w:noWrap/>
                <w:vAlign w:val="center"/>
                <w:hideMark/>
              </w:tcPr>
              <w:p w14:paraId="11D88A5F"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1,486,093.74</w:t>
                </w:r>
              </w:p>
            </w:tc>
            <w:tc>
              <w:tcPr>
                <w:tcW w:w="662" w:type="pct"/>
                <w:tcBorders>
                  <w:top w:val="nil"/>
                  <w:left w:val="nil"/>
                  <w:bottom w:val="single" w:sz="8" w:space="0" w:color="auto"/>
                  <w:right w:val="single" w:sz="8" w:space="0" w:color="auto"/>
                </w:tcBorders>
                <w:shd w:val="clear" w:color="000000" w:fill="D9D9D9"/>
                <w:noWrap/>
                <w:vAlign w:val="center"/>
                <w:hideMark/>
              </w:tcPr>
              <w:p w14:paraId="3B4118E2"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2,924,703.48</w:t>
                </w:r>
              </w:p>
            </w:tc>
            <w:tc>
              <w:tcPr>
                <w:tcW w:w="496" w:type="pct"/>
                <w:tcBorders>
                  <w:top w:val="nil"/>
                  <w:left w:val="nil"/>
                  <w:bottom w:val="single" w:sz="8" w:space="0" w:color="auto"/>
                  <w:right w:val="single" w:sz="8" w:space="0" w:color="auto"/>
                </w:tcBorders>
                <w:shd w:val="clear" w:color="000000" w:fill="D9D9D9"/>
                <w:noWrap/>
                <w:vAlign w:val="center"/>
                <w:hideMark/>
              </w:tcPr>
              <w:p w14:paraId="4B645CAF"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53.70</w:t>
                </w:r>
              </w:p>
            </w:tc>
          </w:tr>
          <w:tr w:rsidR="00EA597E" w:rsidRPr="00610DE1" w14:paraId="115F1F61"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33741032"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11</w:t>
                </w:r>
              </w:p>
            </w:tc>
            <w:tc>
              <w:tcPr>
                <w:tcW w:w="1425" w:type="pct"/>
                <w:tcBorders>
                  <w:top w:val="nil"/>
                  <w:left w:val="nil"/>
                  <w:bottom w:val="single" w:sz="8" w:space="0" w:color="auto"/>
                  <w:right w:val="single" w:sz="8" w:space="0" w:color="auto"/>
                </w:tcBorders>
                <w:shd w:val="clear" w:color="000000" w:fill="FFFFFF"/>
                <w:noWrap/>
                <w:vAlign w:val="center"/>
                <w:hideMark/>
              </w:tcPr>
              <w:p w14:paraId="069E2F33"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Asesoría Especifica</w:t>
                </w:r>
              </w:p>
            </w:tc>
            <w:tc>
              <w:tcPr>
                <w:tcW w:w="662" w:type="pct"/>
                <w:tcBorders>
                  <w:top w:val="nil"/>
                  <w:left w:val="nil"/>
                  <w:bottom w:val="single" w:sz="8" w:space="0" w:color="auto"/>
                  <w:right w:val="single" w:sz="8" w:space="0" w:color="auto"/>
                </w:tcBorders>
                <w:shd w:val="clear" w:color="auto" w:fill="auto"/>
                <w:noWrap/>
                <w:vAlign w:val="center"/>
                <w:hideMark/>
              </w:tcPr>
              <w:p w14:paraId="7D85739E"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1,806,319.00</w:t>
                </w:r>
              </w:p>
            </w:tc>
            <w:tc>
              <w:tcPr>
                <w:tcW w:w="614" w:type="pct"/>
                <w:tcBorders>
                  <w:top w:val="nil"/>
                  <w:left w:val="nil"/>
                  <w:bottom w:val="single" w:sz="8" w:space="0" w:color="auto"/>
                  <w:right w:val="single" w:sz="8" w:space="0" w:color="auto"/>
                </w:tcBorders>
                <w:shd w:val="clear" w:color="auto" w:fill="auto"/>
                <w:noWrap/>
                <w:vAlign w:val="center"/>
                <w:hideMark/>
              </w:tcPr>
              <w:p w14:paraId="03B1682B"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468,412.23</w:t>
                </w:r>
              </w:p>
            </w:tc>
            <w:tc>
              <w:tcPr>
                <w:tcW w:w="614" w:type="pct"/>
                <w:tcBorders>
                  <w:top w:val="nil"/>
                  <w:left w:val="nil"/>
                  <w:bottom w:val="single" w:sz="8" w:space="0" w:color="auto"/>
                  <w:right w:val="single" w:sz="8" w:space="0" w:color="auto"/>
                </w:tcBorders>
                <w:shd w:val="clear" w:color="000000" w:fill="FCD5B4"/>
                <w:noWrap/>
                <w:vAlign w:val="center"/>
                <w:hideMark/>
              </w:tcPr>
              <w:p w14:paraId="47F5DF29"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626,014.99</w:t>
                </w:r>
              </w:p>
            </w:tc>
            <w:tc>
              <w:tcPr>
                <w:tcW w:w="662" w:type="pct"/>
                <w:tcBorders>
                  <w:top w:val="nil"/>
                  <w:left w:val="nil"/>
                  <w:bottom w:val="single" w:sz="8" w:space="0" w:color="auto"/>
                  <w:right w:val="single" w:sz="8" w:space="0" w:color="auto"/>
                </w:tcBorders>
                <w:shd w:val="clear" w:color="000000" w:fill="D9D9D9"/>
                <w:noWrap/>
                <w:vAlign w:val="center"/>
                <w:hideMark/>
              </w:tcPr>
              <w:p w14:paraId="3E7F01CF"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1,094,427.22</w:t>
                </w:r>
              </w:p>
            </w:tc>
            <w:tc>
              <w:tcPr>
                <w:tcW w:w="496" w:type="pct"/>
                <w:tcBorders>
                  <w:top w:val="nil"/>
                  <w:left w:val="nil"/>
                  <w:bottom w:val="single" w:sz="8" w:space="0" w:color="auto"/>
                  <w:right w:val="single" w:sz="8" w:space="0" w:color="auto"/>
                </w:tcBorders>
                <w:shd w:val="clear" w:color="000000" w:fill="D9D9D9"/>
                <w:noWrap/>
                <w:vAlign w:val="center"/>
                <w:hideMark/>
              </w:tcPr>
              <w:p w14:paraId="29753AD7"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60.59</w:t>
                </w:r>
              </w:p>
            </w:tc>
          </w:tr>
          <w:tr w:rsidR="00EA597E" w:rsidRPr="00610DE1" w14:paraId="7E65EA39" w14:textId="77777777" w:rsidTr="00076C70">
            <w:trPr>
              <w:trHeight w:val="255"/>
            </w:trPr>
            <w:tc>
              <w:tcPr>
                <w:tcW w:w="1953" w:type="pct"/>
                <w:gridSpan w:val="2"/>
                <w:tcBorders>
                  <w:top w:val="single" w:sz="8" w:space="0" w:color="auto"/>
                  <w:left w:val="single" w:sz="8" w:space="0" w:color="auto"/>
                  <w:bottom w:val="single" w:sz="8" w:space="0" w:color="auto"/>
                  <w:right w:val="single" w:sz="8" w:space="0" w:color="auto"/>
                </w:tcBorders>
                <w:shd w:val="clear" w:color="000000" w:fill="C5D9F1"/>
                <w:noWrap/>
                <w:vAlign w:val="center"/>
                <w:hideMark/>
              </w:tcPr>
              <w:p w14:paraId="0943747A"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Subtotal</w:t>
                </w:r>
              </w:p>
            </w:tc>
            <w:tc>
              <w:tcPr>
                <w:tcW w:w="662" w:type="pct"/>
                <w:tcBorders>
                  <w:top w:val="nil"/>
                  <w:left w:val="nil"/>
                  <w:bottom w:val="single" w:sz="8" w:space="0" w:color="auto"/>
                  <w:right w:val="single" w:sz="8" w:space="0" w:color="auto"/>
                </w:tcBorders>
                <w:shd w:val="clear" w:color="000000" w:fill="C5D9F1"/>
                <w:noWrap/>
                <w:vAlign w:val="center"/>
                <w:hideMark/>
              </w:tcPr>
              <w:p w14:paraId="7BD8348C"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196,636,372.00</w:t>
                </w:r>
              </w:p>
            </w:tc>
            <w:tc>
              <w:tcPr>
                <w:tcW w:w="614" w:type="pct"/>
                <w:tcBorders>
                  <w:top w:val="nil"/>
                  <w:left w:val="nil"/>
                  <w:bottom w:val="single" w:sz="8" w:space="0" w:color="auto"/>
                  <w:right w:val="single" w:sz="8" w:space="0" w:color="auto"/>
                </w:tcBorders>
                <w:shd w:val="clear" w:color="000000" w:fill="C5D9F1"/>
                <w:noWrap/>
                <w:vAlign w:val="center"/>
                <w:hideMark/>
              </w:tcPr>
              <w:p w14:paraId="3064E2F6"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54,014,794.58</w:t>
                </w:r>
              </w:p>
            </w:tc>
            <w:tc>
              <w:tcPr>
                <w:tcW w:w="614" w:type="pct"/>
                <w:tcBorders>
                  <w:top w:val="nil"/>
                  <w:left w:val="nil"/>
                  <w:bottom w:val="single" w:sz="8" w:space="0" w:color="auto"/>
                  <w:right w:val="single" w:sz="8" w:space="0" w:color="auto"/>
                </w:tcBorders>
                <w:shd w:val="clear" w:color="000000" w:fill="C5D9F1"/>
                <w:noWrap/>
                <w:vAlign w:val="center"/>
                <w:hideMark/>
              </w:tcPr>
              <w:p w14:paraId="2963B3D6"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66,972,967.09</w:t>
                </w:r>
              </w:p>
            </w:tc>
            <w:tc>
              <w:tcPr>
                <w:tcW w:w="662" w:type="pct"/>
                <w:tcBorders>
                  <w:top w:val="nil"/>
                  <w:left w:val="nil"/>
                  <w:bottom w:val="single" w:sz="8" w:space="0" w:color="auto"/>
                  <w:right w:val="single" w:sz="8" w:space="0" w:color="auto"/>
                </w:tcBorders>
                <w:shd w:val="clear" w:color="000000" w:fill="C5D9F1"/>
                <w:noWrap/>
                <w:vAlign w:val="center"/>
                <w:hideMark/>
              </w:tcPr>
              <w:p w14:paraId="70F6E29E"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120,987,761.67</w:t>
                </w:r>
              </w:p>
            </w:tc>
            <w:tc>
              <w:tcPr>
                <w:tcW w:w="496" w:type="pct"/>
                <w:tcBorders>
                  <w:top w:val="nil"/>
                  <w:left w:val="nil"/>
                  <w:bottom w:val="single" w:sz="8" w:space="0" w:color="auto"/>
                  <w:right w:val="single" w:sz="8" w:space="0" w:color="auto"/>
                </w:tcBorders>
                <w:shd w:val="clear" w:color="000000" w:fill="C5D9F1"/>
                <w:noWrap/>
                <w:hideMark/>
              </w:tcPr>
              <w:p w14:paraId="4A60CB59" w14:textId="77777777" w:rsidR="00EA597E" w:rsidRPr="00610DE1" w:rsidRDefault="00EA597E" w:rsidP="00076C70">
                <w:pPr>
                  <w:spacing w:after="0" w:line="240" w:lineRule="auto"/>
                  <w:jc w:val="center"/>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61.53</w:t>
                </w:r>
              </w:p>
            </w:tc>
          </w:tr>
          <w:tr w:rsidR="00EA597E" w:rsidRPr="00610DE1" w14:paraId="6C9D9959" w14:textId="77777777" w:rsidTr="00076C70">
            <w:trPr>
              <w:trHeight w:val="60"/>
            </w:trPr>
            <w:tc>
              <w:tcPr>
                <w:tcW w:w="2615" w:type="pct"/>
                <w:gridSpan w:val="3"/>
                <w:tcBorders>
                  <w:top w:val="nil"/>
                  <w:left w:val="nil"/>
                  <w:bottom w:val="nil"/>
                  <w:right w:val="nil"/>
                </w:tcBorders>
                <w:shd w:val="clear" w:color="000000" w:fill="FFFFFF"/>
                <w:noWrap/>
                <w:vAlign w:val="center"/>
                <w:hideMark/>
              </w:tcPr>
              <w:p w14:paraId="26D78532"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 </w:t>
                </w:r>
              </w:p>
            </w:tc>
            <w:tc>
              <w:tcPr>
                <w:tcW w:w="614" w:type="pct"/>
                <w:tcBorders>
                  <w:top w:val="nil"/>
                  <w:left w:val="nil"/>
                  <w:bottom w:val="nil"/>
                  <w:right w:val="nil"/>
                </w:tcBorders>
                <w:shd w:val="clear" w:color="auto" w:fill="auto"/>
                <w:noWrap/>
                <w:hideMark/>
              </w:tcPr>
              <w:p w14:paraId="351D85A3" w14:textId="77777777" w:rsidR="00EA597E" w:rsidRPr="00610DE1" w:rsidRDefault="00EA597E" w:rsidP="00076C70">
                <w:pPr>
                  <w:spacing w:after="0" w:line="240" w:lineRule="auto"/>
                  <w:jc w:val="center"/>
                  <w:rPr>
                    <w:rFonts w:ascii="Cambria" w:eastAsia="Times New Roman" w:hAnsi="Cambria" w:cs="Arial"/>
                    <w:color w:val="000000"/>
                    <w:sz w:val="18"/>
                    <w:szCs w:val="18"/>
                  </w:rPr>
                </w:pPr>
              </w:p>
            </w:tc>
            <w:tc>
              <w:tcPr>
                <w:tcW w:w="614" w:type="pct"/>
                <w:tcBorders>
                  <w:top w:val="nil"/>
                  <w:left w:val="nil"/>
                  <w:bottom w:val="nil"/>
                  <w:right w:val="nil"/>
                </w:tcBorders>
                <w:shd w:val="clear" w:color="auto" w:fill="auto"/>
                <w:noWrap/>
                <w:hideMark/>
              </w:tcPr>
              <w:p w14:paraId="489C9A14" w14:textId="77777777" w:rsidR="00EA597E" w:rsidRPr="00610DE1" w:rsidRDefault="00EA597E" w:rsidP="00076C70">
                <w:pPr>
                  <w:spacing w:after="0" w:line="240" w:lineRule="auto"/>
                  <w:rPr>
                    <w:rFonts w:ascii="Times New Roman" w:eastAsia="Times New Roman" w:hAnsi="Times New Roman" w:cs="Times New Roman"/>
                    <w:color w:val="auto"/>
                  </w:rPr>
                </w:pPr>
              </w:p>
            </w:tc>
            <w:tc>
              <w:tcPr>
                <w:tcW w:w="662" w:type="pct"/>
                <w:tcBorders>
                  <w:top w:val="nil"/>
                  <w:left w:val="nil"/>
                  <w:bottom w:val="nil"/>
                  <w:right w:val="nil"/>
                </w:tcBorders>
                <w:shd w:val="clear" w:color="auto" w:fill="auto"/>
                <w:noWrap/>
                <w:hideMark/>
              </w:tcPr>
              <w:p w14:paraId="3ACFBF44" w14:textId="77777777" w:rsidR="00EA597E" w:rsidRPr="00610DE1" w:rsidRDefault="00EA597E" w:rsidP="00076C70">
                <w:pPr>
                  <w:spacing w:after="0" w:line="240" w:lineRule="auto"/>
                  <w:rPr>
                    <w:rFonts w:ascii="Times New Roman" w:eastAsia="Times New Roman" w:hAnsi="Times New Roman" w:cs="Times New Roman"/>
                    <w:color w:val="auto"/>
                  </w:rPr>
                </w:pPr>
              </w:p>
            </w:tc>
            <w:tc>
              <w:tcPr>
                <w:tcW w:w="496" w:type="pct"/>
                <w:tcBorders>
                  <w:top w:val="nil"/>
                  <w:left w:val="nil"/>
                  <w:bottom w:val="nil"/>
                  <w:right w:val="nil"/>
                </w:tcBorders>
                <w:shd w:val="clear" w:color="auto" w:fill="auto"/>
                <w:noWrap/>
                <w:hideMark/>
              </w:tcPr>
              <w:p w14:paraId="4EE970EA" w14:textId="77777777" w:rsidR="00EA597E" w:rsidRPr="00610DE1" w:rsidRDefault="00EA597E" w:rsidP="00076C70">
                <w:pPr>
                  <w:spacing w:after="0" w:line="240" w:lineRule="auto"/>
                  <w:rPr>
                    <w:rFonts w:ascii="Times New Roman" w:eastAsia="Times New Roman" w:hAnsi="Times New Roman" w:cs="Times New Roman"/>
                    <w:color w:val="auto"/>
                  </w:rPr>
                </w:pPr>
              </w:p>
            </w:tc>
          </w:tr>
          <w:tr w:rsidR="00EA597E" w:rsidRPr="00610DE1" w14:paraId="204C1097" w14:textId="77777777" w:rsidTr="00076C70">
            <w:trPr>
              <w:trHeight w:val="255"/>
            </w:trPr>
            <w:tc>
              <w:tcPr>
                <w:tcW w:w="5000" w:type="pct"/>
                <w:gridSpan w:val="7"/>
                <w:tcBorders>
                  <w:top w:val="single" w:sz="8" w:space="0" w:color="auto"/>
                  <w:left w:val="single" w:sz="8" w:space="0" w:color="auto"/>
                  <w:bottom w:val="single" w:sz="8" w:space="0" w:color="auto"/>
                  <w:right w:val="nil"/>
                </w:tcBorders>
                <w:shd w:val="clear" w:color="000000" w:fill="A6A6A6"/>
                <w:noWrap/>
                <w:vAlign w:val="center"/>
                <w:hideMark/>
              </w:tcPr>
              <w:p w14:paraId="7510CB16" w14:textId="77777777" w:rsidR="00EA597E" w:rsidRPr="00610DE1" w:rsidRDefault="00EA597E" w:rsidP="00076C70">
                <w:pPr>
                  <w:spacing w:after="0" w:line="240" w:lineRule="auto"/>
                  <w:rPr>
                    <w:rFonts w:ascii="Cambria" w:eastAsia="Times New Roman" w:hAnsi="Cambria" w:cs="Arial"/>
                    <w:b/>
                    <w:bCs/>
                    <w:i/>
                    <w:iCs/>
                    <w:color w:val="000000"/>
                    <w:sz w:val="18"/>
                    <w:szCs w:val="18"/>
                  </w:rPr>
                </w:pPr>
                <w:r w:rsidRPr="00610DE1">
                  <w:rPr>
                    <w:rFonts w:ascii="Cambria" w:eastAsia="Times New Roman" w:hAnsi="Cambria" w:cs="Arial"/>
                    <w:b/>
                    <w:bCs/>
                    <w:i/>
                    <w:iCs/>
                    <w:color w:val="000000"/>
                    <w:sz w:val="18"/>
                    <w:szCs w:val="18"/>
                  </w:rPr>
                  <w:t>DIRECCIONES SUSTANTIVAS </w:t>
                </w:r>
              </w:p>
            </w:tc>
          </w:tr>
          <w:tr w:rsidR="00EA597E" w:rsidRPr="00610DE1" w14:paraId="7EE24D3C"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2125459A"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1</w:t>
                </w:r>
              </w:p>
            </w:tc>
            <w:tc>
              <w:tcPr>
                <w:tcW w:w="1425" w:type="pct"/>
                <w:tcBorders>
                  <w:top w:val="nil"/>
                  <w:left w:val="nil"/>
                  <w:bottom w:val="single" w:sz="8" w:space="0" w:color="auto"/>
                  <w:right w:val="single" w:sz="8" w:space="0" w:color="auto"/>
                </w:tcBorders>
                <w:shd w:val="clear" w:color="000000" w:fill="FFFFFF"/>
                <w:vAlign w:val="center"/>
                <w:hideMark/>
              </w:tcPr>
              <w:p w14:paraId="2DEBE922"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Catastro y Avalúo de Bienes Inmuebles</w:t>
                </w:r>
              </w:p>
            </w:tc>
            <w:tc>
              <w:tcPr>
                <w:tcW w:w="662" w:type="pct"/>
                <w:tcBorders>
                  <w:top w:val="nil"/>
                  <w:left w:val="nil"/>
                  <w:bottom w:val="single" w:sz="8" w:space="0" w:color="auto"/>
                  <w:right w:val="single" w:sz="8" w:space="0" w:color="auto"/>
                </w:tcBorders>
                <w:shd w:val="clear" w:color="auto" w:fill="auto"/>
                <w:noWrap/>
                <w:vAlign w:val="center"/>
                <w:hideMark/>
              </w:tcPr>
              <w:p w14:paraId="4E5B7C11"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19,335,234.00</w:t>
                </w:r>
              </w:p>
            </w:tc>
            <w:tc>
              <w:tcPr>
                <w:tcW w:w="614" w:type="pct"/>
                <w:tcBorders>
                  <w:top w:val="nil"/>
                  <w:left w:val="nil"/>
                  <w:bottom w:val="single" w:sz="8" w:space="0" w:color="auto"/>
                  <w:right w:val="single" w:sz="8" w:space="0" w:color="auto"/>
                </w:tcBorders>
                <w:shd w:val="clear" w:color="auto" w:fill="auto"/>
                <w:noWrap/>
                <w:vAlign w:val="center"/>
                <w:hideMark/>
              </w:tcPr>
              <w:p w14:paraId="26B3734A"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4,774,886.87</w:t>
                </w:r>
              </w:p>
            </w:tc>
            <w:tc>
              <w:tcPr>
                <w:tcW w:w="614" w:type="pct"/>
                <w:tcBorders>
                  <w:top w:val="nil"/>
                  <w:left w:val="nil"/>
                  <w:bottom w:val="single" w:sz="8" w:space="0" w:color="auto"/>
                  <w:right w:val="single" w:sz="8" w:space="0" w:color="auto"/>
                </w:tcBorders>
                <w:shd w:val="clear" w:color="000000" w:fill="FCD5B4"/>
                <w:noWrap/>
                <w:vAlign w:val="center"/>
                <w:hideMark/>
              </w:tcPr>
              <w:p w14:paraId="4D5AB2ED"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6,065,047.71</w:t>
                </w:r>
              </w:p>
            </w:tc>
            <w:tc>
              <w:tcPr>
                <w:tcW w:w="662" w:type="pct"/>
                <w:tcBorders>
                  <w:top w:val="nil"/>
                  <w:left w:val="nil"/>
                  <w:bottom w:val="single" w:sz="8" w:space="0" w:color="auto"/>
                  <w:right w:val="single" w:sz="8" w:space="0" w:color="auto"/>
                </w:tcBorders>
                <w:shd w:val="clear" w:color="000000" w:fill="D9D9D9"/>
                <w:noWrap/>
                <w:vAlign w:val="center"/>
                <w:hideMark/>
              </w:tcPr>
              <w:p w14:paraId="2B8F0E28"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10,839,934.58</w:t>
                </w:r>
              </w:p>
            </w:tc>
            <w:tc>
              <w:tcPr>
                <w:tcW w:w="496" w:type="pct"/>
                <w:tcBorders>
                  <w:top w:val="nil"/>
                  <w:left w:val="nil"/>
                  <w:bottom w:val="single" w:sz="8" w:space="0" w:color="auto"/>
                  <w:right w:val="single" w:sz="8" w:space="0" w:color="auto"/>
                </w:tcBorders>
                <w:shd w:val="clear" w:color="000000" w:fill="D9D9D9"/>
                <w:noWrap/>
                <w:vAlign w:val="center"/>
                <w:hideMark/>
              </w:tcPr>
              <w:p w14:paraId="2A1EE921"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56.06</w:t>
                </w:r>
              </w:p>
            </w:tc>
          </w:tr>
          <w:tr w:rsidR="00EA597E" w:rsidRPr="00610DE1" w14:paraId="7610F7EF"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4AB9E41E"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2</w:t>
                </w:r>
              </w:p>
            </w:tc>
            <w:tc>
              <w:tcPr>
                <w:tcW w:w="1425" w:type="pct"/>
                <w:tcBorders>
                  <w:top w:val="nil"/>
                  <w:left w:val="nil"/>
                  <w:bottom w:val="single" w:sz="8" w:space="0" w:color="auto"/>
                  <w:right w:val="single" w:sz="8" w:space="0" w:color="auto"/>
                </w:tcBorders>
                <w:shd w:val="clear" w:color="000000" w:fill="FFFFFF"/>
                <w:vAlign w:val="center"/>
                <w:hideMark/>
              </w:tcPr>
              <w:p w14:paraId="58712D56"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Bienes del Estado</w:t>
                </w:r>
              </w:p>
            </w:tc>
            <w:tc>
              <w:tcPr>
                <w:tcW w:w="662" w:type="pct"/>
                <w:tcBorders>
                  <w:top w:val="nil"/>
                  <w:left w:val="nil"/>
                  <w:bottom w:val="single" w:sz="8" w:space="0" w:color="auto"/>
                  <w:right w:val="single" w:sz="8" w:space="0" w:color="auto"/>
                </w:tcBorders>
                <w:shd w:val="clear" w:color="auto" w:fill="auto"/>
                <w:noWrap/>
                <w:vAlign w:val="center"/>
                <w:hideMark/>
              </w:tcPr>
              <w:p w14:paraId="08E51F4D"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15,126,112.00</w:t>
                </w:r>
              </w:p>
            </w:tc>
            <w:tc>
              <w:tcPr>
                <w:tcW w:w="614" w:type="pct"/>
                <w:tcBorders>
                  <w:top w:val="nil"/>
                  <w:left w:val="nil"/>
                  <w:bottom w:val="single" w:sz="8" w:space="0" w:color="auto"/>
                  <w:right w:val="single" w:sz="8" w:space="0" w:color="auto"/>
                </w:tcBorders>
                <w:shd w:val="clear" w:color="auto" w:fill="auto"/>
                <w:noWrap/>
                <w:vAlign w:val="center"/>
                <w:hideMark/>
              </w:tcPr>
              <w:p w14:paraId="58EE8564"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3,569,406.87</w:t>
                </w:r>
              </w:p>
            </w:tc>
            <w:tc>
              <w:tcPr>
                <w:tcW w:w="614" w:type="pct"/>
                <w:tcBorders>
                  <w:top w:val="nil"/>
                  <w:left w:val="nil"/>
                  <w:bottom w:val="single" w:sz="8" w:space="0" w:color="auto"/>
                  <w:right w:val="single" w:sz="8" w:space="0" w:color="auto"/>
                </w:tcBorders>
                <w:shd w:val="clear" w:color="000000" w:fill="FCD5B4"/>
                <w:noWrap/>
                <w:vAlign w:val="center"/>
                <w:hideMark/>
              </w:tcPr>
              <w:p w14:paraId="518044EA"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3,716,962.93</w:t>
                </w:r>
              </w:p>
            </w:tc>
            <w:tc>
              <w:tcPr>
                <w:tcW w:w="662" w:type="pct"/>
                <w:tcBorders>
                  <w:top w:val="nil"/>
                  <w:left w:val="nil"/>
                  <w:bottom w:val="single" w:sz="8" w:space="0" w:color="auto"/>
                  <w:right w:val="single" w:sz="8" w:space="0" w:color="auto"/>
                </w:tcBorders>
                <w:shd w:val="clear" w:color="000000" w:fill="D9D9D9"/>
                <w:noWrap/>
                <w:vAlign w:val="center"/>
                <w:hideMark/>
              </w:tcPr>
              <w:p w14:paraId="40E09AF3"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7,286,369.80</w:t>
                </w:r>
              </w:p>
            </w:tc>
            <w:tc>
              <w:tcPr>
                <w:tcW w:w="496" w:type="pct"/>
                <w:tcBorders>
                  <w:top w:val="nil"/>
                  <w:left w:val="nil"/>
                  <w:bottom w:val="single" w:sz="8" w:space="0" w:color="auto"/>
                  <w:right w:val="single" w:sz="8" w:space="0" w:color="auto"/>
                </w:tcBorders>
                <w:shd w:val="clear" w:color="000000" w:fill="D9D9D9"/>
                <w:noWrap/>
                <w:vAlign w:val="center"/>
                <w:hideMark/>
              </w:tcPr>
              <w:p w14:paraId="03A5433C"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48.17</w:t>
                </w:r>
              </w:p>
            </w:tc>
          </w:tr>
          <w:tr w:rsidR="00EA597E" w:rsidRPr="00610DE1" w14:paraId="28F93865"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0404934C"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3</w:t>
                </w:r>
              </w:p>
            </w:tc>
            <w:tc>
              <w:tcPr>
                <w:tcW w:w="1425" w:type="pct"/>
                <w:tcBorders>
                  <w:top w:val="nil"/>
                  <w:left w:val="nil"/>
                  <w:bottom w:val="single" w:sz="8" w:space="0" w:color="auto"/>
                  <w:right w:val="single" w:sz="8" w:space="0" w:color="auto"/>
                </w:tcBorders>
                <w:shd w:val="clear" w:color="000000" w:fill="FFFFFF"/>
                <w:vAlign w:val="center"/>
                <w:hideMark/>
              </w:tcPr>
              <w:p w14:paraId="3E938DAC"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Análisis y Política Fiscal</w:t>
                </w:r>
              </w:p>
            </w:tc>
            <w:tc>
              <w:tcPr>
                <w:tcW w:w="662" w:type="pct"/>
                <w:tcBorders>
                  <w:top w:val="nil"/>
                  <w:left w:val="nil"/>
                  <w:bottom w:val="single" w:sz="8" w:space="0" w:color="auto"/>
                  <w:right w:val="single" w:sz="8" w:space="0" w:color="auto"/>
                </w:tcBorders>
                <w:shd w:val="clear" w:color="auto" w:fill="auto"/>
                <w:noWrap/>
                <w:vAlign w:val="center"/>
                <w:hideMark/>
              </w:tcPr>
              <w:p w14:paraId="3DAEC8C4"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5,100,944.00</w:t>
                </w:r>
              </w:p>
            </w:tc>
            <w:tc>
              <w:tcPr>
                <w:tcW w:w="614" w:type="pct"/>
                <w:tcBorders>
                  <w:top w:val="nil"/>
                  <w:left w:val="nil"/>
                  <w:bottom w:val="single" w:sz="8" w:space="0" w:color="auto"/>
                  <w:right w:val="single" w:sz="8" w:space="0" w:color="auto"/>
                </w:tcBorders>
                <w:shd w:val="clear" w:color="auto" w:fill="auto"/>
                <w:noWrap/>
                <w:vAlign w:val="center"/>
                <w:hideMark/>
              </w:tcPr>
              <w:p w14:paraId="7558D367"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1,480,224.89</w:t>
                </w:r>
              </w:p>
            </w:tc>
            <w:tc>
              <w:tcPr>
                <w:tcW w:w="614" w:type="pct"/>
                <w:tcBorders>
                  <w:top w:val="nil"/>
                  <w:left w:val="nil"/>
                  <w:bottom w:val="single" w:sz="8" w:space="0" w:color="auto"/>
                  <w:right w:val="single" w:sz="8" w:space="0" w:color="auto"/>
                </w:tcBorders>
                <w:shd w:val="clear" w:color="000000" w:fill="FCD5B4"/>
                <w:noWrap/>
                <w:vAlign w:val="center"/>
                <w:hideMark/>
              </w:tcPr>
              <w:p w14:paraId="6BB30C34"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1,611,974.38</w:t>
                </w:r>
              </w:p>
            </w:tc>
            <w:tc>
              <w:tcPr>
                <w:tcW w:w="662" w:type="pct"/>
                <w:tcBorders>
                  <w:top w:val="nil"/>
                  <w:left w:val="nil"/>
                  <w:bottom w:val="single" w:sz="8" w:space="0" w:color="auto"/>
                  <w:right w:val="single" w:sz="8" w:space="0" w:color="auto"/>
                </w:tcBorders>
                <w:shd w:val="clear" w:color="000000" w:fill="D9D9D9"/>
                <w:noWrap/>
                <w:vAlign w:val="center"/>
                <w:hideMark/>
              </w:tcPr>
              <w:p w14:paraId="4EE81569"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3,092,199.27</w:t>
                </w:r>
              </w:p>
            </w:tc>
            <w:tc>
              <w:tcPr>
                <w:tcW w:w="496" w:type="pct"/>
                <w:tcBorders>
                  <w:top w:val="nil"/>
                  <w:left w:val="nil"/>
                  <w:bottom w:val="single" w:sz="8" w:space="0" w:color="auto"/>
                  <w:right w:val="single" w:sz="8" w:space="0" w:color="auto"/>
                </w:tcBorders>
                <w:shd w:val="clear" w:color="000000" w:fill="D9D9D9"/>
                <w:noWrap/>
                <w:vAlign w:val="center"/>
                <w:hideMark/>
              </w:tcPr>
              <w:p w14:paraId="388A33FD"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60.62</w:t>
                </w:r>
              </w:p>
            </w:tc>
          </w:tr>
          <w:tr w:rsidR="00EA597E" w:rsidRPr="00610DE1" w14:paraId="75BCDAB4"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7BF5391A"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4</w:t>
                </w:r>
              </w:p>
            </w:tc>
            <w:tc>
              <w:tcPr>
                <w:tcW w:w="1425" w:type="pct"/>
                <w:tcBorders>
                  <w:top w:val="nil"/>
                  <w:left w:val="nil"/>
                  <w:bottom w:val="single" w:sz="8" w:space="0" w:color="auto"/>
                  <w:right w:val="single" w:sz="8" w:space="0" w:color="auto"/>
                </w:tcBorders>
                <w:shd w:val="clear" w:color="auto" w:fill="auto"/>
                <w:vAlign w:val="center"/>
                <w:hideMark/>
              </w:tcPr>
              <w:p w14:paraId="099CA66A"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Dirección Técnica del Presupuesto</w:t>
                </w:r>
              </w:p>
            </w:tc>
            <w:tc>
              <w:tcPr>
                <w:tcW w:w="662" w:type="pct"/>
                <w:tcBorders>
                  <w:top w:val="nil"/>
                  <w:left w:val="nil"/>
                  <w:bottom w:val="single" w:sz="8" w:space="0" w:color="auto"/>
                  <w:right w:val="single" w:sz="8" w:space="0" w:color="auto"/>
                </w:tcBorders>
                <w:shd w:val="clear" w:color="auto" w:fill="auto"/>
                <w:noWrap/>
                <w:vAlign w:val="center"/>
                <w:hideMark/>
              </w:tcPr>
              <w:p w14:paraId="59A8EFAC"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23,872,124.00</w:t>
                </w:r>
              </w:p>
            </w:tc>
            <w:tc>
              <w:tcPr>
                <w:tcW w:w="614" w:type="pct"/>
                <w:tcBorders>
                  <w:top w:val="nil"/>
                  <w:left w:val="nil"/>
                  <w:bottom w:val="single" w:sz="8" w:space="0" w:color="auto"/>
                  <w:right w:val="single" w:sz="8" w:space="0" w:color="auto"/>
                </w:tcBorders>
                <w:shd w:val="clear" w:color="auto" w:fill="auto"/>
                <w:noWrap/>
                <w:vAlign w:val="center"/>
                <w:hideMark/>
              </w:tcPr>
              <w:p w14:paraId="40FF780B"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6,135,368.84</w:t>
                </w:r>
              </w:p>
            </w:tc>
            <w:tc>
              <w:tcPr>
                <w:tcW w:w="614" w:type="pct"/>
                <w:tcBorders>
                  <w:top w:val="nil"/>
                  <w:left w:val="nil"/>
                  <w:bottom w:val="single" w:sz="8" w:space="0" w:color="auto"/>
                  <w:right w:val="single" w:sz="8" w:space="0" w:color="auto"/>
                </w:tcBorders>
                <w:shd w:val="clear" w:color="000000" w:fill="FCD5B4"/>
                <w:noWrap/>
                <w:vAlign w:val="center"/>
                <w:hideMark/>
              </w:tcPr>
              <w:p w14:paraId="23AD20AE"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6,635,811.78</w:t>
                </w:r>
              </w:p>
            </w:tc>
            <w:tc>
              <w:tcPr>
                <w:tcW w:w="662" w:type="pct"/>
                <w:tcBorders>
                  <w:top w:val="nil"/>
                  <w:left w:val="nil"/>
                  <w:bottom w:val="single" w:sz="8" w:space="0" w:color="auto"/>
                  <w:right w:val="single" w:sz="8" w:space="0" w:color="auto"/>
                </w:tcBorders>
                <w:shd w:val="clear" w:color="000000" w:fill="D9D9D9"/>
                <w:noWrap/>
                <w:vAlign w:val="center"/>
                <w:hideMark/>
              </w:tcPr>
              <w:p w14:paraId="43CB6F27"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12,771,180.62</w:t>
                </w:r>
              </w:p>
            </w:tc>
            <w:tc>
              <w:tcPr>
                <w:tcW w:w="496" w:type="pct"/>
                <w:tcBorders>
                  <w:top w:val="nil"/>
                  <w:left w:val="nil"/>
                  <w:bottom w:val="single" w:sz="8" w:space="0" w:color="auto"/>
                  <w:right w:val="single" w:sz="8" w:space="0" w:color="auto"/>
                </w:tcBorders>
                <w:shd w:val="clear" w:color="000000" w:fill="D9D9D9"/>
                <w:noWrap/>
                <w:vAlign w:val="center"/>
                <w:hideMark/>
              </w:tcPr>
              <w:p w14:paraId="6E7410FE"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53.50</w:t>
                </w:r>
              </w:p>
            </w:tc>
          </w:tr>
          <w:tr w:rsidR="00EA597E" w:rsidRPr="00610DE1" w14:paraId="64E7DCB7"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691F2419"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w:t>
                </w:r>
              </w:p>
            </w:tc>
            <w:tc>
              <w:tcPr>
                <w:tcW w:w="1425" w:type="pct"/>
                <w:tcBorders>
                  <w:top w:val="nil"/>
                  <w:left w:val="nil"/>
                  <w:bottom w:val="single" w:sz="8" w:space="0" w:color="auto"/>
                  <w:right w:val="single" w:sz="8" w:space="0" w:color="auto"/>
                </w:tcBorders>
                <w:shd w:val="clear" w:color="auto" w:fill="auto"/>
                <w:vAlign w:val="center"/>
                <w:hideMark/>
              </w:tcPr>
              <w:p w14:paraId="6AB8C4E5"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Crédito Público</w:t>
                </w:r>
              </w:p>
            </w:tc>
            <w:tc>
              <w:tcPr>
                <w:tcW w:w="662" w:type="pct"/>
                <w:tcBorders>
                  <w:top w:val="nil"/>
                  <w:left w:val="nil"/>
                  <w:bottom w:val="single" w:sz="8" w:space="0" w:color="auto"/>
                  <w:right w:val="single" w:sz="8" w:space="0" w:color="auto"/>
                </w:tcBorders>
                <w:shd w:val="clear" w:color="auto" w:fill="auto"/>
                <w:noWrap/>
                <w:vAlign w:val="center"/>
                <w:hideMark/>
              </w:tcPr>
              <w:p w14:paraId="4D668205"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21,671,897.00</w:t>
                </w:r>
              </w:p>
            </w:tc>
            <w:tc>
              <w:tcPr>
                <w:tcW w:w="614" w:type="pct"/>
                <w:tcBorders>
                  <w:top w:val="nil"/>
                  <w:left w:val="nil"/>
                  <w:bottom w:val="single" w:sz="8" w:space="0" w:color="auto"/>
                  <w:right w:val="single" w:sz="8" w:space="0" w:color="auto"/>
                </w:tcBorders>
                <w:shd w:val="clear" w:color="auto" w:fill="auto"/>
                <w:noWrap/>
                <w:vAlign w:val="center"/>
                <w:hideMark/>
              </w:tcPr>
              <w:p w14:paraId="7096EB2E"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3,813,468.37</w:t>
                </w:r>
              </w:p>
            </w:tc>
            <w:tc>
              <w:tcPr>
                <w:tcW w:w="614" w:type="pct"/>
                <w:tcBorders>
                  <w:top w:val="nil"/>
                  <w:left w:val="nil"/>
                  <w:bottom w:val="single" w:sz="8" w:space="0" w:color="auto"/>
                  <w:right w:val="single" w:sz="8" w:space="0" w:color="auto"/>
                </w:tcBorders>
                <w:shd w:val="clear" w:color="000000" w:fill="FCD5B4"/>
                <w:noWrap/>
                <w:vAlign w:val="center"/>
                <w:hideMark/>
              </w:tcPr>
              <w:p w14:paraId="68C93D18"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10,345,160.50</w:t>
                </w:r>
              </w:p>
            </w:tc>
            <w:tc>
              <w:tcPr>
                <w:tcW w:w="662" w:type="pct"/>
                <w:tcBorders>
                  <w:top w:val="nil"/>
                  <w:left w:val="nil"/>
                  <w:bottom w:val="single" w:sz="8" w:space="0" w:color="auto"/>
                  <w:right w:val="single" w:sz="8" w:space="0" w:color="auto"/>
                </w:tcBorders>
                <w:shd w:val="clear" w:color="000000" w:fill="D9D9D9"/>
                <w:noWrap/>
                <w:vAlign w:val="center"/>
                <w:hideMark/>
              </w:tcPr>
              <w:p w14:paraId="0B39A574"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14,158,628.87</w:t>
                </w:r>
              </w:p>
            </w:tc>
            <w:tc>
              <w:tcPr>
                <w:tcW w:w="496" w:type="pct"/>
                <w:tcBorders>
                  <w:top w:val="nil"/>
                  <w:left w:val="nil"/>
                  <w:bottom w:val="single" w:sz="8" w:space="0" w:color="auto"/>
                  <w:right w:val="single" w:sz="8" w:space="0" w:color="auto"/>
                </w:tcBorders>
                <w:shd w:val="clear" w:color="000000" w:fill="D9D9D9"/>
                <w:noWrap/>
                <w:vAlign w:val="center"/>
                <w:hideMark/>
              </w:tcPr>
              <w:p w14:paraId="3D8CFD8D"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65.33</w:t>
                </w:r>
              </w:p>
            </w:tc>
          </w:tr>
          <w:tr w:rsidR="00EA597E" w:rsidRPr="00610DE1" w14:paraId="759B0A80"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2E0B5829"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6</w:t>
                </w:r>
              </w:p>
            </w:tc>
            <w:tc>
              <w:tcPr>
                <w:tcW w:w="1425" w:type="pct"/>
                <w:tcBorders>
                  <w:top w:val="nil"/>
                  <w:left w:val="nil"/>
                  <w:bottom w:val="single" w:sz="8" w:space="0" w:color="auto"/>
                  <w:right w:val="single" w:sz="8" w:space="0" w:color="auto"/>
                </w:tcBorders>
                <w:shd w:val="clear" w:color="auto" w:fill="auto"/>
                <w:vAlign w:val="center"/>
                <w:hideMark/>
              </w:tcPr>
              <w:p w14:paraId="0441E428"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Contabilidad del Estado</w:t>
                </w:r>
              </w:p>
            </w:tc>
            <w:tc>
              <w:tcPr>
                <w:tcW w:w="662" w:type="pct"/>
                <w:tcBorders>
                  <w:top w:val="nil"/>
                  <w:left w:val="nil"/>
                  <w:bottom w:val="single" w:sz="8" w:space="0" w:color="auto"/>
                  <w:right w:val="single" w:sz="8" w:space="0" w:color="auto"/>
                </w:tcBorders>
                <w:shd w:val="clear" w:color="auto" w:fill="auto"/>
                <w:noWrap/>
                <w:vAlign w:val="center"/>
                <w:hideMark/>
              </w:tcPr>
              <w:p w14:paraId="6EDA7C0A"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22,432,805.00</w:t>
                </w:r>
              </w:p>
            </w:tc>
            <w:tc>
              <w:tcPr>
                <w:tcW w:w="614" w:type="pct"/>
                <w:tcBorders>
                  <w:top w:val="nil"/>
                  <w:left w:val="nil"/>
                  <w:bottom w:val="single" w:sz="8" w:space="0" w:color="auto"/>
                  <w:right w:val="single" w:sz="8" w:space="0" w:color="auto"/>
                </w:tcBorders>
                <w:shd w:val="clear" w:color="auto" w:fill="auto"/>
                <w:noWrap/>
                <w:vAlign w:val="center"/>
                <w:hideMark/>
              </w:tcPr>
              <w:p w14:paraId="4ED57D99"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5,736,525.66</w:t>
                </w:r>
              </w:p>
            </w:tc>
            <w:tc>
              <w:tcPr>
                <w:tcW w:w="614" w:type="pct"/>
                <w:tcBorders>
                  <w:top w:val="nil"/>
                  <w:left w:val="nil"/>
                  <w:bottom w:val="single" w:sz="8" w:space="0" w:color="auto"/>
                  <w:right w:val="single" w:sz="8" w:space="0" w:color="auto"/>
                </w:tcBorders>
                <w:shd w:val="clear" w:color="000000" w:fill="FCD5B4"/>
                <w:noWrap/>
                <w:vAlign w:val="center"/>
                <w:hideMark/>
              </w:tcPr>
              <w:p w14:paraId="6F403B0F"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5,967,909.42</w:t>
                </w:r>
              </w:p>
            </w:tc>
            <w:tc>
              <w:tcPr>
                <w:tcW w:w="662" w:type="pct"/>
                <w:tcBorders>
                  <w:top w:val="nil"/>
                  <w:left w:val="nil"/>
                  <w:bottom w:val="single" w:sz="8" w:space="0" w:color="auto"/>
                  <w:right w:val="single" w:sz="8" w:space="0" w:color="auto"/>
                </w:tcBorders>
                <w:shd w:val="clear" w:color="000000" w:fill="D9D9D9"/>
                <w:noWrap/>
                <w:vAlign w:val="center"/>
                <w:hideMark/>
              </w:tcPr>
              <w:p w14:paraId="0E269E8C"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11,704,435.08</w:t>
                </w:r>
              </w:p>
            </w:tc>
            <w:tc>
              <w:tcPr>
                <w:tcW w:w="496" w:type="pct"/>
                <w:tcBorders>
                  <w:top w:val="nil"/>
                  <w:left w:val="nil"/>
                  <w:bottom w:val="single" w:sz="8" w:space="0" w:color="auto"/>
                  <w:right w:val="single" w:sz="8" w:space="0" w:color="auto"/>
                </w:tcBorders>
                <w:shd w:val="clear" w:color="000000" w:fill="D9D9D9"/>
                <w:noWrap/>
                <w:vAlign w:val="center"/>
                <w:hideMark/>
              </w:tcPr>
              <w:p w14:paraId="7A9D0A24"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52.18</w:t>
                </w:r>
              </w:p>
            </w:tc>
          </w:tr>
          <w:tr w:rsidR="00EA597E" w:rsidRPr="00610DE1" w14:paraId="28C77AC1"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57EEC16A"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7</w:t>
                </w:r>
              </w:p>
            </w:tc>
            <w:tc>
              <w:tcPr>
                <w:tcW w:w="1425" w:type="pct"/>
                <w:tcBorders>
                  <w:top w:val="nil"/>
                  <w:left w:val="nil"/>
                  <w:bottom w:val="single" w:sz="8" w:space="0" w:color="auto"/>
                  <w:right w:val="single" w:sz="8" w:space="0" w:color="auto"/>
                </w:tcBorders>
                <w:shd w:val="clear" w:color="auto" w:fill="auto"/>
                <w:vAlign w:val="center"/>
                <w:hideMark/>
              </w:tcPr>
              <w:p w14:paraId="7D7EF584"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Tesorería Nacional</w:t>
                </w:r>
              </w:p>
            </w:tc>
            <w:tc>
              <w:tcPr>
                <w:tcW w:w="662" w:type="pct"/>
                <w:tcBorders>
                  <w:top w:val="nil"/>
                  <w:left w:val="nil"/>
                  <w:bottom w:val="single" w:sz="8" w:space="0" w:color="auto"/>
                  <w:right w:val="single" w:sz="8" w:space="0" w:color="auto"/>
                </w:tcBorders>
                <w:shd w:val="clear" w:color="auto" w:fill="auto"/>
                <w:noWrap/>
                <w:vAlign w:val="center"/>
                <w:hideMark/>
              </w:tcPr>
              <w:p w14:paraId="0A9DCC62"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10,843,701.00</w:t>
                </w:r>
              </w:p>
            </w:tc>
            <w:tc>
              <w:tcPr>
                <w:tcW w:w="614" w:type="pct"/>
                <w:tcBorders>
                  <w:top w:val="nil"/>
                  <w:left w:val="nil"/>
                  <w:bottom w:val="single" w:sz="8" w:space="0" w:color="auto"/>
                  <w:right w:val="single" w:sz="8" w:space="0" w:color="auto"/>
                </w:tcBorders>
                <w:shd w:val="clear" w:color="auto" w:fill="auto"/>
                <w:noWrap/>
                <w:vAlign w:val="center"/>
                <w:hideMark/>
              </w:tcPr>
              <w:p w14:paraId="62B66FCA"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3,271,741.95</w:t>
                </w:r>
              </w:p>
            </w:tc>
            <w:tc>
              <w:tcPr>
                <w:tcW w:w="614" w:type="pct"/>
                <w:tcBorders>
                  <w:top w:val="nil"/>
                  <w:left w:val="nil"/>
                  <w:bottom w:val="single" w:sz="8" w:space="0" w:color="auto"/>
                  <w:right w:val="single" w:sz="8" w:space="0" w:color="auto"/>
                </w:tcBorders>
                <w:shd w:val="clear" w:color="000000" w:fill="FCD5B4"/>
                <w:noWrap/>
                <w:vAlign w:val="center"/>
                <w:hideMark/>
              </w:tcPr>
              <w:p w14:paraId="0BEB8E53"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3,334,951.34</w:t>
                </w:r>
              </w:p>
            </w:tc>
            <w:tc>
              <w:tcPr>
                <w:tcW w:w="662" w:type="pct"/>
                <w:tcBorders>
                  <w:top w:val="nil"/>
                  <w:left w:val="nil"/>
                  <w:bottom w:val="single" w:sz="8" w:space="0" w:color="auto"/>
                  <w:right w:val="single" w:sz="8" w:space="0" w:color="auto"/>
                </w:tcBorders>
                <w:shd w:val="clear" w:color="000000" w:fill="D9D9D9"/>
                <w:noWrap/>
                <w:vAlign w:val="center"/>
                <w:hideMark/>
              </w:tcPr>
              <w:p w14:paraId="66BFB5E1"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6,606,693.29</w:t>
                </w:r>
              </w:p>
            </w:tc>
            <w:tc>
              <w:tcPr>
                <w:tcW w:w="496" w:type="pct"/>
                <w:tcBorders>
                  <w:top w:val="nil"/>
                  <w:left w:val="nil"/>
                  <w:bottom w:val="single" w:sz="8" w:space="0" w:color="auto"/>
                  <w:right w:val="single" w:sz="8" w:space="0" w:color="auto"/>
                </w:tcBorders>
                <w:shd w:val="clear" w:color="000000" w:fill="D9D9D9"/>
                <w:noWrap/>
                <w:vAlign w:val="center"/>
                <w:hideMark/>
              </w:tcPr>
              <w:p w14:paraId="63B16DA0"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60.93</w:t>
                </w:r>
              </w:p>
            </w:tc>
          </w:tr>
          <w:tr w:rsidR="00EA597E" w:rsidRPr="00610DE1" w14:paraId="250ADE91"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07BCF99C"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8</w:t>
                </w:r>
              </w:p>
            </w:tc>
            <w:tc>
              <w:tcPr>
                <w:tcW w:w="1425" w:type="pct"/>
                <w:tcBorders>
                  <w:top w:val="nil"/>
                  <w:left w:val="nil"/>
                  <w:bottom w:val="single" w:sz="8" w:space="0" w:color="auto"/>
                  <w:right w:val="single" w:sz="8" w:space="0" w:color="auto"/>
                </w:tcBorders>
                <w:shd w:val="clear" w:color="auto" w:fill="auto"/>
                <w:vAlign w:val="center"/>
                <w:hideMark/>
              </w:tcPr>
              <w:p w14:paraId="77C091B0"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Fideicomisos</w:t>
                </w:r>
              </w:p>
            </w:tc>
            <w:tc>
              <w:tcPr>
                <w:tcW w:w="662" w:type="pct"/>
                <w:tcBorders>
                  <w:top w:val="nil"/>
                  <w:left w:val="nil"/>
                  <w:bottom w:val="single" w:sz="8" w:space="0" w:color="auto"/>
                  <w:right w:val="single" w:sz="8" w:space="0" w:color="auto"/>
                </w:tcBorders>
                <w:shd w:val="clear" w:color="auto" w:fill="auto"/>
                <w:noWrap/>
                <w:vAlign w:val="center"/>
                <w:hideMark/>
              </w:tcPr>
              <w:p w14:paraId="31A1F9BC"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3,353,049.00</w:t>
                </w:r>
              </w:p>
            </w:tc>
            <w:tc>
              <w:tcPr>
                <w:tcW w:w="614" w:type="pct"/>
                <w:tcBorders>
                  <w:top w:val="nil"/>
                  <w:left w:val="nil"/>
                  <w:bottom w:val="single" w:sz="8" w:space="0" w:color="auto"/>
                  <w:right w:val="single" w:sz="8" w:space="0" w:color="auto"/>
                </w:tcBorders>
                <w:shd w:val="clear" w:color="auto" w:fill="auto"/>
                <w:noWrap/>
                <w:vAlign w:val="center"/>
                <w:hideMark/>
              </w:tcPr>
              <w:p w14:paraId="2DF6713F"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940,069.49</w:t>
                </w:r>
              </w:p>
            </w:tc>
            <w:tc>
              <w:tcPr>
                <w:tcW w:w="614" w:type="pct"/>
                <w:tcBorders>
                  <w:top w:val="nil"/>
                  <w:left w:val="nil"/>
                  <w:bottom w:val="single" w:sz="8" w:space="0" w:color="auto"/>
                  <w:right w:val="single" w:sz="8" w:space="0" w:color="auto"/>
                </w:tcBorders>
                <w:shd w:val="clear" w:color="000000" w:fill="FCD5B4"/>
                <w:noWrap/>
                <w:vAlign w:val="center"/>
                <w:hideMark/>
              </w:tcPr>
              <w:p w14:paraId="62635075"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1,050,292.52</w:t>
                </w:r>
              </w:p>
            </w:tc>
            <w:tc>
              <w:tcPr>
                <w:tcW w:w="662" w:type="pct"/>
                <w:tcBorders>
                  <w:top w:val="nil"/>
                  <w:left w:val="nil"/>
                  <w:bottom w:val="single" w:sz="8" w:space="0" w:color="auto"/>
                  <w:right w:val="single" w:sz="8" w:space="0" w:color="auto"/>
                </w:tcBorders>
                <w:shd w:val="clear" w:color="000000" w:fill="D9D9D9"/>
                <w:noWrap/>
                <w:vAlign w:val="center"/>
                <w:hideMark/>
              </w:tcPr>
              <w:p w14:paraId="171278CA"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1,990,362.01</w:t>
                </w:r>
              </w:p>
            </w:tc>
            <w:tc>
              <w:tcPr>
                <w:tcW w:w="496" w:type="pct"/>
                <w:tcBorders>
                  <w:top w:val="nil"/>
                  <w:left w:val="nil"/>
                  <w:bottom w:val="single" w:sz="8" w:space="0" w:color="auto"/>
                  <w:right w:val="single" w:sz="8" w:space="0" w:color="auto"/>
                </w:tcBorders>
                <w:shd w:val="clear" w:color="000000" w:fill="D9D9D9"/>
                <w:noWrap/>
                <w:vAlign w:val="center"/>
                <w:hideMark/>
              </w:tcPr>
              <w:p w14:paraId="3AB0A085"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59.36</w:t>
                </w:r>
              </w:p>
            </w:tc>
          </w:tr>
          <w:tr w:rsidR="00EA597E" w:rsidRPr="00610DE1" w14:paraId="4D407F54"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2D0928C2"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9</w:t>
                </w:r>
              </w:p>
            </w:tc>
            <w:tc>
              <w:tcPr>
                <w:tcW w:w="1425" w:type="pct"/>
                <w:tcBorders>
                  <w:top w:val="nil"/>
                  <w:left w:val="nil"/>
                  <w:bottom w:val="single" w:sz="8" w:space="0" w:color="auto"/>
                  <w:right w:val="single" w:sz="8" w:space="0" w:color="auto"/>
                </w:tcBorders>
                <w:shd w:val="clear" w:color="auto" w:fill="auto"/>
                <w:vAlign w:val="center"/>
                <w:hideMark/>
              </w:tcPr>
              <w:p w14:paraId="536D6A46"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Dirección General de Adquisiciones del Estado</w:t>
                </w:r>
              </w:p>
            </w:tc>
            <w:tc>
              <w:tcPr>
                <w:tcW w:w="662" w:type="pct"/>
                <w:tcBorders>
                  <w:top w:val="nil"/>
                  <w:left w:val="nil"/>
                  <w:bottom w:val="single" w:sz="8" w:space="0" w:color="auto"/>
                  <w:right w:val="single" w:sz="8" w:space="0" w:color="auto"/>
                </w:tcBorders>
                <w:shd w:val="clear" w:color="auto" w:fill="auto"/>
                <w:noWrap/>
                <w:vAlign w:val="center"/>
                <w:hideMark/>
              </w:tcPr>
              <w:p w14:paraId="2792EA6E"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9,047,763.00</w:t>
                </w:r>
              </w:p>
            </w:tc>
            <w:tc>
              <w:tcPr>
                <w:tcW w:w="614" w:type="pct"/>
                <w:tcBorders>
                  <w:top w:val="nil"/>
                  <w:left w:val="nil"/>
                  <w:bottom w:val="single" w:sz="8" w:space="0" w:color="auto"/>
                  <w:right w:val="single" w:sz="8" w:space="0" w:color="auto"/>
                </w:tcBorders>
                <w:shd w:val="clear" w:color="auto" w:fill="auto"/>
                <w:noWrap/>
                <w:vAlign w:val="center"/>
                <w:hideMark/>
              </w:tcPr>
              <w:p w14:paraId="4A38401F"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2,715,389.76</w:t>
                </w:r>
              </w:p>
            </w:tc>
            <w:tc>
              <w:tcPr>
                <w:tcW w:w="614" w:type="pct"/>
                <w:tcBorders>
                  <w:top w:val="nil"/>
                  <w:left w:val="nil"/>
                  <w:bottom w:val="single" w:sz="8" w:space="0" w:color="auto"/>
                  <w:right w:val="single" w:sz="8" w:space="0" w:color="auto"/>
                </w:tcBorders>
                <w:shd w:val="clear" w:color="000000" w:fill="FCD5B4"/>
                <w:noWrap/>
                <w:vAlign w:val="center"/>
                <w:hideMark/>
              </w:tcPr>
              <w:p w14:paraId="6B00CE02"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2,893,128.85</w:t>
                </w:r>
              </w:p>
            </w:tc>
            <w:tc>
              <w:tcPr>
                <w:tcW w:w="662" w:type="pct"/>
                <w:tcBorders>
                  <w:top w:val="nil"/>
                  <w:left w:val="nil"/>
                  <w:bottom w:val="single" w:sz="8" w:space="0" w:color="auto"/>
                  <w:right w:val="single" w:sz="8" w:space="0" w:color="auto"/>
                </w:tcBorders>
                <w:shd w:val="clear" w:color="000000" w:fill="D9D9D9"/>
                <w:noWrap/>
                <w:vAlign w:val="center"/>
                <w:hideMark/>
              </w:tcPr>
              <w:p w14:paraId="18EC2062"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5,608,518.61</w:t>
                </w:r>
              </w:p>
            </w:tc>
            <w:tc>
              <w:tcPr>
                <w:tcW w:w="496" w:type="pct"/>
                <w:tcBorders>
                  <w:top w:val="nil"/>
                  <w:left w:val="nil"/>
                  <w:bottom w:val="single" w:sz="8" w:space="0" w:color="auto"/>
                  <w:right w:val="single" w:sz="8" w:space="0" w:color="auto"/>
                </w:tcBorders>
                <w:shd w:val="clear" w:color="000000" w:fill="D9D9D9"/>
                <w:noWrap/>
                <w:vAlign w:val="center"/>
                <w:hideMark/>
              </w:tcPr>
              <w:p w14:paraId="35A31A9B"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61.99</w:t>
                </w:r>
              </w:p>
            </w:tc>
          </w:tr>
          <w:tr w:rsidR="00EA597E" w:rsidRPr="00610DE1" w14:paraId="08FF82B9"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3E619D3F"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10</w:t>
                </w:r>
              </w:p>
            </w:tc>
            <w:tc>
              <w:tcPr>
                <w:tcW w:w="1425" w:type="pct"/>
                <w:tcBorders>
                  <w:top w:val="nil"/>
                  <w:left w:val="nil"/>
                  <w:bottom w:val="single" w:sz="8" w:space="0" w:color="auto"/>
                  <w:right w:val="single" w:sz="8" w:space="0" w:color="auto"/>
                </w:tcBorders>
                <w:shd w:val="clear" w:color="auto" w:fill="auto"/>
                <w:vAlign w:val="center"/>
                <w:hideMark/>
              </w:tcPr>
              <w:p w14:paraId="41DA4AA9"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Registro General de Adquisiciones del Estado</w:t>
                </w:r>
              </w:p>
            </w:tc>
            <w:tc>
              <w:tcPr>
                <w:tcW w:w="662" w:type="pct"/>
                <w:tcBorders>
                  <w:top w:val="nil"/>
                  <w:left w:val="nil"/>
                  <w:bottom w:val="single" w:sz="8" w:space="0" w:color="auto"/>
                  <w:right w:val="single" w:sz="8" w:space="0" w:color="auto"/>
                </w:tcBorders>
                <w:shd w:val="clear" w:color="auto" w:fill="auto"/>
                <w:noWrap/>
                <w:vAlign w:val="center"/>
                <w:hideMark/>
              </w:tcPr>
              <w:p w14:paraId="6E6F07E3"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20,271,474.00</w:t>
                </w:r>
              </w:p>
            </w:tc>
            <w:tc>
              <w:tcPr>
                <w:tcW w:w="614" w:type="pct"/>
                <w:tcBorders>
                  <w:top w:val="nil"/>
                  <w:left w:val="nil"/>
                  <w:bottom w:val="single" w:sz="8" w:space="0" w:color="auto"/>
                  <w:right w:val="single" w:sz="8" w:space="0" w:color="auto"/>
                </w:tcBorders>
                <w:shd w:val="clear" w:color="auto" w:fill="auto"/>
                <w:noWrap/>
                <w:vAlign w:val="center"/>
                <w:hideMark/>
              </w:tcPr>
              <w:p w14:paraId="348E8F25"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3,149,788.97</w:t>
                </w:r>
              </w:p>
            </w:tc>
            <w:tc>
              <w:tcPr>
                <w:tcW w:w="614" w:type="pct"/>
                <w:tcBorders>
                  <w:top w:val="nil"/>
                  <w:left w:val="nil"/>
                  <w:bottom w:val="single" w:sz="8" w:space="0" w:color="auto"/>
                  <w:right w:val="single" w:sz="8" w:space="0" w:color="auto"/>
                </w:tcBorders>
                <w:shd w:val="clear" w:color="000000" w:fill="FCD5B4"/>
                <w:noWrap/>
                <w:vAlign w:val="center"/>
                <w:hideMark/>
              </w:tcPr>
              <w:p w14:paraId="5C1645B2"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3,570,943.44</w:t>
                </w:r>
              </w:p>
            </w:tc>
            <w:tc>
              <w:tcPr>
                <w:tcW w:w="662" w:type="pct"/>
                <w:tcBorders>
                  <w:top w:val="nil"/>
                  <w:left w:val="nil"/>
                  <w:bottom w:val="single" w:sz="8" w:space="0" w:color="auto"/>
                  <w:right w:val="single" w:sz="8" w:space="0" w:color="auto"/>
                </w:tcBorders>
                <w:shd w:val="clear" w:color="000000" w:fill="D9D9D9"/>
                <w:noWrap/>
                <w:vAlign w:val="center"/>
                <w:hideMark/>
              </w:tcPr>
              <w:p w14:paraId="5D7CB3E6"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6,720,732.41</w:t>
                </w:r>
              </w:p>
            </w:tc>
            <w:tc>
              <w:tcPr>
                <w:tcW w:w="496" w:type="pct"/>
                <w:tcBorders>
                  <w:top w:val="nil"/>
                  <w:left w:val="nil"/>
                  <w:bottom w:val="single" w:sz="8" w:space="0" w:color="auto"/>
                  <w:right w:val="single" w:sz="8" w:space="0" w:color="auto"/>
                </w:tcBorders>
                <w:shd w:val="clear" w:color="000000" w:fill="D9D9D9"/>
                <w:noWrap/>
                <w:vAlign w:val="center"/>
                <w:hideMark/>
              </w:tcPr>
              <w:p w14:paraId="140E7086"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33.15</w:t>
                </w:r>
              </w:p>
            </w:tc>
          </w:tr>
          <w:tr w:rsidR="00EA597E" w:rsidRPr="00610DE1" w14:paraId="2D29B28A"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4D46B5F8"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11</w:t>
                </w:r>
              </w:p>
            </w:tc>
            <w:tc>
              <w:tcPr>
                <w:tcW w:w="1425" w:type="pct"/>
                <w:tcBorders>
                  <w:top w:val="nil"/>
                  <w:left w:val="nil"/>
                  <w:bottom w:val="single" w:sz="8" w:space="0" w:color="auto"/>
                  <w:right w:val="single" w:sz="8" w:space="0" w:color="auto"/>
                </w:tcBorders>
                <w:shd w:val="clear" w:color="000000" w:fill="FFFFFF"/>
                <w:vAlign w:val="center"/>
                <w:hideMark/>
              </w:tcPr>
              <w:p w14:paraId="2CBFBEDD"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Trasparencia Fiscal</w:t>
                </w:r>
              </w:p>
            </w:tc>
            <w:tc>
              <w:tcPr>
                <w:tcW w:w="662" w:type="pct"/>
                <w:tcBorders>
                  <w:top w:val="nil"/>
                  <w:left w:val="nil"/>
                  <w:bottom w:val="single" w:sz="8" w:space="0" w:color="auto"/>
                  <w:right w:val="single" w:sz="8" w:space="0" w:color="auto"/>
                </w:tcBorders>
                <w:shd w:val="clear" w:color="auto" w:fill="auto"/>
                <w:noWrap/>
                <w:vAlign w:val="center"/>
                <w:hideMark/>
              </w:tcPr>
              <w:p w14:paraId="530A00F8"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4,822,029.00</w:t>
                </w:r>
              </w:p>
            </w:tc>
            <w:tc>
              <w:tcPr>
                <w:tcW w:w="614" w:type="pct"/>
                <w:tcBorders>
                  <w:top w:val="nil"/>
                  <w:left w:val="nil"/>
                  <w:bottom w:val="single" w:sz="8" w:space="0" w:color="auto"/>
                  <w:right w:val="single" w:sz="8" w:space="0" w:color="auto"/>
                </w:tcBorders>
                <w:shd w:val="clear" w:color="auto" w:fill="auto"/>
                <w:noWrap/>
                <w:vAlign w:val="center"/>
                <w:hideMark/>
              </w:tcPr>
              <w:p w14:paraId="41D41E62"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1,384,879.59</w:t>
                </w:r>
              </w:p>
            </w:tc>
            <w:tc>
              <w:tcPr>
                <w:tcW w:w="614" w:type="pct"/>
                <w:tcBorders>
                  <w:top w:val="nil"/>
                  <w:left w:val="nil"/>
                  <w:bottom w:val="single" w:sz="8" w:space="0" w:color="auto"/>
                  <w:right w:val="single" w:sz="8" w:space="0" w:color="auto"/>
                </w:tcBorders>
                <w:shd w:val="clear" w:color="000000" w:fill="FCD5B4"/>
                <w:noWrap/>
                <w:vAlign w:val="center"/>
                <w:hideMark/>
              </w:tcPr>
              <w:p w14:paraId="019E6BD9"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1,605,908.89</w:t>
                </w:r>
              </w:p>
            </w:tc>
            <w:tc>
              <w:tcPr>
                <w:tcW w:w="662" w:type="pct"/>
                <w:tcBorders>
                  <w:top w:val="nil"/>
                  <w:left w:val="nil"/>
                  <w:bottom w:val="single" w:sz="8" w:space="0" w:color="auto"/>
                  <w:right w:val="single" w:sz="8" w:space="0" w:color="auto"/>
                </w:tcBorders>
                <w:shd w:val="clear" w:color="000000" w:fill="D9D9D9"/>
                <w:noWrap/>
                <w:vAlign w:val="center"/>
                <w:hideMark/>
              </w:tcPr>
              <w:p w14:paraId="359C19EE"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2,990,788.48</w:t>
                </w:r>
              </w:p>
            </w:tc>
            <w:tc>
              <w:tcPr>
                <w:tcW w:w="496" w:type="pct"/>
                <w:tcBorders>
                  <w:top w:val="nil"/>
                  <w:left w:val="nil"/>
                  <w:bottom w:val="single" w:sz="8" w:space="0" w:color="auto"/>
                  <w:right w:val="single" w:sz="8" w:space="0" w:color="auto"/>
                </w:tcBorders>
                <w:shd w:val="clear" w:color="000000" w:fill="D9D9D9"/>
                <w:noWrap/>
                <w:vAlign w:val="center"/>
                <w:hideMark/>
              </w:tcPr>
              <w:p w14:paraId="409B9ED9"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62.02</w:t>
                </w:r>
              </w:p>
            </w:tc>
          </w:tr>
          <w:tr w:rsidR="00EA597E" w:rsidRPr="00610DE1" w14:paraId="4C7D0842" w14:textId="77777777" w:rsidTr="00076C70">
            <w:trPr>
              <w:trHeight w:val="49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33B32B74"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12</w:t>
                </w:r>
              </w:p>
            </w:tc>
            <w:tc>
              <w:tcPr>
                <w:tcW w:w="1425" w:type="pct"/>
                <w:tcBorders>
                  <w:top w:val="nil"/>
                  <w:left w:val="nil"/>
                  <w:bottom w:val="single" w:sz="8" w:space="0" w:color="auto"/>
                  <w:right w:val="single" w:sz="8" w:space="0" w:color="auto"/>
                </w:tcBorders>
                <w:shd w:val="clear" w:color="000000" w:fill="FFFFFF"/>
                <w:vAlign w:val="center"/>
                <w:hideMark/>
              </w:tcPr>
              <w:p w14:paraId="7B96DA60"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Formación y Desarrollo Profesional en Adquisiciones del Estado</w:t>
                </w:r>
              </w:p>
            </w:tc>
            <w:tc>
              <w:tcPr>
                <w:tcW w:w="662" w:type="pct"/>
                <w:tcBorders>
                  <w:top w:val="nil"/>
                  <w:left w:val="nil"/>
                  <w:bottom w:val="single" w:sz="8" w:space="0" w:color="auto"/>
                  <w:right w:val="single" w:sz="8" w:space="0" w:color="auto"/>
                </w:tcBorders>
                <w:shd w:val="clear" w:color="auto" w:fill="auto"/>
                <w:noWrap/>
                <w:vAlign w:val="center"/>
                <w:hideMark/>
              </w:tcPr>
              <w:p w14:paraId="6544A1E3"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5,385,987.00</w:t>
                </w:r>
              </w:p>
            </w:tc>
            <w:tc>
              <w:tcPr>
                <w:tcW w:w="614" w:type="pct"/>
                <w:tcBorders>
                  <w:top w:val="nil"/>
                  <w:left w:val="nil"/>
                  <w:bottom w:val="single" w:sz="8" w:space="0" w:color="auto"/>
                  <w:right w:val="single" w:sz="8" w:space="0" w:color="auto"/>
                </w:tcBorders>
                <w:shd w:val="clear" w:color="auto" w:fill="auto"/>
                <w:noWrap/>
                <w:vAlign w:val="center"/>
                <w:hideMark/>
              </w:tcPr>
              <w:p w14:paraId="15037BFA"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1,411,371.43</w:t>
                </w:r>
              </w:p>
            </w:tc>
            <w:tc>
              <w:tcPr>
                <w:tcW w:w="614" w:type="pct"/>
                <w:tcBorders>
                  <w:top w:val="nil"/>
                  <w:left w:val="nil"/>
                  <w:bottom w:val="single" w:sz="8" w:space="0" w:color="auto"/>
                  <w:right w:val="single" w:sz="8" w:space="0" w:color="auto"/>
                </w:tcBorders>
                <w:shd w:val="clear" w:color="000000" w:fill="FCD5B4"/>
                <w:noWrap/>
                <w:vAlign w:val="center"/>
                <w:hideMark/>
              </w:tcPr>
              <w:p w14:paraId="41B7D89F"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1,495,957.41</w:t>
                </w:r>
              </w:p>
            </w:tc>
            <w:tc>
              <w:tcPr>
                <w:tcW w:w="662" w:type="pct"/>
                <w:tcBorders>
                  <w:top w:val="nil"/>
                  <w:left w:val="nil"/>
                  <w:bottom w:val="single" w:sz="8" w:space="0" w:color="auto"/>
                  <w:right w:val="single" w:sz="8" w:space="0" w:color="auto"/>
                </w:tcBorders>
                <w:shd w:val="clear" w:color="000000" w:fill="D9D9D9"/>
                <w:noWrap/>
                <w:vAlign w:val="center"/>
                <w:hideMark/>
              </w:tcPr>
              <w:p w14:paraId="44FE2B72"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2,907,328.84</w:t>
                </w:r>
              </w:p>
            </w:tc>
            <w:tc>
              <w:tcPr>
                <w:tcW w:w="496" w:type="pct"/>
                <w:tcBorders>
                  <w:top w:val="nil"/>
                  <w:left w:val="nil"/>
                  <w:bottom w:val="single" w:sz="8" w:space="0" w:color="auto"/>
                  <w:right w:val="single" w:sz="8" w:space="0" w:color="auto"/>
                </w:tcBorders>
                <w:shd w:val="clear" w:color="000000" w:fill="D9D9D9"/>
                <w:noWrap/>
                <w:vAlign w:val="center"/>
                <w:hideMark/>
              </w:tcPr>
              <w:p w14:paraId="65D58C87"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53.98</w:t>
                </w:r>
              </w:p>
            </w:tc>
          </w:tr>
          <w:tr w:rsidR="00EA597E" w:rsidRPr="00610DE1" w14:paraId="0A0D4664"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73B2B76C"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13</w:t>
                </w:r>
              </w:p>
            </w:tc>
            <w:tc>
              <w:tcPr>
                <w:tcW w:w="1425" w:type="pct"/>
                <w:tcBorders>
                  <w:top w:val="nil"/>
                  <w:left w:val="nil"/>
                  <w:bottom w:val="single" w:sz="8" w:space="0" w:color="auto"/>
                  <w:right w:val="single" w:sz="8" w:space="0" w:color="auto"/>
                </w:tcBorders>
                <w:shd w:val="clear" w:color="000000" w:fill="FFFFFF"/>
                <w:vAlign w:val="center"/>
                <w:hideMark/>
              </w:tcPr>
              <w:p w14:paraId="2A339635"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Asistencia a la Administración Financiera Municipal</w:t>
                </w:r>
              </w:p>
            </w:tc>
            <w:tc>
              <w:tcPr>
                <w:tcW w:w="662" w:type="pct"/>
                <w:tcBorders>
                  <w:top w:val="nil"/>
                  <w:left w:val="nil"/>
                  <w:bottom w:val="single" w:sz="8" w:space="0" w:color="auto"/>
                  <w:right w:val="single" w:sz="8" w:space="0" w:color="auto"/>
                </w:tcBorders>
                <w:shd w:val="clear" w:color="auto" w:fill="auto"/>
                <w:noWrap/>
                <w:vAlign w:val="center"/>
                <w:hideMark/>
              </w:tcPr>
              <w:p w14:paraId="18163F5B"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8,948,867.00</w:t>
                </w:r>
              </w:p>
            </w:tc>
            <w:tc>
              <w:tcPr>
                <w:tcW w:w="614" w:type="pct"/>
                <w:tcBorders>
                  <w:top w:val="nil"/>
                  <w:left w:val="nil"/>
                  <w:bottom w:val="single" w:sz="8" w:space="0" w:color="auto"/>
                  <w:right w:val="single" w:sz="8" w:space="0" w:color="auto"/>
                </w:tcBorders>
                <w:shd w:val="clear" w:color="auto" w:fill="auto"/>
                <w:noWrap/>
                <w:vAlign w:val="center"/>
                <w:hideMark/>
              </w:tcPr>
              <w:p w14:paraId="28894034"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2,827,915.78</w:t>
                </w:r>
              </w:p>
            </w:tc>
            <w:tc>
              <w:tcPr>
                <w:tcW w:w="614" w:type="pct"/>
                <w:tcBorders>
                  <w:top w:val="nil"/>
                  <w:left w:val="nil"/>
                  <w:bottom w:val="single" w:sz="8" w:space="0" w:color="auto"/>
                  <w:right w:val="single" w:sz="8" w:space="0" w:color="auto"/>
                </w:tcBorders>
                <w:shd w:val="clear" w:color="000000" w:fill="FCD5B4"/>
                <w:noWrap/>
                <w:vAlign w:val="center"/>
                <w:hideMark/>
              </w:tcPr>
              <w:p w14:paraId="3470E2EF"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2,912,792.98</w:t>
                </w:r>
              </w:p>
            </w:tc>
            <w:tc>
              <w:tcPr>
                <w:tcW w:w="662" w:type="pct"/>
                <w:tcBorders>
                  <w:top w:val="nil"/>
                  <w:left w:val="nil"/>
                  <w:bottom w:val="single" w:sz="8" w:space="0" w:color="auto"/>
                  <w:right w:val="single" w:sz="8" w:space="0" w:color="auto"/>
                </w:tcBorders>
                <w:shd w:val="clear" w:color="000000" w:fill="D9D9D9"/>
                <w:noWrap/>
                <w:vAlign w:val="center"/>
                <w:hideMark/>
              </w:tcPr>
              <w:p w14:paraId="69BEAEB5"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5,740,708.76</w:t>
                </w:r>
              </w:p>
            </w:tc>
            <w:tc>
              <w:tcPr>
                <w:tcW w:w="496" w:type="pct"/>
                <w:tcBorders>
                  <w:top w:val="nil"/>
                  <w:left w:val="nil"/>
                  <w:bottom w:val="single" w:sz="8" w:space="0" w:color="auto"/>
                  <w:right w:val="single" w:sz="8" w:space="0" w:color="auto"/>
                </w:tcBorders>
                <w:shd w:val="clear" w:color="000000" w:fill="D9D9D9"/>
                <w:noWrap/>
                <w:vAlign w:val="center"/>
                <w:hideMark/>
              </w:tcPr>
              <w:p w14:paraId="53414552"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64.15</w:t>
                </w:r>
              </w:p>
            </w:tc>
          </w:tr>
          <w:tr w:rsidR="00EA597E" w:rsidRPr="00610DE1" w14:paraId="445B4B22" w14:textId="77777777" w:rsidTr="00076C70">
            <w:trPr>
              <w:trHeight w:val="255"/>
            </w:trPr>
            <w:tc>
              <w:tcPr>
                <w:tcW w:w="528" w:type="pct"/>
                <w:tcBorders>
                  <w:top w:val="nil"/>
                  <w:left w:val="single" w:sz="8" w:space="0" w:color="auto"/>
                  <w:bottom w:val="single" w:sz="8" w:space="0" w:color="auto"/>
                  <w:right w:val="single" w:sz="8" w:space="0" w:color="auto"/>
                </w:tcBorders>
                <w:shd w:val="clear" w:color="000000" w:fill="FFFFFF"/>
                <w:noWrap/>
                <w:vAlign w:val="center"/>
                <w:hideMark/>
              </w:tcPr>
              <w:p w14:paraId="3A521783"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14</w:t>
                </w:r>
              </w:p>
            </w:tc>
            <w:tc>
              <w:tcPr>
                <w:tcW w:w="1425" w:type="pct"/>
                <w:tcBorders>
                  <w:top w:val="nil"/>
                  <w:left w:val="nil"/>
                  <w:bottom w:val="single" w:sz="8" w:space="0" w:color="auto"/>
                  <w:right w:val="single" w:sz="8" w:space="0" w:color="auto"/>
                </w:tcBorders>
                <w:shd w:val="clear" w:color="auto" w:fill="auto"/>
                <w:vAlign w:val="center"/>
                <w:hideMark/>
              </w:tcPr>
              <w:p w14:paraId="7A5CC45E" w14:textId="77777777" w:rsidR="00EA597E" w:rsidRPr="00610DE1" w:rsidRDefault="00EA597E" w:rsidP="00076C70">
                <w:pPr>
                  <w:spacing w:after="0" w:line="240" w:lineRule="auto"/>
                  <w:rPr>
                    <w:rFonts w:ascii="Cambria" w:eastAsia="Times New Roman" w:hAnsi="Cambria" w:cs="Arial"/>
                    <w:color w:val="000000"/>
                    <w:sz w:val="18"/>
                    <w:szCs w:val="18"/>
                  </w:rPr>
                </w:pPr>
                <w:r w:rsidRPr="00610DE1">
                  <w:rPr>
                    <w:rFonts w:ascii="Cambria" w:eastAsia="Times New Roman" w:hAnsi="Cambria" w:cs="Arial"/>
                    <w:color w:val="000000"/>
                    <w:sz w:val="18"/>
                    <w:szCs w:val="18"/>
                  </w:rPr>
                  <w:t>Taller Nacional de Grabados en Acero</w:t>
                </w:r>
              </w:p>
            </w:tc>
            <w:tc>
              <w:tcPr>
                <w:tcW w:w="662" w:type="pct"/>
                <w:tcBorders>
                  <w:top w:val="nil"/>
                  <w:left w:val="nil"/>
                  <w:bottom w:val="single" w:sz="8" w:space="0" w:color="auto"/>
                  <w:right w:val="single" w:sz="8" w:space="0" w:color="auto"/>
                </w:tcBorders>
                <w:shd w:val="clear" w:color="auto" w:fill="auto"/>
                <w:noWrap/>
                <w:vAlign w:val="center"/>
                <w:hideMark/>
              </w:tcPr>
              <w:p w14:paraId="53E64ACD"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24,111,642.00</w:t>
                </w:r>
              </w:p>
            </w:tc>
            <w:tc>
              <w:tcPr>
                <w:tcW w:w="614" w:type="pct"/>
                <w:tcBorders>
                  <w:top w:val="nil"/>
                  <w:left w:val="nil"/>
                  <w:bottom w:val="single" w:sz="8" w:space="0" w:color="auto"/>
                  <w:right w:val="single" w:sz="8" w:space="0" w:color="auto"/>
                </w:tcBorders>
                <w:shd w:val="clear" w:color="auto" w:fill="auto"/>
                <w:noWrap/>
                <w:vAlign w:val="center"/>
                <w:hideMark/>
              </w:tcPr>
              <w:p w14:paraId="44D06FAB"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4,315,895.63</w:t>
                </w:r>
              </w:p>
            </w:tc>
            <w:tc>
              <w:tcPr>
                <w:tcW w:w="614" w:type="pct"/>
                <w:tcBorders>
                  <w:top w:val="nil"/>
                  <w:left w:val="nil"/>
                  <w:bottom w:val="single" w:sz="8" w:space="0" w:color="auto"/>
                  <w:right w:val="single" w:sz="8" w:space="0" w:color="auto"/>
                </w:tcBorders>
                <w:shd w:val="clear" w:color="000000" w:fill="FCD5B4"/>
                <w:noWrap/>
                <w:vAlign w:val="center"/>
                <w:hideMark/>
              </w:tcPr>
              <w:p w14:paraId="0B58BAC2"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9,266,601.03</w:t>
                </w:r>
              </w:p>
            </w:tc>
            <w:tc>
              <w:tcPr>
                <w:tcW w:w="662" w:type="pct"/>
                <w:tcBorders>
                  <w:top w:val="nil"/>
                  <w:left w:val="nil"/>
                  <w:bottom w:val="single" w:sz="8" w:space="0" w:color="auto"/>
                  <w:right w:val="single" w:sz="8" w:space="0" w:color="auto"/>
                </w:tcBorders>
                <w:shd w:val="clear" w:color="000000" w:fill="D9D9D9"/>
                <w:noWrap/>
                <w:vAlign w:val="center"/>
                <w:hideMark/>
              </w:tcPr>
              <w:p w14:paraId="66014A77"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13,582,496.66</w:t>
                </w:r>
              </w:p>
            </w:tc>
            <w:tc>
              <w:tcPr>
                <w:tcW w:w="496" w:type="pct"/>
                <w:tcBorders>
                  <w:top w:val="nil"/>
                  <w:left w:val="nil"/>
                  <w:bottom w:val="single" w:sz="8" w:space="0" w:color="auto"/>
                  <w:right w:val="single" w:sz="8" w:space="0" w:color="auto"/>
                </w:tcBorders>
                <w:shd w:val="clear" w:color="000000" w:fill="D9D9D9"/>
                <w:noWrap/>
                <w:vAlign w:val="center"/>
                <w:hideMark/>
              </w:tcPr>
              <w:p w14:paraId="5A929497"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56.33</w:t>
                </w:r>
              </w:p>
            </w:tc>
          </w:tr>
          <w:tr w:rsidR="00EA597E" w:rsidRPr="00610DE1" w14:paraId="2B90389D" w14:textId="77777777" w:rsidTr="00076C70">
            <w:trPr>
              <w:trHeight w:val="255"/>
            </w:trPr>
            <w:tc>
              <w:tcPr>
                <w:tcW w:w="1953" w:type="pct"/>
                <w:gridSpan w:val="2"/>
                <w:tcBorders>
                  <w:top w:val="single" w:sz="8" w:space="0" w:color="auto"/>
                  <w:left w:val="single" w:sz="8" w:space="0" w:color="auto"/>
                  <w:bottom w:val="single" w:sz="8" w:space="0" w:color="auto"/>
                  <w:right w:val="single" w:sz="8" w:space="0" w:color="000000"/>
                </w:tcBorders>
                <w:shd w:val="clear" w:color="000000" w:fill="B8CCE4"/>
                <w:noWrap/>
                <w:vAlign w:val="center"/>
                <w:hideMark/>
              </w:tcPr>
              <w:p w14:paraId="7D5E2EDD"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Subtotal</w:t>
                </w:r>
              </w:p>
            </w:tc>
            <w:tc>
              <w:tcPr>
                <w:tcW w:w="662" w:type="pct"/>
                <w:tcBorders>
                  <w:top w:val="nil"/>
                  <w:left w:val="nil"/>
                  <w:bottom w:val="single" w:sz="8" w:space="0" w:color="auto"/>
                  <w:right w:val="single" w:sz="8" w:space="0" w:color="auto"/>
                </w:tcBorders>
                <w:shd w:val="clear" w:color="000000" w:fill="C5D9F1"/>
                <w:noWrap/>
                <w:vAlign w:val="center"/>
                <w:hideMark/>
              </w:tcPr>
              <w:p w14:paraId="2138DA7C"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194,323,628.00</w:t>
                </w:r>
              </w:p>
            </w:tc>
            <w:tc>
              <w:tcPr>
                <w:tcW w:w="614" w:type="pct"/>
                <w:tcBorders>
                  <w:top w:val="nil"/>
                  <w:left w:val="nil"/>
                  <w:bottom w:val="single" w:sz="8" w:space="0" w:color="auto"/>
                  <w:right w:val="single" w:sz="8" w:space="0" w:color="auto"/>
                </w:tcBorders>
                <w:shd w:val="clear" w:color="000000" w:fill="C5D9F1"/>
                <w:noWrap/>
                <w:vAlign w:val="center"/>
                <w:hideMark/>
              </w:tcPr>
              <w:p w14:paraId="1D2286D0"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45,526,934.10</w:t>
                </w:r>
              </w:p>
            </w:tc>
            <w:tc>
              <w:tcPr>
                <w:tcW w:w="614" w:type="pct"/>
                <w:tcBorders>
                  <w:top w:val="nil"/>
                  <w:left w:val="nil"/>
                  <w:bottom w:val="single" w:sz="8" w:space="0" w:color="auto"/>
                  <w:right w:val="single" w:sz="8" w:space="0" w:color="auto"/>
                </w:tcBorders>
                <w:shd w:val="clear" w:color="000000" w:fill="C5D9F1"/>
                <w:noWrap/>
                <w:vAlign w:val="center"/>
                <w:hideMark/>
              </w:tcPr>
              <w:p w14:paraId="509AA324"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60,473,443.18</w:t>
                </w:r>
              </w:p>
            </w:tc>
            <w:tc>
              <w:tcPr>
                <w:tcW w:w="662" w:type="pct"/>
                <w:tcBorders>
                  <w:top w:val="nil"/>
                  <w:left w:val="nil"/>
                  <w:bottom w:val="single" w:sz="8" w:space="0" w:color="auto"/>
                  <w:right w:val="single" w:sz="8" w:space="0" w:color="auto"/>
                </w:tcBorders>
                <w:shd w:val="clear" w:color="000000" w:fill="C5D9F1"/>
                <w:noWrap/>
                <w:vAlign w:val="center"/>
                <w:hideMark/>
              </w:tcPr>
              <w:p w14:paraId="57718427"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106,000,377.28</w:t>
                </w:r>
              </w:p>
            </w:tc>
            <w:tc>
              <w:tcPr>
                <w:tcW w:w="496" w:type="pct"/>
                <w:tcBorders>
                  <w:top w:val="nil"/>
                  <w:left w:val="nil"/>
                  <w:bottom w:val="single" w:sz="8" w:space="0" w:color="auto"/>
                  <w:right w:val="single" w:sz="8" w:space="0" w:color="auto"/>
                </w:tcBorders>
                <w:shd w:val="clear" w:color="000000" w:fill="C5D9F1"/>
                <w:noWrap/>
                <w:hideMark/>
              </w:tcPr>
              <w:p w14:paraId="38E7B179" w14:textId="77777777" w:rsidR="00EA597E" w:rsidRPr="00610DE1" w:rsidRDefault="00EA597E" w:rsidP="00076C70">
                <w:pPr>
                  <w:spacing w:after="0" w:line="240" w:lineRule="auto"/>
                  <w:jc w:val="center"/>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54.55</w:t>
                </w:r>
              </w:p>
            </w:tc>
          </w:tr>
        </w:tbl>
        <w:p w14:paraId="56D8A7B7" w14:textId="77777777" w:rsidR="00EA597E" w:rsidRDefault="00EA597E" w:rsidP="00EA597E">
          <w:pPr>
            <w:spacing w:after="0" w:line="240" w:lineRule="auto"/>
            <w:rPr>
              <w:rFonts w:asciiTheme="majorHAnsi" w:eastAsia="Times New Roman" w:hAnsiTheme="majorHAnsi" w:cs="Calibri"/>
              <w:i/>
              <w:color w:val="000000"/>
              <w:sz w:val="16"/>
              <w:szCs w:val="16"/>
            </w:rPr>
          </w:pPr>
        </w:p>
        <w:p w14:paraId="50A6F8A9" w14:textId="77777777" w:rsidR="00EA597E" w:rsidRDefault="00EA597E" w:rsidP="00EA597E">
          <w:pPr>
            <w:spacing w:after="0" w:line="240" w:lineRule="auto"/>
            <w:rPr>
              <w:rFonts w:asciiTheme="majorHAnsi" w:eastAsia="Times New Roman" w:hAnsiTheme="majorHAnsi" w:cs="Calibri"/>
              <w:i/>
              <w:color w:val="000000"/>
              <w:sz w:val="16"/>
              <w:szCs w:val="16"/>
            </w:rPr>
          </w:pPr>
        </w:p>
        <w:p w14:paraId="309E5BCA" w14:textId="77777777" w:rsidR="00EA597E" w:rsidRDefault="00EA597E" w:rsidP="00EA597E">
          <w:pPr>
            <w:spacing w:after="0" w:line="240" w:lineRule="auto"/>
            <w:rPr>
              <w:rFonts w:asciiTheme="majorHAnsi" w:eastAsia="Times New Roman" w:hAnsiTheme="majorHAnsi" w:cs="Calibri"/>
              <w:i/>
              <w:color w:val="000000"/>
              <w:sz w:val="16"/>
              <w:szCs w:val="16"/>
            </w:rPr>
          </w:pPr>
        </w:p>
        <w:p w14:paraId="4634198B" w14:textId="77777777" w:rsidR="00EA597E" w:rsidRDefault="00EA597E" w:rsidP="00EA597E">
          <w:pPr>
            <w:spacing w:after="0" w:line="240" w:lineRule="auto"/>
            <w:rPr>
              <w:rFonts w:asciiTheme="majorHAnsi" w:eastAsia="Times New Roman" w:hAnsiTheme="majorHAnsi" w:cs="Calibri"/>
              <w:i/>
              <w:color w:val="000000"/>
              <w:sz w:val="16"/>
              <w:szCs w:val="16"/>
            </w:rPr>
          </w:pPr>
        </w:p>
        <w:p w14:paraId="57C4B612" w14:textId="77777777" w:rsidR="00EA597E" w:rsidRDefault="00EA597E" w:rsidP="00EA597E">
          <w:pPr>
            <w:spacing w:after="0" w:line="240" w:lineRule="auto"/>
            <w:rPr>
              <w:rFonts w:asciiTheme="majorHAnsi" w:eastAsia="Times New Roman" w:hAnsiTheme="majorHAnsi" w:cs="Calibri"/>
              <w:i/>
              <w:color w:val="000000"/>
              <w:sz w:val="16"/>
              <w:szCs w:val="16"/>
            </w:rPr>
          </w:pPr>
        </w:p>
        <w:tbl>
          <w:tblPr>
            <w:tblW w:w="5528" w:type="pct"/>
            <w:tblInd w:w="-719" w:type="dxa"/>
            <w:tblCellMar>
              <w:left w:w="70" w:type="dxa"/>
              <w:right w:w="70" w:type="dxa"/>
            </w:tblCellMar>
            <w:tblLook w:val="04A0" w:firstRow="1" w:lastRow="0" w:firstColumn="1" w:lastColumn="0" w:noHBand="0" w:noVBand="1"/>
          </w:tblPr>
          <w:tblGrid>
            <w:gridCol w:w="3345"/>
            <w:gridCol w:w="1438"/>
            <w:gridCol w:w="1332"/>
            <w:gridCol w:w="1438"/>
            <w:gridCol w:w="1438"/>
            <w:gridCol w:w="1073"/>
          </w:tblGrid>
          <w:tr w:rsidR="00EA597E" w:rsidRPr="00610DE1" w14:paraId="50854513" w14:textId="77777777" w:rsidTr="00076C70">
            <w:trPr>
              <w:trHeight w:val="720"/>
            </w:trPr>
            <w:tc>
              <w:tcPr>
                <w:tcW w:w="1662" w:type="pct"/>
                <w:tcBorders>
                  <w:top w:val="single" w:sz="8" w:space="0" w:color="auto"/>
                  <w:left w:val="single" w:sz="8" w:space="0" w:color="auto"/>
                  <w:bottom w:val="nil"/>
                  <w:right w:val="single" w:sz="8" w:space="0" w:color="000000"/>
                </w:tcBorders>
                <w:shd w:val="clear" w:color="000000" w:fill="1F497D"/>
                <w:noWrap/>
                <w:vAlign w:val="center"/>
                <w:hideMark/>
              </w:tcPr>
              <w:p w14:paraId="3089C2CE" w14:textId="77777777" w:rsidR="00EA597E" w:rsidRPr="00610DE1" w:rsidRDefault="00EA597E" w:rsidP="00076C70">
                <w:pPr>
                  <w:spacing w:after="0" w:line="240" w:lineRule="auto"/>
                  <w:jc w:val="center"/>
                  <w:rPr>
                    <w:rFonts w:ascii="Cambria" w:eastAsia="Times New Roman" w:hAnsi="Cambria" w:cs="Arial"/>
                    <w:b/>
                    <w:bCs/>
                    <w:color w:val="FFFFFF"/>
                    <w:sz w:val="18"/>
                    <w:szCs w:val="18"/>
                  </w:rPr>
                </w:pPr>
                <w:r w:rsidRPr="00610DE1">
                  <w:rPr>
                    <w:rFonts w:ascii="Cambria" w:eastAsia="Times New Roman" w:hAnsi="Cambria" w:cs="Arial"/>
                    <w:b/>
                    <w:bCs/>
                    <w:color w:val="FFFFFF"/>
                    <w:sz w:val="18"/>
                    <w:szCs w:val="18"/>
                  </w:rPr>
                  <w:t>Dirección</w:t>
                </w:r>
              </w:p>
            </w:tc>
            <w:tc>
              <w:tcPr>
                <w:tcW w:w="714" w:type="pct"/>
                <w:tcBorders>
                  <w:top w:val="single" w:sz="8" w:space="0" w:color="auto"/>
                  <w:left w:val="nil"/>
                  <w:bottom w:val="nil"/>
                  <w:right w:val="single" w:sz="8" w:space="0" w:color="auto"/>
                </w:tcBorders>
                <w:shd w:val="clear" w:color="000000" w:fill="1F497D"/>
                <w:vAlign w:val="center"/>
                <w:hideMark/>
              </w:tcPr>
              <w:p w14:paraId="300332C0" w14:textId="77777777" w:rsidR="00EA597E" w:rsidRPr="00610DE1" w:rsidRDefault="00EA597E" w:rsidP="00076C70">
                <w:pPr>
                  <w:spacing w:after="0" w:line="240" w:lineRule="auto"/>
                  <w:jc w:val="center"/>
                  <w:rPr>
                    <w:rFonts w:ascii="Cambria" w:eastAsia="Times New Roman" w:hAnsi="Cambria" w:cs="Arial"/>
                    <w:b/>
                    <w:bCs/>
                    <w:color w:val="FFFFFF"/>
                    <w:sz w:val="18"/>
                    <w:szCs w:val="18"/>
                  </w:rPr>
                </w:pPr>
                <w:r w:rsidRPr="00610DE1">
                  <w:rPr>
                    <w:rFonts w:ascii="Cambria" w:eastAsia="Times New Roman" w:hAnsi="Cambria" w:cs="Arial"/>
                    <w:b/>
                    <w:bCs/>
                    <w:color w:val="FFFFFF"/>
                    <w:sz w:val="18"/>
                    <w:szCs w:val="18"/>
                  </w:rPr>
                  <w:t>VIGENTE</w:t>
                </w:r>
              </w:p>
            </w:tc>
            <w:tc>
              <w:tcPr>
                <w:tcW w:w="662" w:type="pct"/>
                <w:tcBorders>
                  <w:top w:val="single" w:sz="8" w:space="0" w:color="auto"/>
                  <w:left w:val="nil"/>
                  <w:bottom w:val="nil"/>
                  <w:right w:val="single" w:sz="8" w:space="0" w:color="auto"/>
                </w:tcBorders>
                <w:shd w:val="clear" w:color="000000" w:fill="1F497D"/>
                <w:vAlign w:val="center"/>
                <w:hideMark/>
              </w:tcPr>
              <w:p w14:paraId="05BEC865" w14:textId="77777777" w:rsidR="00EA597E" w:rsidRPr="00610DE1" w:rsidRDefault="00EA597E" w:rsidP="00076C70">
                <w:pPr>
                  <w:spacing w:after="0" w:line="240" w:lineRule="auto"/>
                  <w:jc w:val="center"/>
                  <w:rPr>
                    <w:rFonts w:ascii="Cambria" w:eastAsia="Times New Roman" w:hAnsi="Cambria" w:cs="Arial"/>
                    <w:b/>
                    <w:bCs/>
                    <w:color w:val="FFFFFF"/>
                    <w:sz w:val="18"/>
                    <w:szCs w:val="18"/>
                  </w:rPr>
                </w:pPr>
                <w:r w:rsidRPr="00610DE1">
                  <w:rPr>
                    <w:rFonts w:ascii="Cambria" w:eastAsia="Times New Roman" w:hAnsi="Cambria" w:cs="Arial"/>
                    <w:b/>
                    <w:bCs/>
                    <w:color w:val="FFFFFF"/>
                    <w:sz w:val="18"/>
                    <w:szCs w:val="18"/>
                  </w:rPr>
                  <w:t>Ejecución Acumulada Primer Cuatrimestre</w:t>
                </w:r>
              </w:p>
            </w:tc>
            <w:tc>
              <w:tcPr>
                <w:tcW w:w="714" w:type="pct"/>
                <w:tcBorders>
                  <w:top w:val="single" w:sz="8" w:space="0" w:color="auto"/>
                  <w:left w:val="nil"/>
                  <w:bottom w:val="nil"/>
                  <w:right w:val="single" w:sz="8" w:space="0" w:color="auto"/>
                </w:tcBorders>
                <w:shd w:val="clear" w:color="000000" w:fill="1F497D"/>
                <w:vAlign w:val="center"/>
                <w:hideMark/>
              </w:tcPr>
              <w:p w14:paraId="031A799A" w14:textId="77777777" w:rsidR="00EA597E" w:rsidRPr="00610DE1" w:rsidRDefault="00EA597E" w:rsidP="00076C70">
                <w:pPr>
                  <w:spacing w:after="0" w:line="240" w:lineRule="auto"/>
                  <w:jc w:val="center"/>
                  <w:rPr>
                    <w:rFonts w:ascii="Cambria" w:eastAsia="Times New Roman" w:hAnsi="Cambria" w:cs="Arial"/>
                    <w:b/>
                    <w:bCs/>
                    <w:color w:val="FFFFFF"/>
                    <w:sz w:val="18"/>
                    <w:szCs w:val="18"/>
                  </w:rPr>
                </w:pPr>
                <w:r w:rsidRPr="00610DE1">
                  <w:rPr>
                    <w:rFonts w:ascii="Cambria" w:eastAsia="Times New Roman" w:hAnsi="Cambria" w:cs="Arial"/>
                    <w:b/>
                    <w:bCs/>
                    <w:color w:val="FFFFFF"/>
                    <w:sz w:val="18"/>
                    <w:szCs w:val="18"/>
                  </w:rPr>
                  <w:t xml:space="preserve">Ejecución Acumulada </w:t>
                </w:r>
                <w:r>
                  <w:rPr>
                    <w:rFonts w:ascii="Cambria" w:eastAsia="Times New Roman" w:hAnsi="Cambria" w:cs="Arial"/>
                    <w:b/>
                    <w:bCs/>
                    <w:color w:val="FFFFFF"/>
                    <w:sz w:val="18"/>
                    <w:szCs w:val="18"/>
                  </w:rPr>
                  <w:t xml:space="preserve">Segundo </w:t>
                </w:r>
                <w:r w:rsidRPr="00610DE1">
                  <w:rPr>
                    <w:rFonts w:ascii="Cambria" w:eastAsia="Times New Roman" w:hAnsi="Cambria" w:cs="Arial"/>
                    <w:b/>
                    <w:bCs/>
                    <w:color w:val="FFFFFF"/>
                    <w:sz w:val="18"/>
                    <w:szCs w:val="18"/>
                  </w:rPr>
                  <w:t>Cuatrimestre</w:t>
                </w:r>
              </w:p>
            </w:tc>
            <w:tc>
              <w:tcPr>
                <w:tcW w:w="714" w:type="pct"/>
                <w:tcBorders>
                  <w:top w:val="single" w:sz="8" w:space="0" w:color="auto"/>
                  <w:left w:val="nil"/>
                  <w:bottom w:val="nil"/>
                  <w:right w:val="single" w:sz="8" w:space="0" w:color="auto"/>
                </w:tcBorders>
                <w:shd w:val="clear" w:color="000000" w:fill="1F497D"/>
                <w:vAlign w:val="center"/>
                <w:hideMark/>
              </w:tcPr>
              <w:p w14:paraId="29B7B12F" w14:textId="77777777" w:rsidR="00EA597E" w:rsidRPr="00610DE1" w:rsidRDefault="00EA597E" w:rsidP="00076C70">
                <w:pPr>
                  <w:spacing w:after="0" w:line="240" w:lineRule="auto"/>
                  <w:jc w:val="center"/>
                  <w:rPr>
                    <w:rFonts w:ascii="Cambria" w:eastAsia="Times New Roman" w:hAnsi="Cambria" w:cs="Arial"/>
                    <w:b/>
                    <w:bCs/>
                    <w:color w:val="FFFFFF"/>
                    <w:sz w:val="18"/>
                    <w:szCs w:val="18"/>
                  </w:rPr>
                </w:pPr>
                <w:r>
                  <w:rPr>
                    <w:rFonts w:ascii="Cambria" w:eastAsia="Times New Roman" w:hAnsi="Cambria" w:cs="Arial"/>
                    <w:b/>
                    <w:bCs/>
                    <w:color w:val="FFFFFF"/>
                    <w:sz w:val="18"/>
                    <w:szCs w:val="18"/>
                  </w:rPr>
                  <w:t>Ejecución Acumulada</w:t>
                </w:r>
              </w:p>
            </w:tc>
            <w:tc>
              <w:tcPr>
                <w:tcW w:w="533" w:type="pct"/>
                <w:tcBorders>
                  <w:top w:val="single" w:sz="8" w:space="0" w:color="auto"/>
                  <w:left w:val="nil"/>
                  <w:bottom w:val="nil"/>
                  <w:right w:val="single" w:sz="8" w:space="0" w:color="auto"/>
                </w:tcBorders>
                <w:shd w:val="clear" w:color="000000" w:fill="1F497D"/>
                <w:vAlign w:val="center"/>
                <w:hideMark/>
              </w:tcPr>
              <w:p w14:paraId="07152050" w14:textId="77777777" w:rsidR="00EA597E" w:rsidRPr="00610DE1" w:rsidRDefault="00EA597E" w:rsidP="00076C70">
                <w:pPr>
                  <w:spacing w:after="0" w:line="240" w:lineRule="auto"/>
                  <w:jc w:val="center"/>
                  <w:rPr>
                    <w:rFonts w:ascii="Cambria" w:eastAsia="Times New Roman" w:hAnsi="Cambria" w:cs="Arial"/>
                    <w:b/>
                    <w:bCs/>
                    <w:color w:val="FFFFFF"/>
                    <w:sz w:val="18"/>
                    <w:szCs w:val="18"/>
                  </w:rPr>
                </w:pPr>
                <w:r w:rsidRPr="00610DE1">
                  <w:rPr>
                    <w:rFonts w:ascii="Cambria" w:eastAsia="Times New Roman" w:hAnsi="Cambria" w:cs="Arial"/>
                    <w:b/>
                    <w:bCs/>
                    <w:color w:val="FFFFFF"/>
                    <w:sz w:val="18"/>
                    <w:szCs w:val="18"/>
                  </w:rPr>
                  <w:t>% Ejecución Acumulada</w:t>
                </w:r>
              </w:p>
            </w:tc>
          </w:tr>
          <w:tr w:rsidR="00EA597E" w:rsidRPr="00610DE1" w14:paraId="77E8D945" w14:textId="77777777" w:rsidTr="00076C70">
            <w:trPr>
              <w:trHeight w:val="315"/>
            </w:trPr>
            <w:tc>
              <w:tcPr>
                <w:tcW w:w="1662"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23B7C398" w14:textId="77777777" w:rsidR="00EA597E" w:rsidRPr="00610DE1" w:rsidRDefault="00EA597E" w:rsidP="00076C70">
                <w:pPr>
                  <w:spacing w:after="0" w:line="240" w:lineRule="auto"/>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Direcciones de Apoyo</w:t>
                </w:r>
              </w:p>
            </w:tc>
            <w:tc>
              <w:tcPr>
                <w:tcW w:w="714" w:type="pct"/>
                <w:tcBorders>
                  <w:top w:val="nil"/>
                  <w:left w:val="nil"/>
                  <w:bottom w:val="single" w:sz="8" w:space="0" w:color="auto"/>
                  <w:right w:val="single" w:sz="8" w:space="0" w:color="auto"/>
                </w:tcBorders>
                <w:shd w:val="clear" w:color="auto" w:fill="auto"/>
                <w:noWrap/>
                <w:vAlign w:val="center"/>
                <w:hideMark/>
              </w:tcPr>
              <w:p w14:paraId="5BD761F4"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196,636,372.00</w:t>
                </w:r>
              </w:p>
            </w:tc>
            <w:tc>
              <w:tcPr>
                <w:tcW w:w="662" w:type="pct"/>
                <w:tcBorders>
                  <w:top w:val="nil"/>
                  <w:left w:val="nil"/>
                  <w:bottom w:val="single" w:sz="8" w:space="0" w:color="auto"/>
                  <w:right w:val="single" w:sz="8" w:space="0" w:color="auto"/>
                </w:tcBorders>
                <w:shd w:val="clear" w:color="auto" w:fill="auto"/>
                <w:noWrap/>
                <w:vAlign w:val="center"/>
                <w:hideMark/>
              </w:tcPr>
              <w:p w14:paraId="70D5AF45"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54,014,794.58</w:t>
                </w:r>
              </w:p>
            </w:tc>
            <w:tc>
              <w:tcPr>
                <w:tcW w:w="714" w:type="pct"/>
                <w:tcBorders>
                  <w:top w:val="nil"/>
                  <w:left w:val="nil"/>
                  <w:bottom w:val="single" w:sz="8" w:space="0" w:color="auto"/>
                  <w:right w:val="single" w:sz="8" w:space="0" w:color="auto"/>
                </w:tcBorders>
                <w:shd w:val="clear" w:color="000000" w:fill="FCD5B4"/>
                <w:noWrap/>
                <w:vAlign w:val="center"/>
                <w:hideMark/>
              </w:tcPr>
              <w:p w14:paraId="50B1DDE8"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66,972,967.09</w:t>
                </w:r>
              </w:p>
            </w:tc>
            <w:tc>
              <w:tcPr>
                <w:tcW w:w="714" w:type="pct"/>
                <w:tcBorders>
                  <w:top w:val="nil"/>
                  <w:left w:val="nil"/>
                  <w:bottom w:val="single" w:sz="8" w:space="0" w:color="auto"/>
                  <w:right w:val="single" w:sz="8" w:space="0" w:color="auto"/>
                </w:tcBorders>
                <w:shd w:val="clear" w:color="000000" w:fill="D9D9D9"/>
                <w:noWrap/>
                <w:vAlign w:val="center"/>
                <w:hideMark/>
              </w:tcPr>
              <w:p w14:paraId="529AE03A"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120,987,761.67</w:t>
                </w:r>
              </w:p>
            </w:tc>
            <w:tc>
              <w:tcPr>
                <w:tcW w:w="533" w:type="pct"/>
                <w:tcBorders>
                  <w:top w:val="nil"/>
                  <w:left w:val="nil"/>
                  <w:bottom w:val="single" w:sz="8" w:space="0" w:color="auto"/>
                  <w:right w:val="single" w:sz="8" w:space="0" w:color="auto"/>
                </w:tcBorders>
                <w:shd w:val="clear" w:color="000000" w:fill="D9D9D9"/>
                <w:noWrap/>
                <w:vAlign w:val="center"/>
                <w:hideMark/>
              </w:tcPr>
              <w:p w14:paraId="1A98EDD6"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61.53</w:t>
                </w:r>
              </w:p>
            </w:tc>
          </w:tr>
          <w:tr w:rsidR="00EA597E" w:rsidRPr="00610DE1" w14:paraId="46931B26" w14:textId="77777777" w:rsidTr="00076C70">
            <w:trPr>
              <w:trHeight w:val="255"/>
            </w:trPr>
            <w:tc>
              <w:tcPr>
                <w:tcW w:w="1662"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3AE4248D" w14:textId="77777777" w:rsidR="00EA597E" w:rsidRPr="00610DE1" w:rsidRDefault="00EA597E" w:rsidP="00076C70">
                <w:pPr>
                  <w:spacing w:after="0" w:line="240" w:lineRule="auto"/>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Direcciones Sustantivas</w:t>
                </w:r>
              </w:p>
            </w:tc>
            <w:tc>
              <w:tcPr>
                <w:tcW w:w="714" w:type="pct"/>
                <w:tcBorders>
                  <w:top w:val="nil"/>
                  <w:left w:val="nil"/>
                  <w:bottom w:val="single" w:sz="8" w:space="0" w:color="auto"/>
                  <w:right w:val="single" w:sz="8" w:space="0" w:color="auto"/>
                </w:tcBorders>
                <w:shd w:val="clear" w:color="auto" w:fill="auto"/>
                <w:noWrap/>
                <w:vAlign w:val="center"/>
                <w:hideMark/>
              </w:tcPr>
              <w:p w14:paraId="5D5B120F"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194,323,628.00</w:t>
                </w:r>
              </w:p>
            </w:tc>
            <w:tc>
              <w:tcPr>
                <w:tcW w:w="662" w:type="pct"/>
                <w:tcBorders>
                  <w:top w:val="nil"/>
                  <w:left w:val="nil"/>
                  <w:bottom w:val="single" w:sz="8" w:space="0" w:color="auto"/>
                  <w:right w:val="single" w:sz="8" w:space="0" w:color="auto"/>
                </w:tcBorders>
                <w:shd w:val="clear" w:color="auto" w:fill="auto"/>
                <w:noWrap/>
                <w:vAlign w:val="center"/>
                <w:hideMark/>
              </w:tcPr>
              <w:p w14:paraId="09D0A551"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45,526,934.10</w:t>
                </w:r>
              </w:p>
            </w:tc>
            <w:tc>
              <w:tcPr>
                <w:tcW w:w="714" w:type="pct"/>
                <w:tcBorders>
                  <w:top w:val="nil"/>
                  <w:left w:val="nil"/>
                  <w:bottom w:val="single" w:sz="8" w:space="0" w:color="auto"/>
                  <w:right w:val="single" w:sz="8" w:space="0" w:color="auto"/>
                </w:tcBorders>
                <w:shd w:val="clear" w:color="000000" w:fill="FCD5B4"/>
                <w:noWrap/>
                <w:vAlign w:val="center"/>
                <w:hideMark/>
              </w:tcPr>
              <w:p w14:paraId="2462BC11"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60,473,443.18</w:t>
                </w:r>
              </w:p>
            </w:tc>
            <w:tc>
              <w:tcPr>
                <w:tcW w:w="714" w:type="pct"/>
                <w:tcBorders>
                  <w:top w:val="nil"/>
                  <w:left w:val="nil"/>
                  <w:bottom w:val="single" w:sz="8" w:space="0" w:color="auto"/>
                  <w:right w:val="single" w:sz="8" w:space="0" w:color="auto"/>
                </w:tcBorders>
                <w:shd w:val="clear" w:color="000000" w:fill="D9D9D9"/>
                <w:noWrap/>
                <w:vAlign w:val="center"/>
                <w:hideMark/>
              </w:tcPr>
              <w:p w14:paraId="7AD58F05" w14:textId="77777777" w:rsidR="00EA597E" w:rsidRPr="00610DE1" w:rsidRDefault="00EA597E" w:rsidP="00076C70">
                <w:pPr>
                  <w:spacing w:after="0" w:line="240" w:lineRule="auto"/>
                  <w:jc w:val="right"/>
                  <w:rPr>
                    <w:rFonts w:ascii="Cambria" w:eastAsia="Times New Roman" w:hAnsi="Cambria" w:cs="Arial"/>
                    <w:color w:val="000000"/>
                    <w:sz w:val="18"/>
                    <w:szCs w:val="18"/>
                  </w:rPr>
                </w:pPr>
                <w:r w:rsidRPr="00610DE1">
                  <w:rPr>
                    <w:rFonts w:ascii="Cambria" w:eastAsia="Times New Roman" w:hAnsi="Cambria" w:cs="Arial"/>
                    <w:color w:val="000000"/>
                    <w:sz w:val="18"/>
                    <w:szCs w:val="18"/>
                  </w:rPr>
                  <w:t>106,000,377.28</w:t>
                </w:r>
              </w:p>
            </w:tc>
            <w:tc>
              <w:tcPr>
                <w:tcW w:w="533" w:type="pct"/>
                <w:tcBorders>
                  <w:top w:val="nil"/>
                  <w:left w:val="nil"/>
                  <w:bottom w:val="single" w:sz="8" w:space="0" w:color="auto"/>
                  <w:right w:val="single" w:sz="8" w:space="0" w:color="auto"/>
                </w:tcBorders>
                <w:shd w:val="clear" w:color="000000" w:fill="D9D9D9"/>
                <w:noWrap/>
                <w:vAlign w:val="center"/>
                <w:hideMark/>
              </w:tcPr>
              <w:p w14:paraId="6DDCB185" w14:textId="77777777" w:rsidR="00EA597E" w:rsidRPr="00610DE1" w:rsidRDefault="00EA597E" w:rsidP="00076C70">
                <w:pPr>
                  <w:spacing w:after="0" w:line="240" w:lineRule="auto"/>
                  <w:jc w:val="center"/>
                  <w:rPr>
                    <w:rFonts w:ascii="Cambria" w:eastAsia="Times New Roman" w:hAnsi="Cambria" w:cs="Arial"/>
                    <w:color w:val="000000"/>
                    <w:sz w:val="18"/>
                    <w:szCs w:val="18"/>
                  </w:rPr>
                </w:pPr>
                <w:r w:rsidRPr="00610DE1">
                  <w:rPr>
                    <w:rFonts w:ascii="Cambria" w:eastAsia="Times New Roman" w:hAnsi="Cambria" w:cs="Arial"/>
                    <w:color w:val="000000"/>
                    <w:sz w:val="18"/>
                    <w:szCs w:val="18"/>
                  </w:rPr>
                  <w:t>54.55</w:t>
                </w:r>
              </w:p>
            </w:tc>
          </w:tr>
          <w:tr w:rsidR="00EA597E" w:rsidRPr="00610DE1" w14:paraId="7385EB8F" w14:textId="77777777" w:rsidTr="00076C70">
            <w:trPr>
              <w:trHeight w:val="255"/>
            </w:trPr>
            <w:tc>
              <w:tcPr>
                <w:tcW w:w="1662" w:type="pct"/>
                <w:tcBorders>
                  <w:top w:val="single" w:sz="8" w:space="0" w:color="auto"/>
                  <w:left w:val="single" w:sz="8" w:space="0" w:color="auto"/>
                  <w:bottom w:val="single" w:sz="8" w:space="0" w:color="auto"/>
                  <w:right w:val="single" w:sz="8" w:space="0" w:color="000000"/>
                </w:tcBorders>
                <w:shd w:val="clear" w:color="000000" w:fill="E6B8B7"/>
                <w:vAlign w:val="center"/>
                <w:hideMark/>
              </w:tcPr>
              <w:p w14:paraId="148566EF" w14:textId="77777777" w:rsidR="00EA597E" w:rsidRPr="00610DE1" w:rsidRDefault="00EA597E" w:rsidP="00076C70">
                <w:pPr>
                  <w:spacing w:after="0" w:line="240" w:lineRule="auto"/>
                  <w:jc w:val="center"/>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Total</w:t>
                </w:r>
              </w:p>
            </w:tc>
            <w:tc>
              <w:tcPr>
                <w:tcW w:w="714" w:type="pct"/>
                <w:tcBorders>
                  <w:top w:val="nil"/>
                  <w:left w:val="nil"/>
                  <w:bottom w:val="single" w:sz="8" w:space="0" w:color="auto"/>
                  <w:right w:val="single" w:sz="8" w:space="0" w:color="auto"/>
                </w:tcBorders>
                <w:shd w:val="clear" w:color="000000" w:fill="E6B8B7"/>
                <w:noWrap/>
                <w:vAlign w:val="center"/>
                <w:hideMark/>
              </w:tcPr>
              <w:p w14:paraId="5CCAA867"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390,960,000.00</w:t>
                </w:r>
              </w:p>
            </w:tc>
            <w:tc>
              <w:tcPr>
                <w:tcW w:w="662" w:type="pct"/>
                <w:tcBorders>
                  <w:top w:val="nil"/>
                  <w:left w:val="nil"/>
                  <w:bottom w:val="single" w:sz="8" w:space="0" w:color="auto"/>
                  <w:right w:val="single" w:sz="8" w:space="0" w:color="auto"/>
                </w:tcBorders>
                <w:shd w:val="clear" w:color="000000" w:fill="E6B8B7"/>
                <w:noWrap/>
                <w:vAlign w:val="center"/>
                <w:hideMark/>
              </w:tcPr>
              <w:p w14:paraId="65AB5F7E"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99,541,728.68</w:t>
                </w:r>
              </w:p>
            </w:tc>
            <w:tc>
              <w:tcPr>
                <w:tcW w:w="714" w:type="pct"/>
                <w:tcBorders>
                  <w:top w:val="nil"/>
                  <w:left w:val="nil"/>
                  <w:bottom w:val="single" w:sz="8" w:space="0" w:color="auto"/>
                  <w:right w:val="single" w:sz="8" w:space="0" w:color="auto"/>
                </w:tcBorders>
                <w:shd w:val="clear" w:color="000000" w:fill="E6B8B7"/>
                <w:noWrap/>
                <w:vAlign w:val="center"/>
                <w:hideMark/>
              </w:tcPr>
              <w:p w14:paraId="7A7B4A13"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127,446,410.27</w:t>
                </w:r>
              </w:p>
            </w:tc>
            <w:tc>
              <w:tcPr>
                <w:tcW w:w="714" w:type="pct"/>
                <w:tcBorders>
                  <w:top w:val="nil"/>
                  <w:left w:val="nil"/>
                  <w:bottom w:val="single" w:sz="8" w:space="0" w:color="auto"/>
                  <w:right w:val="single" w:sz="8" w:space="0" w:color="auto"/>
                </w:tcBorders>
                <w:shd w:val="clear" w:color="000000" w:fill="E6B8B7"/>
                <w:noWrap/>
                <w:vAlign w:val="center"/>
                <w:hideMark/>
              </w:tcPr>
              <w:p w14:paraId="66D5AAEB" w14:textId="77777777" w:rsidR="00EA597E" w:rsidRPr="00610DE1" w:rsidRDefault="00EA597E" w:rsidP="00076C70">
                <w:pPr>
                  <w:spacing w:after="0" w:line="240" w:lineRule="auto"/>
                  <w:jc w:val="right"/>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226,988,138.95</w:t>
                </w:r>
              </w:p>
            </w:tc>
            <w:tc>
              <w:tcPr>
                <w:tcW w:w="533" w:type="pct"/>
                <w:tcBorders>
                  <w:top w:val="nil"/>
                  <w:left w:val="nil"/>
                  <w:bottom w:val="single" w:sz="8" w:space="0" w:color="auto"/>
                  <w:right w:val="single" w:sz="8" w:space="0" w:color="auto"/>
                </w:tcBorders>
                <w:shd w:val="clear" w:color="000000" w:fill="E6B8B7"/>
                <w:noWrap/>
                <w:vAlign w:val="center"/>
                <w:hideMark/>
              </w:tcPr>
              <w:p w14:paraId="2E0AE87E" w14:textId="77777777" w:rsidR="00EA597E" w:rsidRPr="00610DE1" w:rsidRDefault="00EA597E" w:rsidP="00076C70">
                <w:pPr>
                  <w:spacing w:after="0" w:line="240" w:lineRule="auto"/>
                  <w:jc w:val="center"/>
                  <w:rPr>
                    <w:rFonts w:ascii="Cambria" w:eastAsia="Times New Roman" w:hAnsi="Cambria" w:cs="Arial"/>
                    <w:b/>
                    <w:bCs/>
                    <w:color w:val="000000"/>
                    <w:sz w:val="18"/>
                    <w:szCs w:val="18"/>
                  </w:rPr>
                </w:pPr>
                <w:r w:rsidRPr="00610DE1">
                  <w:rPr>
                    <w:rFonts w:ascii="Cambria" w:eastAsia="Times New Roman" w:hAnsi="Cambria" w:cs="Arial"/>
                    <w:b/>
                    <w:bCs/>
                    <w:color w:val="000000"/>
                    <w:sz w:val="18"/>
                    <w:szCs w:val="18"/>
                  </w:rPr>
                  <w:t>58.06</w:t>
                </w:r>
              </w:p>
            </w:tc>
          </w:tr>
        </w:tbl>
        <w:p w14:paraId="73AAB938" w14:textId="77777777" w:rsidR="00EA597E" w:rsidRDefault="00EA597E" w:rsidP="00EA597E">
          <w:r>
            <w:rPr>
              <w:rFonts w:asciiTheme="majorHAnsi" w:eastAsia="Times New Roman" w:hAnsiTheme="majorHAnsi" w:cs="Calibri"/>
              <w:i/>
              <w:noProof/>
              <w:color w:val="000000"/>
              <w:sz w:val="16"/>
              <w:szCs w:val="16"/>
            </w:rPr>
            <mc:AlternateContent>
              <mc:Choice Requires="wps">
                <w:drawing>
                  <wp:anchor distT="0" distB="0" distL="114300" distR="114300" simplePos="0" relativeHeight="251991040" behindDoc="0" locked="0" layoutInCell="1" allowOverlap="1" wp14:anchorId="36264E6D" wp14:editId="769B7267">
                    <wp:simplePos x="0" y="0"/>
                    <wp:positionH relativeFrom="page">
                      <wp:posOffset>847102</wp:posOffset>
                    </wp:positionH>
                    <wp:positionV relativeFrom="paragraph">
                      <wp:posOffset>185432</wp:posOffset>
                    </wp:positionV>
                    <wp:extent cx="6276975" cy="257175"/>
                    <wp:effectExtent l="0" t="0" r="9525" b="9525"/>
                    <wp:wrapNone/>
                    <wp:docPr id="19" name="Cuadro de texto 19"/>
                    <wp:cNvGraphicFramePr/>
                    <a:graphic xmlns:a="http://schemas.openxmlformats.org/drawingml/2006/main">
                      <a:graphicData uri="http://schemas.microsoft.com/office/word/2010/wordprocessingShape">
                        <wps:wsp>
                          <wps:cNvSpPr txBox="1"/>
                          <wps:spPr>
                            <a:xfrm>
                              <a:off x="0" y="0"/>
                              <a:ext cx="6276975" cy="257175"/>
                            </a:xfrm>
                            <a:prstGeom prst="rect">
                              <a:avLst/>
                            </a:prstGeom>
                            <a:solidFill>
                              <a:schemeClr val="lt1"/>
                            </a:solidFill>
                            <a:ln w="6350">
                              <a:noFill/>
                            </a:ln>
                          </wps:spPr>
                          <wps:txbx>
                            <w:txbxContent>
                              <w:p w14:paraId="2D5D5956" w14:textId="77777777" w:rsidR="00EA597E" w:rsidRPr="00CF6E87" w:rsidRDefault="00EA597E" w:rsidP="00EA597E">
                                <w:pPr>
                                  <w:spacing w:after="0" w:line="240" w:lineRule="auto"/>
                                  <w:rPr>
                                    <w:rFonts w:asciiTheme="majorHAnsi" w:eastAsia="Times New Roman" w:hAnsiTheme="majorHAnsi" w:cs="Calibri"/>
                                    <w:i/>
                                    <w:color w:val="000000"/>
                                    <w:sz w:val="16"/>
                                    <w:szCs w:val="16"/>
                                  </w:rPr>
                                </w:pPr>
                                <w:r w:rsidRPr="00CF6E87">
                                  <w:rPr>
                                    <w:rFonts w:asciiTheme="majorHAnsi" w:eastAsia="Times New Roman" w:hAnsiTheme="majorHAnsi" w:cs="Calibri"/>
                                    <w:i/>
                                    <w:color w:val="000000"/>
                                    <w:sz w:val="16"/>
                                    <w:szCs w:val="16"/>
                                  </w:rPr>
                                  <w:t>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2023</w:t>
                                </w:r>
                              </w:p>
                              <w:p w14:paraId="7138F5AE" w14:textId="77777777" w:rsidR="00EA597E" w:rsidRDefault="00EA597E" w:rsidP="00EA59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64E6D" id="Cuadro de texto 19" o:spid="_x0000_s1029" type="#_x0000_t202" style="position:absolute;margin-left:66.7pt;margin-top:14.6pt;width:494.25pt;height:20.25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" fillcolor="white [3201]" stroked="f" strokeweight=".5pt">
                    <v:textbox>
                      <w:txbxContent>
                        <w:p w14:paraId="2D5D5956" w14:textId="77777777" w:rsidR="00EA597E" w:rsidRPr="00CF6E87" w:rsidRDefault="00EA597E" w:rsidP="00EA597E">
                          <w:pPr>
                            <w:spacing w:after="0" w:line="240" w:lineRule="auto"/>
                            <w:rPr>
                              <w:rFonts w:asciiTheme="majorHAnsi" w:eastAsia="Times New Roman" w:hAnsiTheme="majorHAnsi" w:cs="Calibri"/>
                              <w:i/>
                              <w:color w:val="000000"/>
                              <w:sz w:val="16"/>
                              <w:szCs w:val="16"/>
                            </w:rPr>
                          </w:pPr>
                          <w:r w:rsidRPr="00CF6E87">
                            <w:rPr>
                              <w:rFonts w:asciiTheme="majorHAnsi" w:eastAsia="Times New Roman" w:hAnsiTheme="majorHAnsi" w:cs="Calibri"/>
                              <w:i/>
                              <w:color w:val="000000"/>
                              <w:sz w:val="16"/>
                              <w:szCs w:val="16"/>
                            </w:rPr>
                            <w:t>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2023</w:t>
                          </w:r>
                        </w:p>
                        <w:p w14:paraId="7138F5AE" w14:textId="77777777" w:rsidR="00EA597E" w:rsidRDefault="00EA597E" w:rsidP="00EA597E"/>
                      </w:txbxContent>
                    </v:textbox>
                    <w10:wrap anchorx="page"/>
                  </v:shape>
                </w:pict>
              </mc:Fallback>
            </mc:AlternateContent>
          </w:r>
        </w:p>
        <w:p w14:paraId="77908550" w14:textId="77777777" w:rsidR="00EA597E" w:rsidRDefault="00EA597E" w:rsidP="00EA597E"/>
        <w:p w14:paraId="25740D99" w14:textId="6A82791B" w:rsidR="002F0FD6" w:rsidRDefault="002F0FD6" w:rsidP="002F0FD6">
          <w:pPr>
            <w:spacing w:after="0" w:line="240" w:lineRule="auto"/>
            <w:rPr>
              <w:rFonts w:asciiTheme="majorHAnsi" w:eastAsia="Times New Roman" w:hAnsiTheme="majorHAnsi" w:cs="Calibri"/>
              <w:i/>
              <w:color w:val="000000"/>
              <w:sz w:val="16"/>
              <w:szCs w:val="16"/>
            </w:rPr>
          </w:pPr>
        </w:p>
        <w:p w14:paraId="64EDB19F" w14:textId="1D0EC34A" w:rsidR="002F0FD6" w:rsidRDefault="002F0FD6" w:rsidP="002F0FD6">
          <w:pPr>
            <w:pStyle w:val="Ttulo1"/>
            <w:spacing w:before="0" w:after="0" w:line="240" w:lineRule="auto"/>
            <w:jc w:val="center"/>
            <w:rPr>
              <w:b/>
              <w:color w:val="auto"/>
              <w:sz w:val="24"/>
            </w:rPr>
          </w:pPr>
        </w:p>
        <w:p w14:paraId="5A669F69" w14:textId="2DFE5B75" w:rsidR="00EA597E" w:rsidRDefault="00EA597E" w:rsidP="00EA597E"/>
        <w:p w14:paraId="120768F4" w14:textId="1B041B9D" w:rsidR="00EA597E" w:rsidRDefault="00EA597E" w:rsidP="00EA597E"/>
        <w:p w14:paraId="07A40638" w14:textId="77777777" w:rsidR="00EA597E" w:rsidRPr="00EA597E" w:rsidRDefault="00EA597E" w:rsidP="00EA597E"/>
        <w:p w14:paraId="3726F814" w14:textId="77777777" w:rsidR="00EA597E" w:rsidRDefault="00EA597E" w:rsidP="00EA597E">
          <w:pPr>
            <w:pStyle w:val="Ttulo1"/>
            <w:spacing w:before="0" w:after="0" w:line="240" w:lineRule="auto"/>
            <w:jc w:val="center"/>
            <w:rPr>
              <w:b/>
              <w:color w:val="auto"/>
              <w:sz w:val="24"/>
            </w:rPr>
          </w:pPr>
        </w:p>
        <w:p w14:paraId="6DA35DE8" w14:textId="77777777" w:rsidR="00EA597E" w:rsidRPr="008A49DC" w:rsidRDefault="00EA597E" w:rsidP="00EA597E">
          <w:pPr>
            <w:pStyle w:val="Ttulo1"/>
            <w:spacing w:before="0" w:after="0" w:line="240" w:lineRule="auto"/>
            <w:jc w:val="center"/>
            <w:rPr>
              <w:b/>
              <w:color w:val="auto"/>
              <w:sz w:val="24"/>
            </w:rPr>
          </w:pPr>
          <w:bookmarkStart w:id="39" w:name="_Toc145501329"/>
          <w:r w:rsidRPr="008A49DC">
            <w:rPr>
              <w:b/>
              <w:color w:val="auto"/>
              <w:sz w:val="24"/>
            </w:rPr>
            <w:t>ANEXO No. 3</w:t>
          </w:r>
          <w:bookmarkEnd w:id="39"/>
        </w:p>
        <w:p w14:paraId="2F566DDD" w14:textId="77777777" w:rsidR="00EA597E" w:rsidRPr="008A49DC" w:rsidRDefault="00EA597E" w:rsidP="00EA597E">
          <w:pPr>
            <w:spacing w:after="0" w:line="240" w:lineRule="auto"/>
            <w:jc w:val="center"/>
            <w:rPr>
              <w:b/>
              <w:color w:val="auto"/>
              <w:sz w:val="24"/>
            </w:rPr>
          </w:pPr>
          <w:r>
            <w:rPr>
              <w:b/>
              <w:color w:val="auto"/>
              <w:sz w:val="24"/>
            </w:rPr>
            <w:t>MINISTERIO</w:t>
          </w:r>
          <w:r w:rsidRPr="008A49DC">
            <w:rPr>
              <w:b/>
              <w:color w:val="auto"/>
              <w:sz w:val="24"/>
            </w:rPr>
            <w:t xml:space="preserve"> DE FINANZAS PÚBLICAS</w:t>
          </w:r>
        </w:p>
        <w:p w14:paraId="21C1965F" w14:textId="77777777" w:rsidR="00EA597E" w:rsidRPr="008A49DC" w:rsidRDefault="00EA597E" w:rsidP="00EA597E">
          <w:pPr>
            <w:spacing w:after="0" w:line="240" w:lineRule="auto"/>
            <w:jc w:val="center"/>
            <w:rPr>
              <w:b/>
              <w:color w:val="auto"/>
              <w:sz w:val="24"/>
            </w:rPr>
          </w:pPr>
          <w:r w:rsidRPr="008A49DC">
            <w:rPr>
              <w:b/>
              <w:color w:val="auto"/>
              <w:sz w:val="24"/>
            </w:rPr>
            <w:t>PLAN OPERATIVO ANUAL –POA- 202</w:t>
          </w:r>
          <w:r>
            <w:rPr>
              <w:b/>
              <w:color w:val="auto"/>
              <w:sz w:val="24"/>
            </w:rPr>
            <w:t>3</w:t>
          </w:r>
          <w:r w:rsidRPr="008A49DC">
            <w:rPr>
              <w:b/>
              <w:color w:val="auto"/>
              <w:sz w:val="24"/>
            </w:rPr>
            <w:t>.</w:t>
          </w:r>
        </w:p>
        <w:p w14:paraId="1AB2813F" w14:textId="77777777" w:rsidR="00EA597E" w:rsidRPr="008A49DC" w:rsidRDefault="00EA597E" w:rsidP="00EA597E">
          <w:pPr>
            <w:spacing w:after="0" w:line="240" w:lineRule="auto"/>
            <w:jc w:val="center"/>
            <w:rPr>
              <w:b/>
              <w:color w:val="auto"/>
              <w:sz w:val="24"/>
            </w:rPr>
          </w:pPr>
          <w:r w:rsidRPr="008A49DC">
            <w:rPr>
              <w:b/>
              <w:color w:val="auto"/>
              <w:sz w:val="24"/>
            </w:rPr>
            <w:t>EJECUCIÓN PRESUPUESTARIA A NIVEL DE RENGLÓN PRESUPUESTARIO (</w:t>
          </w:r>
          <w:proofErr w:type="spellStart"/>
          <w:r w:rsidRPr="008A49DC">
            <w:rPr>
              <w:b/>
              <w:color w:val="auto"/>
              <w:sz w:val="24"/>
            </w:rPr>
            <w:t>Qs</w:t>
          </w:r>
          <w:proofErr w:type="spellEnd"/>
          <w:r w:rsidRPr="008A49DC">
            <w:rPr>
              <w:b/>
              <w:color w:val="auto"/>
              <w:sz w:val="24"/>
            </w:rPr>
            <w:t>).</w:t>
          </w:r>
        </w:p>
        <w:p w14:paraId="4D151358" w14:textId="77777777" w:rsidR="00EA597E" w:rsidRPr="008A49DC" w:rsidRDefault="00EA597E" w:rsidP="00EA597E">
          <w:pPr>
            <w:spacing w:after="0" w:line="240" w:lineRule="auto"/>
            <w:jc w:val="center"/>
            <w:rPr>
              <w:b/>
              <w:color w:val="auto"/>
              <w:sz w:val="24"/>
            </w:rPr>
          </w:pPr>
          <w:r>
            <w:rPr>
              <w:b/>
              <w:color w:val="auto"/>
              <w:sz w:val="24"/>
            </w:rPr>
            <w:t>SEGUNDO</w:t>
          </w:r>
          <w:r w:rsidRPr="008A49DC">
            <w:rPr>
              <w:b/>
              <w:color w:val="auto"/>
              <w:sz w:val="24"/>
            </w:rPr>
            <w:t xml:space="preserve"> CUATRIMESTRE 202</w:t>
          </w:r>
          <w:r>
            <w:rPr>
              <w:b/>
              <w:color w:val="auto"/>
              <w:sz w:val="24"/>
            </w:rPr>
            <w:t>3.</w:t>
          </w:r>
        </w:p>
        <w:p w14:paraId="3C93FF6B" w14:textId="77777777" w:rsidR="00EA597E" w:rsidRPr="00453F2B" w:rsidRDefault="00EA597E" w:rsidP="00EA597E">
          <w:pPr>
            <w:spacing w:after="0" w:line="240" w:lineRule="auto"/>
            <w:rPr>
              <w:rFonts w:asciiTheme="majorHAnsi" w:hAnsiTheme="majorHAnsi"/>
              <w:b/>
              <w:sz w:val="10"/>
            </w:rPr>
          </w:pPr>
        </w:p>
        <w:tbl>
          <w:tblPr>
            <w:tblW w:w="5678" w:type="pct"/>
            <w:tblInd w:w="-714" w:type="dxa"/>
            <w:tblCellMar>
              <w:left w:w="0" w:type="dxa"/>
              <w:right w:w="0" w:type="dxa"/>
            </w:tblCellMar>
            <w:tblLook w:val="04A0" w:firstRow="1" w:lastRow="0" w:firstColumn="1" w:lastColumn="0" w:noHBand="0" w:noVBand="1"/>
          </w:tblPr>
          <w:tblGrid>
            <w:gridCol w:w="714"/>
            <w:gridCol w:w="3047"/>
            <w:gridCol w:w="1328"/>
            <w:gridCol w:w="1519"/>
            <w:gridCol w:w="1328"/>
            <w:gridCol w:w="1328"/>
            <w:gridCol w:w="1085"/>
          </w:tblGrid>
          <w:tr w:rsidR="00EA597E" w14:paraId="31FDE930" w14:textId="77777777" w:rsidTr="00076C70">
            <w:trPr>
              <w:trHeight w:val="480"/>
              <w:tblHeader/>
            </w:trPr>
            <w:tc>
              <w:tcPr>
                <w:tcW w:w="345" w:type="pct"/>
                <w:tcBorders>
                  <w:top w:val="single" w:sz="4" w:space="0" w:color="auto"/>
                  <w:left w:val="single" w:sz="4" w:space="0" w:color="auto"/>
                  <w:bottom w:val="single" w:sz="4" w:space="0" w:color="auto"/>
                  <w:right w:val="single" w:sz="4" w:space="0" w:color="auto"/>
                </w:tcBorders>
                <w:shd w:val="clear" w:color="000000" w:fill="305496"/>
                <w:tcMar>
                  <w:top w:w="15" w:type="dxa"/>
                  <w:left w:w="15" w:type="dxa"/>
                  <w:bottom w:w="0" w:type="dxa"/>
                  <w:right w:w="15" w:type="dxa"/>
                </w:tcMar>
                <w:vAlign w:val="center"/>
                <w:hideMark/>
              </w:tcPr>
              <w:p w14:paraId="14BA8DA8" w14:textId="77777777" w:rsidR="00EA597E" w:rsidRDefault="00EA597E" w:rsidP="00076C70">
                <w:pPr>
                  <w:jc w:val="center"/>
                  <w:rPr>
                    <w:rFonts w:ascii="Cambria" w:hAnsi="Cambria" w:cs="Arial"/>
                    <w:b/>
                    <w:bCs/>
                    <w:color w:val="FFFFFF"/>
                    <w:sz w:val="18"/>
                    <w:szCs w:val="18"/>
                  </w:rPr>
                </w:pPr>
                <w:r>
                  <w:rPr>
                    <w:rFonts w:ascii="Cambria" w:hAnsi="Cambria" w:cs="Arial"/>
                    <w:b/>
                    <w:bCs/>
                    <w:color w:val="FFFFFF"/>
                    <w:sz w:val="18"/>
                    <w:szCs w:val="18"/>
                  </w:rPr>
                  <w:t>Renglón</w:t>
                </w:r>
              </w:p>
            </w:tc>
            <w:tc>
              <w:tcPr>
                <w:tcW w:w="1481" w:type="pct"/>
                <w:tcBorders>
                  <w:top w:val="single" w:sz="4" w:space="0" w:color="auto"/>
                  <w:left w:val="nil"/>
                  <w:bottom w:val="single" w:sz="4" w:space="0" w:color="auto"/>
                  <w:right w:val="single" w:sz="4" w:space="0" w:color="auto"/>
                </w:tcBorders>
                <w:shd w:val="clear" w:color="000000" w:fill="305496"/>
                <w:tcMar>
                  <w:top w:w="15" w:type="dxa"/>
                  <w:left w:w="15" w:type="dxa"/>
                  <w:bottom w:w="0" w:type="dxa"/>
                  <w:right w:w="15" w:type="dxa"/>
                </w:tcMar>
                <w:vAlign w:val="center"/>
                <w:hideMark/>
              </w:tcPr>
              <w:p w14:paraId="53D91B14" w14:textId="77777777" w:rsidR="00EA597E" w:rsidRDefault="00EA597E" w:rsidP="00076C70">
                <w:pPr>
                  <w:jc w:val="center"/>
                  <w:rPr>
                    <w:rFonts w:ascii="Cambria" w:hAnsi="Cambria" w:cs="Arial"/>
                    <w:b/>
                    <w:bCs/>
                    <w:color w:val="FFFFFF"/>
                    <w:sz w:val="18"/>
                    <w:szCs w:val="18"/>
                  </w:rPr>
                </w:pPr>
                <w:r>
                  <w:rPr>
                    <w:rFonts w:ascii="Cambria" w:hAnsi="Cambria" w:cs="Arial"/>
                    <w:b/>
                    <w:bCs/>
                    <w:color w:val="FFFFFF"/>
                    <w:sz w:val="18"/>
                    <w:szCs w:val="18"/>
                  </w:rPr>
                  <w:t>Descripción</w:t>
                </w:r>
              </w:p>
            </w:tc>
            <w:tc>
              <w:tcPr>
                <w:tcW w:w="642" w:type="pct"/>
                <w:tcBorders>
                  <w:top w:val="single" w:sz="4" w:space="0" w:color="auto"/>
                  <w:left w:val="nil"/>
                  <w:bottom w:val="single" w:sz="4" w:space="0" w:color="auto"/>
                  <w:right w:val="single" w:sz="4" w:space="0" w:color="auto"/>
                </w:tcBorders>
                <w:shd w:val="clear" w:color="000000" w:fill="305496"/>
                <w:tcMar>
                  <w:top w:w="15" w:type="dxa"/>
                  <w:left w:w="15" w:type="dxa"/>
                  <w:bottom w:w="0" w:type="dxa"/>
                  <w:right w:w="15" w:type="dxa"/>
                </w:tcMar>
                <w:vAlign w:val="center"/>
                <w:hideMark/>
              </w:tcPr>
              <w:p w14:paraId="4AF0BF2F" w14:textId="77777777" w:rsidR="00EA597E" w:rsidRDefault="00EA597E" w:rsidP="00076C70">
                <w:pPr>
                  <w:jc w:val="center"/>
                  <w:rPr>
                    <w:rFonts w:ascii="Cambria" w:hAnsi="Cambria" w:cs="Arial"/>
                    <w:b/>
                    <w:bCs/>
                    <w:color w:val="FFFFFF"/>
                    <w:sz w:val="18"/>
                    <w:szCs w:val="18"/>
                  </w:rPr>
                </w:pPr>
                <w:r>
                  <w:rPr>
                    <w:rFonts w:ascii="Cambria" w:hAnsi="Cambria" w:cs="Arial"/>
                    <w:b/>
                    <w:bCs/>
                    <w:color w:val="FFFFFF"/>
                    <w:sz w:val="18"/>
                    <w:szCs w:val="18"/>
                  </w:rPr>
                  <w:t>Vigente</w:t>
                </w:r>
              </w:p>
            </w:tc>
            <w:tc>
              <w:tcPr>
                <w:tcW w:w="751" w:type="pct"/>
                <w:tcBorders>
                  <w:top w:val="single" w:sz="4" w:space="0" w:color="auto"/>
                  <w:left w:val="nil"/>
                  <w:bottom w:val="single" w:sz="4" w:space="0" w:color="auto"/>
                  <w:right w:val="single" w:sz="4" w:space="0" w:color="auto"/>
                </w:tcBorders>
                <w:shd w:val="clear" w:color="000000" w:fill="305496"/>
                <w:tcMar>
                  <w:top w:w="15" w:type="dxa"/>
                  <w:left w:w="15" w:type="dxa"/>
                  <w:bottom w:w="0" w:type="dxa"/>
                  <w:right w:w="15" w:type="dxa"/>
                </w:tcMar>
                <w:vAlign w:val="center"/>
                <w:hideMark/>
              </w:tcPr>
              <w:p w14:paraId="10E33DA7" w14:textId="77777777" w:rsidR="00EA597E" w:rsidRDefault="00EA597E" w:rsidP="00076C70">
                <w:pPr>
                  <w:jc w:val="center"/>
                  <w:rPr>
                    <w:rFonts w:ascii="Cambria" w:hAnsi="Cambria" w:cs="Arial"/>
                    <w:b/>
                    <w:bCs/>
                    <w:color w:val="FFFFFF"/>
                    <w:sz w:val="18"/>
                    <w:szCs w:val="18"/>
                  </w:rPr>
                </w:pPr>
                <w:r>
                  <w:rPr>
                    <w:rFonts w:ascii="Cambria" w:hAnsi="Cambria" w:cs="Arial"/>
                    <w:b/>
                    <w:bCs/>
                    <w:color w:val="FFFFFF"/>
                    <w:sz w:val="18"/>
                    <w:szCs w:val="18"/>
                  </w:rPr>
                  <w:t>Ejecutado 1er. Cuatrimestre</w:t>
                </w:r>
              </w:p>
            </w:tc>
            <w:tc>
              <w:tcPr>
                <w:tcW w:w="598" w:type="pct"/>
                <w:tcBorders>
                  <w:top w:val="single" w:sz="4" w:space="0" w:color="auto"/>
                  <w:left w:val="nil"/>
                  <w:bottom w:val="single" w:sz="4" w:space="0" w:color="auto"/>
                  <w:right w:val="single" w:sz="4" w:space="0" w:color="auto"/>
                </w:tcBorders>
                <w:shd w:val="clear" w:color="000000" w:fill="305496"/>
                <w:tcMar>
                  <w:top w:w="15" w:type="dxa"/>
                  <w:left w:w="15" w:type="dxa"/>
                  <w:bottom w:w="0" w:type="dxa"/>
                  <w:right w:w="15" w:type="dxa"/>
                </w:tcMar>
                <w:vAlign w:val="center"/>
                <w:hideMark/>
              </w:tcPr>
              <w:p w14:paraId="78C0DF65" w14:textId="77777777" w:rsidR="00EA597E" w:rsidRDefault="00EA597E" w:rsidP="00076C70">
                <w:pPr>
                  <w:jc w:val="center"/>
                  <w:rPr>
                    <w:rFonts w:ascii="Cambria" w:hAnsi="Cambria" w:cs="Arial"/>
                    <w:b/>
                    <w:bCs/>
                    <w:color w:val="FFFFFF"/>
                    <w:sz w:val="18"/>
                    <w:szCs w:val="18"/>
                  </w:rPr>
                </w:pPr>
                <w:r>
                  <w:rPr>
                    <w:rFonts w:ascii="Cambria" w:hAnsi="Cambria" w:cs="Arial"/>
                    <w:b/>
                    <w:bCs/>
                    <w:color w:val="FFFFFF"/>
                    <w:sz w:val="18"/>
                    <w:szCs w:val="18"/>
                  </w:rPr>
                  <w:t>Ejecutado 2do Cuatrimestre</w:t>
                </w:r>
              </w:p>
            </w:tc>
            <w:tc>
              <w:tcPr>
                <w:tcW w:w="642" w:type="pct"/>
                <w:tcBorders>
                  <w:top w:val="single" w:sz="4" w:space="0" w:color="auto"/>
                  <w:left w:val="nil"/>
                  <w:bottom w:val="single" w:sz="4" w:space="0" w:color="auto"/>
                  <w:right w:val="single" w:sz="4" w:space="0" w:color="auto"/>
                </w:tcBorders>
                <w:shd w:val="clear" w:color="000000" w:fill="305496"/>
                <w:tcMar>
                  <w:top w:w="15" w:type="dxa"/>
                  <w:left w:w="15" w:type="dxa"/>
                  <w:bottom w:w="0" w:type="dxa"/>
                  <w:right w:w="15" w:type="dxa"/>
                </w:tcMar>
                <w:vAlign w:val="center"/>
                <w:hideMark/>
              </w:tcPr>
              <w:p w14:paraId="1A471A95" w14:textId="77777777" w:rsidR="00EA597E" w:rsidRDefault="00EA597E" w:rsidP="00076C70">
                <w:pPr>
                  <w:jc w:val="center"/>
                  <w:rPr>
                    <w:rFonts w:ascii="Cambria" w:hAnsi="Cambria" w:cs="Arial"/>
                    <w:b/>
                    <w:bCs/>
                    <w:color w:val="FFFFFF"/>
                    <w:sz w:val="18"/>
                    <w:szCs w:val="18"/>
                  </w:rPr>
                </w:pPr>
                <w:r>
                  <w:rPr>
                    <w:rFonts w:ascii="Cambria" w:hAnsi="Cambria" w:cs="Arial"/>
                    <w:b/>
                    <w:bCs/>
                    <w:color w:val="FFFFFF"/>
                    <w:sz w:val="18"/>
                    <w:szCs w:val="18"/>
                  </w:rPr>
                  <w:t>Ejecución Acumulada</w:t>
                </w:r>
              </w:p>
            </w:tc>
            <w:tc>
              <w:tcPr>
                <w:tcW w:w="542" w:type="pct"/>
                <w:tcBorders>
                  <w:top w:val="single" w:sz="4" w:space="0" w:color="auto"/>
                  <w:left w:val="nil"/>
                  <w:bottom w:val="single" w:sz="4" w:space="0" w:color="auto"/>
                  <w:right w:val="single" w:sz="4" w:space="0" w:color="auto"/>
                </w:tcBorders>
                <w:shd w:val="clear" w:color="000000" w:fill="305496"/>
                <w:tcMar>
                  <w:top w:w="15" w:type="dxa"/>
                  <w:left w:w="15" w:type="dxa"/>
                  <w:bottom w:w="0" w:type="dxa"/>
                  <w:right w:w="15" w:type="dxa"/>
                </w:tcMar>
                <w:vAlign w:val="center"/>
                <w:hideMark/>
              </w:tcPr>
              <w:p w14:paraId="34D38764" w14:textId="77777777" w:rsidR="00EA597E" w:rsidRDefault="00EA597E" w:rsidP="00076C70">
                <w:pPr>
                  <w:jc w:val="center"/>
                  <w:rPr>
                    <w:rFonts w:ascii="Cambria" w:hAnsi="Cambria" w:cs="Arial"/>
                    <w:b/>
                    <w:bCs/>
                    <w:color w:val="FFFFFF"/>
                    <w:sz w:val="18"/>
                    <w:szCs w:val="18"/>
                  </w:rPr>
                </w:pPr>
                <w:r>
                  <w:rPr>
                    <w:rFonts w:ascii="Cambria" w:hAnsi="Cambria" w:cs="Arial"/>
                    <w:b/>
                    <w:bCs/>
                    <w:color w:val="FFFFFF"/>
                    <w:sz w:val="18"/>
                    <w:szCs w:val="18"/>
                  </w:rPr>
                  <w:t xml:space="preserve">% de Ejecución </w:t>
                </w:r>
              </w:p>
            </w:tc>
          </w:tr>
          <w:tr w:rsidR="00EA597E" w14:paraId="47198C34"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E79274"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011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EA58EF"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Personal permanente</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62BF2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46,290,461.00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B745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14,002,508.32</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FBBD4A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14,644,235.71</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3DAAFDC"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28,646,744.03</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79981E9"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61.88</w:t>
                </w:r>
              </w:p>
            </w:tc>
          </w:tr>
          <w:tr w:rsidR="00EA597E" w14:paraId="1B494FB5"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248873"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012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936A49"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Complemento personal al salario del personal permanente</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61497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35,752,379.00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4B1C2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10,446,944.23</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F834B5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10,781,587.02</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AEF6FE1"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21,228,531.25</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EA3C1A8"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59.38</w:t>
                </w:r>
              </w:p>
            </w:tc>
          </w:tr>
          <w:tr w:rsidR="00EA597E" w14:paraId="731E9B66"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838807"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013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065400"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Complemento por antigüedad al personal permanente</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D16D9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200,100.00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65779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58,695.46</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8AAD2B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56,354.06</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C62D361"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115,049.52</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65417B7"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57.50</w:t>
                </w:r>
              </w:p>
            </w:tc>
          </w:tr>
          <w:tr w:rsidR="00EA597E" w14:paraId="6EBD8D86"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3C82AD"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014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6E12F8"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Complemento por calidad profesional al personal permanente</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DA922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2,205,376.00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24D44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626,608.31</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0EF9A6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664,167.60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30344A1"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1,290,775.91</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F6C747C"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58.53</w:t>
                </w:r>
              </w:p>
            </w:tc>
          </w:tr>
          <w:tr w:rsidR="00EA597E" w14:paraId="4FF1999A"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EB4261"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015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5E6CA9"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Complementos específicos al personal permanente</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7B7F1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67,713,505.00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C84EC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20,842,887.02</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88320E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17,962,654.69</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9930EDE"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38,805,541.71</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9AE54A2"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57.31</w:t>
                </w:r>
              </w:p>
            </w:tc>
          </w:tr>
          <w:tr w:rsidR="00EA597E" w14:paraId="25AF1BF3"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9E7F1E"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021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7F5108"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Personal supernumerario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545D0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25,512,899.00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828E9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5,792,475.09</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EA5330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6,807,697.68</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2A2D31C"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12,600,172.77</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B89848E"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49.39</w:t>
                </w:r>
              </w:p>
            </w:tc>
          </w:tr>
          <w:tr w:rsidR="00EA597E" w14:paraId="4FCAFDF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CFF405"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022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D14D3E"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Personal por contrato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8D0CC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80,000.00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31070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25,188.00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EE7DA2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25,188.00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FA8197A"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50,376.00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EE62FF8"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62.97</w:t>
                </w:r>
              </w:p>
            </w:tc>
          </w:tr>
          <w:tr w:rsidR="00EA597E" w14:paraId="315DEE0F"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7E6B90"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024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F143F0"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Complemento personal al salario del personal temporal</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812B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55,000.00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840AF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17,070.00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9A4AC6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17,070.00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D778227"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34,140.00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CC8E09F"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62.07</w:t>
                </w:r>
              </w:p>
            </w:tc>
          </w:tr>
          <w:tr w:rsidR="00EA597E" w14:paraId="256F5964"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82750F"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026</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D1C8D1"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Complemento por calidad profesional al personal temporal</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11EA3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577,250.00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54311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126,560.48</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BEB9CF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135,450.81</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8F17B42"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262,011.29</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3127069"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45.39</w:t>
                </w:r>
              </w:p>
            </w:tc>
          </w:tr>
          <w:tr w:rsidR="00EA597E" w14:paraId="70CA3F77"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C524E0"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027</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246D29"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Complementos específicos al personal temporal</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7C71D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8,925,745.00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275A6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1,956,395.52</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6C42EC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2,364,772.50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F448BAB"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4,321,168.02</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3AF2279"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48.41</w:t>
                </w:r>
              </w:p>
            </w:tc>
          </w:tr>
          <w:tr w:rsidR="00EA597E" w14:paraId="41775A1E"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F1AB53"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029</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4642A0"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Otras remuneraciones de personal temporal</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76EC2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46,022,240.00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4EBA4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15,333,799.75</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54D50B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14,763,145.01</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21F7B23"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30,096,944.76</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CC3E00E"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65.40</w:t>
                </w:r>
              </w:p>
            </w:tc>
          </w:tr>
          <w:tr w:rsidR="00EA597E" w14:paraId="72491010"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C9135B"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041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F85776"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Servicios extraordinarios de personal permanente</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4015B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7,780,864.00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8D209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2,143,168.12</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A28DD6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2,310,235.07</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CC3C038"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4,453,403.19</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CB1F678"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57.24</w:t>
                </w:r>
              </w:p>
            </w:tc>
          </w:tr>
          <w:tr w:rsidR="00EA597E" w14:paraId="3758D7E0"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FA3809"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042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44A5C8"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Servicios extraordinarios de personal temporal</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98D4E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1,106,787.00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2B92C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212,051.05</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9ABC53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183,429.36</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DB9F420"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395,480.41</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1D72FFE"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35.73</w:t>
                </w:r>
              </w:p>
            </w:tc>
          </w:tr>
          <w:tr w:rsidR="00EA597E" w14:paraId="222FB9B6"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5E737B"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063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8134FC"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Gastos de representación en el interior</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DA98B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6,226,700.00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207C6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1,977,239.34</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151DE9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2,004,346.34</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CD58997"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3,981,585.68</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70C6948"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63.94</w:t>
                </w:r>
              </w:p>
            </w:tc>
          </w:tr>
          <w:tr w:rsidR="00EA597E" w14:paraId="1AC1AE57"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F44AB2"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071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E23E66"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Aguinaldo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80773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14,262,402.00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6A609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4,934,364.38</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608FC2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204,009.46</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1BEB9A4"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5,138,373.84</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CE4A603"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36.03</w:t>
                </w:r>
              </w:p>
            </w:tc>
          </w:tr>
          <w:tr w:rsidR="00EA597E" w14:paraId="075FDB97"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349ECCA"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072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0DC92B"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Bonificación anual (bono 14)</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EB2A8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14,560,009.00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CC11F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236,379.40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8DA8AD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10,941,540.01</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30D774E"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11,177,919.41</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6A6C852"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76.77</w:t>
                </w:r>
              </w:p>
            </w:tc>
          </w:tr>
          <w:tr w:rsidR="00EA597E" w14:paraId="745DDF9D"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77F59E"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073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1665FF"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Bono vacacional</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3B8E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260,034.00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EA85B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1,322.84</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019602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3,576.40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8899BDE"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4,899.24</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22D713D"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1.88</w:t>
                </w:r>
              </w:p>
            </w:tc>
          </w:tr>
          <w:tr w:rsidR="00EA597E" w14:paraId="37B26160"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587B8D"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111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88B141"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Energía eléctrica</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04ED1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3,467,204.00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07991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1,255,950.24</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688E11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1,302,464.82</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C312CF7"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2,558,415.06</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596DD3D"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73.79</w:t>
                </w:r>
              </w:p>
            </w:tc>
          </w:tr>
          <w:tr w:rsidR="00EA597E" w14:paraId="5ADD112F"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4E6F39"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112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0DC542"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Agua</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554FD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550,405.00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E5B7C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143,629.92</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EC8867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136,131.21</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DDA7085"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279,761.13</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01B857F"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50.83</w:t>
                </w:r>
              </w:p>
            </w:tc>
          </w:tr>
          <w:tr w:rsidR="00EA597E" w14:paraId="487EDC89"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E90CD1"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113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9D987A"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Telefonía</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EF3F2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2,008,012.00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57D71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499,893.51</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DE4B36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509,167.08</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9C43D7B"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1,009,060.59</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8776C33"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50.25</w:t>
                </w:r>
              </w:p>
            </w:tc>
          </w:tr>
          <w:tr w:rsidR="00EA597E" w14:paraId="05249D5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DF3ED9"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114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7AE4D3"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Correos y telégrafos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A92BE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100,463.00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05E7B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3,839.00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B96B35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27,380.59</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F6BE1DC"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31,219.59</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8C47E0D"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31.08</w:t>
                </w:r>
              </w:p>
            </w:tc>
          </w:tr>
          <w:tr w:rsidR="00EA597E" w14:paraId="1E05B3E0"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B55D5C"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115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CB8032"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Extracción de basura y destrucción de desechos sólidos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01B59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85,662.00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A10B65"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24,900.00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33F06D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24,922.50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3F66E8E"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49,822.50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FFBE826"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58.16</w:t>
                </w:r>
              </w:p>
            </w:tc>
          </w:tr>
          <w:tr w:rsidR="00EA597E" w14:paraId="6FC87CE9"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D26972"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116</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2428C9"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Servicios de lavandería</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3D6FD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24,300.00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F8C6F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5,065.00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5F5406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4,730.00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CB581DE"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9,795.00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A440D8C"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40.31</w:t>
                </w:r>
              </w:p>
            </w:tc>
          </w:tr>
          <w:tr w:rsidR="00EA597E" w14:paraId="451BB32F"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6CFAAA"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lastRenderedPageBreak/>
                  <w:t xml:space="preserve"> 121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D94E0E"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Divulgación e información</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946A7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445,609.00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C643D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117,428.64</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025172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191,149.14</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9F4EAE3"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308,577.78</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3E3CC27"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69.25</w:t>
                </w:r>
              </w:p>
            </w:tc>
          </w:tr>
          <w:tr w:rsidR="00EA597E" w14:paraId="2521A810"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B5E2B2"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122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C6B197"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Impresión, encuadernación y reproducción</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97A90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218,855.00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3D1E3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44,235.00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BBD945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35,041.10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2F10F26"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79,276.10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4DEDF19"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36.22</w:t>
                </w:r>
              </w:p>
            </w:tc>
          </w:tr>
          <w:tr w:rsidR="00EA597E" w14:paraId="5B5EBE7C"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394076"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131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6AAFC2"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Viáticos en el exterior</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E5647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271,467.00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4D066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160,979.00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5FB3B9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29,386.00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22AD797"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190,365.00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09DA8BB"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70.12</w:t>
                </w:r>
              </w:p>
            </w:tc>
          </w:tr>
          <w:tr w:rsidR="00EA597E" w14:paraId="162CFD6C"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BE8FDC"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133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A1CB95"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Viáticos en el interior</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0BD2B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493,540.00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A0A50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117,324.61</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0E7EDD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182,383.61</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C9CF579"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299,708.22</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C821A05"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60.73</w:t>
                </w:r>
              </w:p>
            </w:tc>
          </w:tr>
          <w:tr w:rsidR="00EA597E" w14:paraId="243D0597"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02D646"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136</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E3248E"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Reconocimiento de gastos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FE2F5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85,571.00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6B92B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15,071.48</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1E9776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22,252.37</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495EE41"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37,323.85</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6E1EC90"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43.62</w:t>
                </w:r>
              </w:p>
            </w:tc>
          </w:tr>
          <w:tr w:rsidR="00EA597E" w14:paraId="438C219D"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0C2AF3"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141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D895D9"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Transporte de personas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F9A36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172,200.00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FEDD7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68,015.40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F8314C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6,695.00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2C08AAE"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74,710.40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F950921"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43.39</w:t>
                </w:r>
              </w:p>
            </w:tc>
          </w:tr>
          <w:tr w:rsidR="00EA597E" w14:paraId="50CE5692"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F249CA"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142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05CEB4"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Fletes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D7C73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37,800.00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01DA7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3264F5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5,500.00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FBE5CC0"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5,500.00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4F908AB"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14.55</w:t>
                </w:r>
              </w:p>
            </w:tc>
          </w:tr>
          <w:tr w:rsidR="00EA597E" w14:paraId="356E38F6"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DBFFB3"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153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ED35A5"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Arrendamiento de máquinas y equipos de oficina</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2FB695"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1,140,000.00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7C627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380,000.00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AD9940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380,000.00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81141BD"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760,000.00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913BE08"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66.67</w:t>
                </w:r>
              </w:p>
            </w:tc>
          </w:tr>
          <w:tr w:rsidR="00EA597E" w14:paraId="23D0322E"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8BF91A"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156</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E03C13"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Arrendamiento de otras máquinas y equipo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6D98B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8983F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2989DD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3ECAF74"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A13C743"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3FD8DBE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21C437"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158</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71199D"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Derechos de bienes intangibles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F09F9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12,728,218.00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27FC0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666,112.15</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6FBDED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2,347,359.33</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7A10A11"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3,013,471.48</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80C02EC"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23.68</w:t>
                </w:r>
              </w:p>
            </w:tc>
          </w:tr>
          <w:tr w:rsidR="00EA597E" w14:paraId="698A4E4C"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79AB72"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161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B335E4"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Mantenimiento y reparación de maquinaria y equipo de producción</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2740D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160,869.00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F08B1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414062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1,500.00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F3C22F6"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1,500.00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11624B1"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0.93</w:t>
                </w:r>
              </w:p>
            </w:tc>
          </w:tr>
          <w:tr w:rsidR="00EA597E" w14:paraId="53F79692"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EABC0E"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162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3D6E5B"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Mantenimiento y reparación de equipo de oficina</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BF69E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21,680.00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EC2B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291EEB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670.00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3805181"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670.00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CC385F9"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3.09</w:t>
                </w:r>
              </w:p>
            </w:tc>
          </w:tr>
          <w:tr w:rsidR="00EA597E" w14:paraId="423A2DA2"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583535"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163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FE07BF"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Mantenimiento y reparación de equipo médico, sanitario y de laboratorio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7C0DE5"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1,800.00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2DC60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3140C4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495.00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3290AE5"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495.00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8939EA7"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27.50</w:t>
                </w:r>
              </w:p>
            </w:tc>
          </w:tr>
          <w:tr w:rsidR="00EA597E" w14:paraId="68E6DE4E"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F565D6"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164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508F3E"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Mantenimiento y reparación de equipos educacionales y recreativos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9428D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62,143.00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EEDE5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2D3EE6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76E57AA"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F25D199"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2B90EF2A"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EB3CC2"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165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86EA4C"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Mantenimiento y reparación de medios de transporte</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D716F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711,556.00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9B64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196,264.12</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5F2E85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162,557.37</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2C8E32C"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358,821.49</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FBFC90D"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50.43</w:t>
                </w:r>
              </w:p>
            </w:tc>
          </w:tr>
          <w:tr w:rsidR="00EA597E" w14:paraId="3632AE72"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33D6FA"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166</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CB21EA"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Mantenimiento y reparación de equipo para comunicaciones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E0F9D5"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DD227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B80110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B197B81"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BA3CE6A"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07598496"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5B2182"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168</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2146C1"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Mantenimiento y reparación de equipo de cómputo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A41B6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272,575.00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BB13B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39,880.00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CF0CF50"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23,694.00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D4E1CDC"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63,574.00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8B5F3DF"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23.32</w:t>
                </w:r>
              </w:p>
            </w:tc>
          </w:tr>
          <w:tr w:rsidR="00EA597E" w14:paraId="53390007"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40286A"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169</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5B2DA6"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Mantenimiento y reparación de otras maquinarias y equipos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2E33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648,750.00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0296E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101,803.00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7632BE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194,650.00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29801A0"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296,453.00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C83469D"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45.70</w:t>
                </w:r>
              </w:p>
            </w:tc>
          </w:tr>
          <w:tr w:rsidR="00EA597E" w14:paraId="7EEF3EF7"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C2E449"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171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BC92E4"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Mantenimiento y reparación de edificios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5C34E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1,505,381.00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6585E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474,897.00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9CF243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487,124.00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AAE4E3F"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962,021.00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BFC73B1"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63.91</w:t>
                </w:r>
              </w:p>
            </w:tc>
          </w:tr>
          <w:tr w:rsidR="00EA597E" w14:paraId="53A3E483"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4F78A0"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173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D3655E"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Mantenimiento y reparación de bienes nacionales de uso común</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E4BFC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9E4695"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F067D5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7029FA9"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AB3ED50"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43B61B6F"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82563F"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174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3394DE"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Mantenimiento y reparación de instalaciones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E2C44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415,825.00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913B3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75,000.00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998F81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150,290.00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C720E54"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225,290.00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E9C780B"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54.18</w:t>
                </w:r>
              </w:p>
            </w:tc>
          </w:tr>
          <w:tr w:rsidR="00EA597E" w14:paraId="6C7D684E"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473835"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181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441CA7"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 xml:space="preserve">Estudios, investigaciones y proyectos de </w:t>
                </w:r>
                <w:proofErr w:type="spellStart"/>
                <w:r>
                  <w:rPr>
                    <w:rFonts w:ascii="Cambria" w:hAnsi="Cambria" w:cs="Arial"/>
                    <w:color w:val="000000"/>
                    <w:sz w:val="18"/>
                    <w:szCs w:val="18"/>
                  </w:rPr>
                  <w:t>pre-factibilidad</w:t>
                </w:r>
                <w:proofErr w:type="spellEnd"/>
                <w:r>
                  <w:rPr>
                    <w:rFonts w:ascii="Cambria" w:hAnsi="Cambria" w:cs="Arial"/>
                    <w:color w:val="000000"/>
                    <w:sz w:val="18"/>
                    <w:szCs w:val="18"/>
                  </w:rPr>
                  <w:t xml:space="preserve"> y factibilidad</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0BEC8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2,425,000.00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7D401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311B9A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2,359,692.00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A0B438F"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2,359,692.00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D2B9845"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97.31</w:t>
                </w:r>
              </w:p>
            </w:tc>
          </w:tr>
          <w:tr w:rsidR="00EA597E" w14:paraId="4A997EFF"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175EFD"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182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A3E40D"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Servicios médico-sanitarios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70C64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133,200.00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72651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44,400.00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F9CBCA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44,400.00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AFF4830"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88,800.00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E811F45"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66.67</w:t>
                </w:r>
              </w:p>
            </w:tc>
          </w:tr>
          <w:tr w:rsidR="00EA597E" w14:paraId="1E08ADE4"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A9C9CF"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183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B00DD8"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Servicios jurídicos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101D3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1,452,553.00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3DA9A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1,555.00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7A29AC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1,341,785.68</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4188ABA"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1,343,340.68</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C8ED185"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92.48</w:t>
                </w:r>
              </w:p>
            </w:tc>
          </w:tr>
          <w:tr w:rsidR="00EA597E" w14:paraId="7C56E73F"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03BDBF"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184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9331E4"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Servicios económicos, financieros, contables y de auditoría</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EDA1B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89,850.00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61B19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AE5BC9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A81A652"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AD65A67"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722DDD44"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F2672E"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185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6D1CF6"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Servicios de capacitación</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CED9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1,038,408.00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34C7F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200,135.65</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3E7915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365,360.24</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5C07FB1"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565,495.89</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4EF7A27"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54.46</w:t>
                </w:r>
              </w:p>
            </w:tc>
          </w:tr>
          <w:tr w:rsidR="00EA597E" w14:paraId="7A87A45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8E7542"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lastRenderedPageBreak/>
                  <w:t xml:space="preserve"> 186</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35530C"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Servicios de informática y sistemas computarizados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BFC6A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149,450.00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35DA7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9,448.40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50A546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855D3F4"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9,448.40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FB1293B"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6.32</w:t>
                </w:r>
              </w:p>
            </w:tc>
          </w:tr>
          <w:tr w:rsidR="00EA597E" w14:paraId="4A40FDD0"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B934DD"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187</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2DDB3A"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Servicios por actuaciones artísticas y deportivas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400AD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ED0B5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0.00 </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DD7C5C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9CBCC65"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A6D32C1"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01C015C7"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55FD63"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188</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E69D3A"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Servicios de ingeniería, arquitectura y supervisión de obras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2A80E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125,000.00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9F042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 </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96FA39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AE393A7"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7A43633"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512D299C"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101F34"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189</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89D24E"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Otros estudios y/o servicios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5BE9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314,089.00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7DB945"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13,053.12</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2393CB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121,415.72</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8DA4E15"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134,468.84</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9F2582B"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42.81</w:t>
                </w:r>
              </w:p>
            </w:tc>
          </w:tr>
          <w:tr w:rsidR="00EA597E" w14:paraId="0D129E35"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A22428"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191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51EE3F"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Primas y gastos de seguros y fianzas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2DA6F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5,675,627.00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6A9DB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2,250,058.00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031FD9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2,001,362.76</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8DAE1A7"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4,251,420.76</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00F7BF1"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74.91</w:t>
                </w:r>
              </w:p>
            </w:tc>
          </w:tr>
          <w:tr w:rsidR="00EA597E" w14:paraId="250CA323"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4C1226"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194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610CCD"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Gastos bancarios, comisiones y otros gastos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34FBE0"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16,720,595.00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AF8D5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301,151.63</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1CD97E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14,500,550.15</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74917DE"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14,801,701.78</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A2553CD"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88.52</w:t>
                </w:r>
              </w:p>
            </w:tc>
          </w:tr>
          <w:tr w:rsidR="00EA597E" w14:paraId="31391E3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DB2A03"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195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E7AD0D"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Impuestos, derechos y tasas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E69E3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145,343.00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50A3A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13,791.24</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EA351A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4,366.28</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A80438A"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18,157.52</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5ABF741"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12.49</w:t>
                </w:r>
              </w:p>
            </w:tc>
          </w:tr>
          <w:tr w:rsidR="00EA597E" w14:paraId="28A876B3"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4977F3"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196</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8BA029"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Servicios de atención y protocolo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8C1A8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41,775.00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E2EB3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13,800.00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86650C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6,811.66</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834E9A9"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20,611.66</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0F4C14C"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49.34</w:t>
                </w:r>
              </w:p>
            </w:tc>
          </w:tr>
          <w:tr w:rsidR="00EA597E" w14:paraId="4C0BD845"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DE6EB1"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197</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4968F3"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Servicios de vigilancia</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4BF44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1,317,290.00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E795B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331,200.00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F66AD3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332,400.00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10F47B5"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663,600.00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23EBE00"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50.38</w:t>
                </w:r>
              </w:p>
            </w:tc>
          </w:tr>
          <w:tr w:rsidR="00EA597E" w14:paraId="78FC774E"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74B9D6"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199</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0A40BB"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Otros servicios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61EE5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5,720,160.00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0095F5"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1,537,720.61</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785C480"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1,842,963.59</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1D03CF0"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3,380,684.20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CBEA63E"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59.10</w:t>
                </w:r>
              </w:p>
            </w:tc>
          </w:tr>
          <w:tr w:rsidR="00EA597E" w14:paraId="52956792"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79E2ED"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211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034DAD"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Alimentos para personas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C7CCC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2,079,222.00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89DF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351,461.87</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5A160E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554,115.73</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B104D85"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905,577.60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B7AD6F6"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43.55</w:t>
                </w:r>
              </w:p>
            </w:tc>
          </w:tr>
          <w:tr w:rsidR="00EA597E" w14:paraId="549C23C1"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B31B76"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214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316C64"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Productos agroforestales, madera, corcho y sus manufacturas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17E8B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94,670.00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4834D0"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17,125.00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A1ED22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45,122.50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B71CE2E"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62,247.50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7FF9FA3"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65.75</w:t>
                </w:r>
              </w:p>
            </w:tc>
          </w:tr>
          <w:tr w:rsidR="00EA597E" w14:paraId="052C7730"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148067"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219</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8EA85C"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Otros alimentos, productos agroforestales y agropecuarios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DDD36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14,500.00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04B5C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DBE10B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F9542A1"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C2A131F"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002FE4E3"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E527A2"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223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2E385D"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Piedra, arcilla y arena</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34F85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6,800.00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27F00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732.00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D3129D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21E23E0"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732.00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952FFE5"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10.76</w:t>
                </w:r>
              </w:p>
            </w:tc>
          </w:tr>
          <w:tr w:rsidR="00EA597E" w14:paraId="3C6077B9"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6C9322"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231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5561D0"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Hilados y telas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961DF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5,500.00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0939F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D00B3E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F01BD25"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0C1F853"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25E1068A"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DDB970"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232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1FF798"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Acabados textiles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6A705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165,101.00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57A1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1,982.50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709000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54,089.50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F52A6D8"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56,072.00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0D77CF1"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33.96</w:t>
                </w:r>
              </w:p>
            </w:tc>
          </w:tr>
          <w:tr w:rsidR="00EA597E" w14:paraId="646BF9D2"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C49F91"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233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2A69CC"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Prendas de vestir</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29951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416,231.00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48A4D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42,612.00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FE882A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13,881.00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5E9237F"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56,493.00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C03AF60"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13.57</w:t>
                </w:r>
              </w:p>
            </w:tc>
          </w:tr>
          <w:tr w:rsidR="00EA597E" w14:paraId="3A529639"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5BE88C"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239</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F514FB"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Otros textiles y vestuario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32BE0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50,450.00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B0A1A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15,442.00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E375E5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7,255.50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D2BDA92"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22,697.50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66CE324"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44.99</w:t>
                </w:r>
              </w:p>
            </w:tc>
          </w:tr>
          <w:tr w:rsidR="00EA597E" w14:paraId="57C0C0CF"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59E0C0"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241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0FE9A2"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Papel de escritorio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82DB6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1,502,785.00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28837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198,009.88</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948662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335,929.55</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9833ADB"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533,939.43</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A75E436"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35.53</w:t>
                </w:r>
              </w:p>
            </w:tc>
          </w:tr>
          <w:tr w:rsidR="00EA597E" w14:paraId="3C50B248"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B1B332"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242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45183"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Papeles comerciales, cartulinas, cartones y otros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28125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851,623.00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536D7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189,995.00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D9C39D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509,347.65</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D64AAE0"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699,342.65</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9FC3A2D"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82.12</w:t>
                </w:r>
              </w:p>
            </w:tc>
          </w:tr>
          <w:tr w:rsidR="00EA597E" w14:paraId="64EBEB93"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D43723"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243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5448C1"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Productos de papel o cartón</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77E48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887,025.00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864B9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184,965.01</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70F673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245,071.68</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4F807E5"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430,036.69</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A539E48"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48.48</w:t>
                </w:r>
              </w:p>
            </w:tc>
          </w:tr>
          <w:tr w:rsidR="00EA597E" w14:paraId="463EC3E1"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B941D1"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244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1EB97A"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Productos de artes gráficas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BE734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203,792.00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58811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25,555.35</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B5C5E10"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57,516.54</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1917371"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83,071.89</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406718B"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40.76</w:t>
                </w:r>
              </w:p>
            </w:tc>
          </w:tr>
          <w:tr w:rsidR="00EA597E" w14:paraId="4A31D3C6"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ED60A2"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245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A11525"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Libros, revistas y periódicos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B514A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17,199.00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E6B0F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3,990.00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5210E6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600.00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032C1EF"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4,590.00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646EE53"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26.69</w:t>
                </w:r>
              </w:p>
            </w:tc>
          </w:tr>
          <w:tr w:rsidR="00EA597E" w14:paraId="7AD410C5"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9622CD"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247</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0470"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Especies timbradas y valores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31212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2,069,194.00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D2385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271,572.00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AC8A45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594,434.00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E55A107"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866,006.00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60F7A4F"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41.85</w:t>
                </w:r>
              </w:p>
            </w:tc>
          </w:tr>
          <w:tr w:rsidR="00EA597E" w14:paraId="3C715ACD"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94613C"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252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630474"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Artículos de cuero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AE9ED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3,323.00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0FBF7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5314EF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FB00512"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EBF501D"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74493BB4"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B54476"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253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10427A"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Llantas y neumáticos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D3137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101,000.00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EB19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12,688.00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50EF2C0"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11,892.04</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98378F5"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24,580.04</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3C4143C"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24.34</w:t>
                </w:r>
              </w:p>
            </w:tc>
          </w:tr>
          <w:tr w:rsidR="00EA597E" w14:paraId="497E3F96"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845689"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254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F8A035"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Artículos de caucho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26F450"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19,352.00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77597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134.00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2B0BB4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8,345.00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10D1C03"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8,479.00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EF85FC0"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43.81</w:t>
                </w:r>
              </w:p>
            </w:tc>
          </w:tr>
          <w:tr w:rsidR="00EA597E" w14:paraId="5EEA574E"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5A4605"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261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3CF035"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Elementos y compuestos químicos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D7D22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137,356.00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A7200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10,745.00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183926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33,532.05</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F94D45C"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44,277.05</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BA39DD2"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32.24</w:t>
                </w:r>
              </w:p>
            </w:tc>
          </w:tr>
          <w:tr w:rsidR="00EA597E" w14:paraId="2F492491"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243941"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lastRenderedPageBreak/>
                  <w:t xml:space="preserve"> 262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B55E5D"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Combustibles y lubricantes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1D0E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1,187,790.00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E813D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311,040.00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C4D3A5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187,500.00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9C37696"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498,540.00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AA96309"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41.97</w:t>
                </w:r>
              </w:p>
            </w:tc>
          </w:tr>
          <w:tr w:rsidR="00EA597E" w14:paraId="66C3C332"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0C8F6A"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264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E6ACF4"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Insecticidas, fumigantes y similares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85BF2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1,200.00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02B24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C7D29E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8BE396B"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4ADB349"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383D677F"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244088"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265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CCACC6"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Asfalto y similares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0CFC1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10,000.00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2F3E1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36CF1D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5,970.00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5875D0B"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5,970.00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509137D"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59.70</w:t>
                </w:r>
              </w:p>
            </w:tc>
          </w:tr>
          <w:tr w:rsidR="00EA597E" w14:paraId="434742C0"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B838BF"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266</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65C76A"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Productos medicinales y farmacéuticos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9FE0A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185,115.00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7B75B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37,216.15</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260972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46,600.94</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E943FB5"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83,817.09</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85D02F5"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45.28</w:t>
                </w:r>
              </w:p>
            </w:tc>
          </w:tr>
          <w:tr w:rsidR="00EA597E" w14:paraId="277AF7E3"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D8A01C"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267</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831C46"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Tintes, pinturas y colorantes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E09BE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1,131,913.00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CA7530"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203,994.75</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CFEA51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414,546.51</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00FC6CF"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618,541.26</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84AC52C"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54.65</w:t>
                </w:r>
              </w:p>
            </w:tc>
          </w:tr>
          <w:tr w:rsidR="00EA597E" w14:paraId="3D6E1340"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847D35"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268</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C42780"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 xml:space="preserve">Productos plásticos, nylon, vinil y </w:t>
                </w:r>
                <w:proofErr w:type="spellStart"/>
                <w:r>
                  <w:rPr>
                    <w:rFonts w:ascii="Cambria" w:hAnsi="Cambria" w:cs="Arial"/>
                    <w:color w:val="000000"/>
                    <w:sz w:val="18"/>
                    <w:szCs w:val="18"/>
                  </w:rPr>
                  <w:t>p.v.c</w:t>
                </w:r>
                <w:proofErr w:type="spellEnd"/>
                <w:r>
                  <w:rPr>
                    <w:rFonts w:ascii="Cambria" w:hAnsi="Cambria" w:cs="Arial"/>
                    <w:color w:val="000000"/>
                    <w:sz w:val="18"/>
                    <w:szCs w:val="18"/>
                  </w:rPr>
                  <w:t>.</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C641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787,605.00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09AE3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81,380.46</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46E1DB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297,152.35</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F77FC15"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378,532.81</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90E876B"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48.06</w:t>
                </w:r>
              </w:p>
            </w:tc>
          </w:tr>
          <w:tr w:rsidR="00EA597E" w14:paraId="337643D7"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E54FFF"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269</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3AC9FE"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Otros productos químicos y conexos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6405B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520,815.00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3D163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23,191.90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E8A7E7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207,054.86</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223964B"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230,246.76</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A499217"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44.21</w:t>
                </w:r>
              </w:p>
            </w:tc>
          </w:tr>
          <w:tr w:rsidR="00EA597E" w14:paraId="46F1A74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154D85"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271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4BCCEB"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Productos de arcilla</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0138E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85,118.00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F0AE1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3,800.00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754713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62,618.00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D882D5D"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66,418.00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C410F37"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78.03</w:t>
                </w:r>
              </w:p>
            </w:tc>
          </w:tr>
          <w:tr w:rsidR="00EA597E" w14:paraId="33FB5DAC"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ABBAD1"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272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2AC436"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Productos de vidrio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B60EC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28,800.00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60D25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17301D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20,780.00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41B7173"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20,780.00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BDC0D6A"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72.15</w:t>
                </w:r>
              </w:p>
            </w:tc>
          </w:tr>
          <w:tr w:rsidR="00EA597E" w14:paraId="4A780148"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4551DF"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273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62AF4D"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Productos de loza y porcelana</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EC0E4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37,750.00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EC12C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1,560.00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4985DF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14,624.00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4599D22"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16,184.00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CEDD101"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42.87</w:t>
                </w:r>
              </w:p>
            </w:tc>
          </w:tr>
          <w:tr w:rsidR="00EA597E" w14:paraId="13CB96AF"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D612FA"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274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A2E945"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Cemento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DBDDF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68,470.00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E068F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2,340.00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C28743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1,000.00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6FF7F08"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3,340.00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2B924F6"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4.88</w:t>
                </w:r>
              </w:p>
            </w:tc>
          </w:tr>
          <w:tr w:rsidR="00EA597E" w14:paraId="489877E6"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607C97"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275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985C24"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Productos de cemento, pómez, asbesto y yeso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1375C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39,000.00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9AC6B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1C6F9E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21,000.00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96E0A6D"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21,200.00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D92ECF0"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54.36</w:t>
                </w:r>
              </w:p>
            </w:tc>
          </w:tr>
          <w:tr w:rsidR="00EA597E" w14:paraId="57161AC9"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3C7BB0"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279</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61CD34"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Otros productos de minerales no metálicos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0A1B8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89,984.00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D0045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20,750.00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B43F4D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48,202.00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915D25E"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68,952.00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5346BBD"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76.63</w:t>
                </w:r>
              </w:p>
            </w:tc>
          </w:tr>
          <w:tr w:rsidR="00EA597E" w14:paraId="36231EAF"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0E64CB"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281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3D7611"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Productos siderúrgicos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75E7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14,252.00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1FD17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FB3EB6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45B4742"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CC96B38"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20BEFDD9"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5CE328"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282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836F98"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Productos metalúrgicos no férricos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5CC9A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31,400.00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B0BE5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082218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3,798.00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B4D6521"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3,798.00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32D6D18"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12.10</w:t>
                </w:r>
              </w:p>
            </w:tc>
          </w:tr>
          <w:tr w:rsidR="00EA597E" w14:paraId="23406C5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1D3649"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283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B88129"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Productos de metal y sus aleaciones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3FD84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210,318.00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5952E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50,926.50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3CED88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41,160.00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154FCF3"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92,086.50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478A436"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43.78</w:t>
                </w:r>
              </w:p>
            </w:tc>
          </w:tr>
          <w:tr w:rsidR="00EA597E" w14:paraId="4A223A8C"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89B67F"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284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2B255E"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Estructuras metálicas acabadas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454B1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53,316.00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5F415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B5AB47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24,750.00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1C94D56"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24,750.00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2A8A080"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46.42</w:t>
                </w:r>
              </w:p>
            </w:tc>
          </w:tr>
          <w:tr w:rsidR="00EA597E" w14:paraId="251C05DC"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2CE401"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285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33B75B"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Materiales y equipos diversos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0DF25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27,300.00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174DC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D10628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8A19416"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9BAFA2A"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0B4C1953"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199247"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286</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0D80F6"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Herramientas menores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194F0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35,018.00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F9D4C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90.00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4658FB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19,188.80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747581E"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19,278.80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70C3B4F"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55.05</w:t>
                </w:r>
              </w:p>
            </w:tc>
          </w:tr>
          <w:tr w:rsidR="00EA597E" w14:paraId="7215FA8A"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742D8B"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289</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03DD4C"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Otros productos metálicos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4DA87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96,105.00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44CC3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26,709.83</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C5A9AD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23,871.83</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AF2191E"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50,581.66</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4BA81E5"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52.63</w:t>
                </w:r>
              </w:p>
            </w:tc>
          </w:tr>
          <w:tr w:rsidR="00EA597E" w14:paraId="5F98CE5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3983DB"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291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844EFC"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Útiles de oficina</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D6FEF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484,616.00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017A9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78,135.07</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5C8D9B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137,369.53</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555C3D5"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215,504.60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646A79C"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44.47</w:t>
                </w:r>
              </w:p>
            </w:tc>
          </w:tr>
          <w:tr w:rsidR="00EA597E" w14:paraId="58306BDA"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316C3A"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292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11A783"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Productos sanitarios, de limpieza y de uso personal</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544080"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373,088.00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3B6EB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82,573.65</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512C12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117,012.99</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B883C13"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199,586.64</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4756F01"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53.50</w:t>
                </w:r>
              </w:p>
            </w:tc>
          </w:tr>
          <w:tr w:rsidR="00EA597E" w14:paraId="2160B582"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A67903"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293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7D5ABC"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Útiles educacionales y culturales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0E8E5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192,501.00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76F08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338.39</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BF7285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3,324.70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3D45B37"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3,663.09</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4BC283E"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1.90</w:t>
                </w:r>
              </w:p>
            </w:tc>
          </w:tr>
          <w:tr w:rsidR="00EA597E" w14:paraId="075122AF"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1FEDAF"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294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EE018D"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Útiles deportivos y recreativos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BE7A2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76,450.00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6114A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761B5B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1,717.60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A84172D"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1,717.60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879E4F3"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2.25</w:t>
                </w:r>
              </w:p>
            </w:tc>
          </w:tr>
          <w:tr w:rsidR="00EA597E" w14:paraId="63FCD0C9"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AC5656"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295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78F503"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Útiles menores, suministros e instrumental médico-quirúrgicos, de laboratorio y cuidado de la salud</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5C50C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74,302.00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93B03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13,035.00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3DC2A9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6,130.00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05A98F5"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19,165.00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EAAA807"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25.79</w:t>
                </w:r>
              </w:p>
            </w:tc>
          </w:tr>
          <w:tr w:rsidR="00EA597E" w14:paraId="2ACF6ED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E298BE"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296</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0A962D"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Útiles de cocina y comedor</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301E95"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71,651.00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11F29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4,661.60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595BC5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17,486.95</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C664152"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22,148.55</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9E4D516"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30.91</w:t>
                </w:r>
              </w:p>
            </w:tc>
          </w:tr>
          <w:tr w:rsidR="00EA597E" w14:paraId="73A64BF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DC946F"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297</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374E1A"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 xml:space="preserve">Materiales, productos y </w:t>
                </w:r>
                <w:proofErr w:type="spellStart"/>
                <w:r>
                  <w:rPr>
                    <w:rFonts w:ascii="Cambria" w:hAnsi="Cambria" w:cs="Arial"/>
                    <w:color w:val="000000"/>
                    <w:sz w:val="18"/>
                    <w:szCs w:val="18"/>
                  </w:rPr>
                  <w:t>accs</w:t>
                </w:r>
                <w:proofErr w:type="spellEnd"/>
                <w:r>
                  <w:rPr>
                    <w:rFonts w:ascii="Cambria" w:hAnsi="Cambria" w:cs="Arial"/>
                    <w:color w:val="000000"/>
                    <w:sz w:val="18"/>
                    <w:szCs w:val="18"/>
                  </w:rPr>
                  <w:t>. Eléctricos, cableado estructurado de redes informáticas y telefónicas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BC04F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607,515.00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16BF6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77,369.31</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EB8FC0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128,988.52</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9A961D2" w14:textId="77777777" w:rsidR="00EA597E" w:rsidRDefault="00EA597E" w:rsidP="00076C70">
                <w:pPr>
                  <w:spacing w:after="0"/>
                  <w:jc w:val="right"/>
                  <w:rPr>
                    <w:rFonts w:ascii="Cambria" w:hAnsi="Cambria" w:cs="Arial"/>
                    <w:b/>
                    <w:bCs/>
                    <w:i/>
                    <w:iCs/>
                    <w:color w:val="000000"/>
                    <w:sz w:val="18"/>
                    <w:szCs w:val="18"/>
                  </w:rPr>
                </w:pPr>
                <w:r>
                  <w:rPr>
                    <w:rFonts w:ascii="Cambria" w:hAnsi="Cambria" w:cs="Arial"/>
                    <w:b/>
                    <w:bCs/>
                    <w:i/>
                    <w:iCs/>
                    <w:color w:val="000000"/>
                    <w:sz w:val="18"/>
                    <w:szCs w:val="18"/>
                  </w:rPr>
                  <w:t>206,357.83</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21AA7DB"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33.97</w:t>
                </w:r>
              </w:p>
            </w:tc>
          </w:tr>
          <w:tr w:rsidR="00EA597E" w14:paraId="26A724F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BDCAB4"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lastRenderedPageBreak/>
                  <w:t xml:space="preserve"> 298</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16323D"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Accesorios y repuestos en general</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91EF47"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1,168,038.00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955B9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532,889.84</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8E6D5A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241,649.71</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A9EDA1A"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774,539.55</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B221C5E"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66.31</w:t>
                </w:r>
              </w:p>
            </w:tc>
          </w:tr>
          <w:tr w:rsidR="00EA597E" w14:paraId="4EAD90ED"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427B0F"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299</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77F267"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Otros materiales y suministros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9B07F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200,435.00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8CC76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43,675.08</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FCA70E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49,188.30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459B6B1"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92,863.38</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0C27273"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46.33</w:t>
                </w:r>
              </w:p>
            </w:tc>
          </w:tr>
          <w:tr w:rsidR="00EA597E" w14:paraId="4067308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9DA431"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321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0F2AD"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Maquinaria y equipo de producción</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5A888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3,678,000.00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3466E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D5D98B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3,678,000.00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AB99A86"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3,678,000.00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D69D6ED"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100.00</w:t>
                </w:r>
              </w:p>
            </w:tc>
          </w:tr>
          <w:tr w:rsidR="00EA597E" w14:paraId="6749512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BE144B"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322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1D6C3F"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Mobiliario y equipo de oficina</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CE6F0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1,853,161.00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87081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174,304.80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84EF19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421,195.75</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797ECE7"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595,500.55</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A681DBA"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32.13</w:t>
                </w:r>
              </w:p>
            </w:tc>
          </w:tr>
          <w:tr w:rsidR="00EA597E" w14:paraId="33063CEA"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BBCE58"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323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E7B2C6"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Mobiliario y equipo médico-sanitario y de laboratorio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2479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15,840.00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41981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3,140.00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F75811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9,500.00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9E5AF5C"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12,640.00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B85471F"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79.80</w:t>
                </w:r>
              </w:p>
            </w:tc>
          </w:tr>
          <w:tr w:rsidR="00EA597E" w14:paraId="0023CAA9"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5BAFE2"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324</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772089"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Equipo educacional, cultural y recreativo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27DA6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913,253.00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F332F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9F7A78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77,803.00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CE3499A"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77,803.00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68B7C14"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8.52</w:t>
                </w:r>
              </w:p>
            </w:tc>
          </w:tr>
          <w:tr w:rsidR="00EA597E" w14:paraId="74819236"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225C21"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325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355AAB"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Equipo de transporte</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E443E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1,740,175.00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0F24A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212,165.00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DFE0C2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175,980.00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6264809"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388,145.00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5A63665"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22.30</w:t>
                </w:r>
              </w:p>
            </w:tc>
          </w:tr>
          <w:tr w:rsidR="00EA597E" w14:paraId="2A04D08D"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D3136F"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326</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9D5FDE"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Equipo para comunicaciones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73999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1,588,258.00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D937A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798.00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6393280"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36,354.00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B5325C1"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37,152.00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FDC1B01"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2.34</w:t>
                </w:r>
              </w:p>
            </w:tc>
          </w:tr>
          <w:tr w:rsidR="00EA597E" w14:paraId="7583FC6E"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C18D3D"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328</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5412BC"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Equipo de cómputo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5F8B4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7,641,953.00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6E88C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942,899.19</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C82AC75"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895,529.08</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C1F071A"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1,838,428.27</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D60615C"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24.06</w:t>
                </w:r>
              </w:p>
            </w:tc>
          </w:tr>
          <w:tr w:rsidR="00EA597E" w14:paraId="3E14479F"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780B75"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329</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C7F51"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Otras maquinarias y equipos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8D0AE8"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4,200,444.00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E8673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70,854.00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1CD336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218,752.23</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83AB324"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289,606.23</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EF73E0E"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6.89</w:t>
                </w:r>
              </w:p>
            </w:tc>
          </w:tr>
          <w:tr w:rsidR="00EA597E" w14:paraId="5D912281"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0C82DE"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412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054BE7"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Prestaciones póstumas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D9ACF"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70,723.00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68D26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65BFBF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70,722.50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1DE81C2"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70,722.50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024C472"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100.00</w:t>
                </w:r>
              </w:p>
            </w:tc>
          </w:tr>
          <w:tr w:rsidR="00EA597E" w14:paraId="6908CE53"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E58795"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413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8F1501"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Indemnizaciones al personal</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2591D9"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9,046,000.00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58D41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5,572,245.71</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5CCB71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2,607,231.40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999C80D"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8,179,477.11</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B9C5F81"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90.42</w:t>
                </w:r>
              </w:p>
            </w:tc>
          </w:tr>
          <w:tr w:rsidR="00EA597E" w14:paraId="124D9AB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E026BD"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415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3AD94E"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Vacaciones pagadas por retiro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AF6B7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2,597,039.00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BA7DD0"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1,201,359.94</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879566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684,278.40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1F5607A"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1,885,638.34</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D82E9BC"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72.61</w:t>
                </w:r>
              </w:p>
            </w:tc>
          </w:tr>
          <w:tr w:rsidR="00EA597E" w14:paraId="5DFB57B6"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35ABB6"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416</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092C4D"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Becas de estudio en el interior</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F54EE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109,000.00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DFDD7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109,000.00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E3FDBE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2E3CCD7"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109,000.00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836161E"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100.00</w:t>
                </w:r>
              </w:p>
            </w:tc>
          </w:tr>
          <w:tr w:rsidR="00EA597E" w14:paraId="61B874BC"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60C0A7"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419</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CB90D9"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Otras transferencias a personas individuales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80A7EE"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94,200.00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B719C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20,649.95</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16573C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50,813.99</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C16D2B5"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71,463.94</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29E65EA"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75.86</w:t>
                </w:r>
              </w:p>
            </w:tc>
          </w:tr>
          <w:tr w:rsidR="00EA597E" w14:paraId="2B92BE96"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632902"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432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293455"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Transferencias a instituciones de salud y asistencia social</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C94511"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45,000.00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6B931D"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13,500.00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BF7ACA2"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18,000.00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7A68850"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31,500.00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AC82726"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70.00</w:t>
                </w:r>
              </w:p>
            </w:tc>
          </w:tr>
          <w:tr w:rsidR="00EA597E" w14:paraId="338B510B"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A65BE8"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435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209DD7"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Transferencias a otras instituciones sin fines de lucro</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3EA50"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50FB85"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5CDEBEA"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7E05E99"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0.00</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59A17AD"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0.00</w:t>
                </w:r>
              </w:p>
            </w:tc>
          </w:tr>
          <w:tr w:rsidR="00EA597E" w14:paraId="2670B78C"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B0DCF4"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472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193AD5"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Transferencias a organismos e instituciones internacionales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F2CE15"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222,262.00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D8B7C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E0FE17B"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183,937.65</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249F363"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183,937.65</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A0B16A6"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82.76</w:t>
                </w:r>
              </w:p>
            </w:tc>
          </w:tr>
          <w:tr w:rsidR="00EA597E" w14:paraId="73439D4F"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3E3626"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473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B023CC"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Transferencias a organismos regionales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A3AB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300,000.00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8ACCF4"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273,159.92</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5E58403"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0.00</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106129F"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273,159.92</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1054C0E"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91.05</w:t>
                </w:r>
              </w:p>
            </w:tc>
          </w:tr>
          <w:tr w:rsidR="00EA597E" w14:paraId="5B5565BC" w14:textId="77777777" w:rsidTr="00076C70">
            <w:trPr>
              <w:trHeight w:val="397"/>
            </w:trPr>
            <w:tc>
              <w:tcPr>
                <w:tcW w:w="34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F6D305" w14:textId="77777777" w:rsidR="00EA597E" w:rsidRDefault="00EA597E" w:rsidP="00076C70">
                <w:pPr>
                  <w:spacing w:after="0"/>
                  <w:rPr>
                    <w:rFonts w:ascii="Cambria" w:hAnsi="Cambria" w:cs="Arial"/>
                    <w:b/>
                    <w:bCs/>
                    <w:color w:val="000000"/>
                    <w:sz w:val="18"/>
                    <w:szCs w:val="18"/>
                  </w:rPr>
                </w:pPr>
                <w:r>
                  <w:rPr>
                    <w:rFonts w:ascii="Cambria" w:hAnsi="Cambria" w:cs="Arial"/>
                    <w:b/>
                    <w:bCs/>
                    <w:color w:val="000000"/>
                    <w:sz w:val="18"/>
                    <w:szCs w:val="18"/>
                  </w:rPr>
                  <w:t xml:space="preserve"> 913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0A08E9" w14:textId="77777777" w:rsidR="00EA597E" w:rsidRDefault="00EA597E" w:rsidP="00076C70">
                <w:pPr>
                  <w:spacing w:after="0"/>
                  <w:rPr>
                    <w:rFonts w:ascii="Cambria" w:hAnsi="Cambria" w:cs="Arial"/>
                    <w:color w:val="000000"/>
                    <w:sz w:val="18"/>
                    <w:szCs w:val="18"/>
                  </w:rPr>
                </w:pPr>
                <w:r>
                  <w:rPr>
                    <w:rFonts w:ascii="Cambria" w:hAnsi="Cambria" w:cs="Arial"/>
                    <w:color w:val="000000"/>
                    <w:sz w:val="18"/>
                    <w:szCs w:val="18"/>
                  </w:rPr>
                  <w:t>Sentencias judiciales</w:t>
                </w:r>
              </w:p>
            </w:tc>
            <w:tc>
              <w:tcPr>
                <w:tcW w:w="6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049EEC"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1,805,728.00</w:t>
                </w:r>
              </w:p>
            </w:tc>
            <w:tc>
              <w:tcPr>
                <w:tcW w:w="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519A20"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184,506.00</w:t>
                </w:r>
              </w:p>
            </w:tc>
            <w:tc>
              <w:tcPr>
                <w:tcW w:w="598"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892A806" w14:textId="77777777" w:rsidR="00EA597E" w:rsidRDefault="00EA597E" w:rsidP="00076C70">
                <w:pPr>
                  <w:spacing w:after="0"/>
                  <w:jc w:val="right"/>
                  <w:rPr>
                    <w:rFonts w:ascii="Cambria" w:hAnsi="Cambria" w:cs="Arial"/>
                    <w:color w:val="000000"/>
                    <w:sz w:val="18"/>
                    <w:szCs w:val="18"/>
                  </w:rPr>
                </w:pPr>
                <w:r>
                  <w:rPr>
                    <w:rFonts w:ascii="Cambria" w:hAnsi="Cambria" w:cs="Arial"/>
                    <w:color w:val="000000"/>
                    <w:sz w:val="18"/>
                    <w:szCs w:val="18"/>
                  </w:rPr>
                  <w:t>688,383.02</w:t>
                </w:r>
              </w:p>
            </w:tc>
            <w:tc>
              <w:tcPr>
                <w:tcW w:w="6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D44C553" w14:textId="77777777" w:rsidR="00EA597E" w:rsidRPr="00AA3106" w:rsidRDefault="00EA597E" w:rsidP="00076C70">
                <w:pPr>
                  <w:spacing w:after="0"/>
                  <w:jc w:val="right"/>
                  <w:rPr>
                    <w:rFonts w:ascii="Cambria" w:hAnsi="Cambria" w:cs="Arial"/>
                    <w:b/>
                    <w:bCs/>
                    <w:color w:val="000000"/>
                    <w:sz w:val="18"/>
                    <w:szCs w:val="18"/>
                  </w:rPr>
                </w:pPr>
                <w:r w:rsidRPr="00AA3106">
                  <w:rPr>
                    <w:rFonts w:ascii="Cambria" w:hAnsi="Cambria" w:cs="Arial"/>
                    <w:b/>
                    <w:bCs/>
                    <w:color w:val="000000"/>
                    <w:sz w:val="18"/>
                    <w:szCs w:val="18"/>
                  </w:rPr>
                  <w:t>872,889.02</w:t>
                </w:r>
              </w:p>
            </w:tc>
            <w:tc>
              <w:tcPr>
                <w:tcW w:w="54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252BE25" w14:textId="77777777" w:rsidR="00EA597E" w:rsidRPr="00AA3106" w:rsidRDefault="00EA597E" w:rsidP="00076C70">
                <w:pPr>
                  <w:spacing w:after="0"/>
                  <w:jc w:val="center"/>
                  <w:rPr>
                    <w:rFonts w:ascii="Cambria" w:hAnsi="Cambria" w:cs="Arial"/>
                    <w:b/>
                    <w:bCs/>
                    <w:color w:val="000000"/>
                    <w:sz w:val="18"/>
                    <w:szCs w:val="18"/>
                  </w:rPr>
                </w:pPr>
                <w:r w:rsidRPr="00AA3106">
                  <w:rPr>
                    <w:rFonts w:ascii="Cambria" w:hAnsi="Cambria" w:cs="Arial"/>
                    <w:b/>
                    <w:bCs/>
                    <w:color w:val="000000"/>
                    <w:sz w:val="18"/>
                    <w:szCs w:val="18"/>
                  </w:rPr>
                  <w:t>48.34</w:t>
                </w:r>
              </w:p>
            </w:tc>
          </w:tr>
          <w:tr w:rsidR="00EA597E" w14:paraId="3428ED3E" w14:textId="77777777" w:rsidTr="00076C70">
            <w:trPr>
              <w:trHeight w:val="390"/>
            </w:trPr>
            <w:tc>
              <w:tcPr>
                <w:tcW w:w="1826" w:type="pct"/>
                <w:gridSpan w:val="2"/>
                <w:tcBorders>
                  <w:top w:val="single" w:sz="4" w:space="0" w:color="auto"/>
                  <w:left w:val="single" w:sz="4" w:space="0" w:color="auto"/>
                  <w:bottom w:val="single" w:sz="4" w:space="0" w:color="auto"/>
                  <w:right w:val="single" w:sz="4" w:space="0" w:color="000000"/>
                </w:tcBorders>
                <w:shd w:val="clear" w:color="000000" w:fill="4472C4"/>
                <w:tcMar>
                  <w:top w:w="15" w:type="dxa"/>
                  <w:left w:w="15" w:type="dxa"/>
                  <w:bottom w:w="0" w:type="dxa"/>
                  <w:right w:w="15" w:type="dxa"/>
                </w:tcMar>
                <w:vAlign w:val="center"/>
                <w:hideMark/>
              </w:tcPr>
              <w:p w14:paraId="762CC465" w14:textId="77777777" w:rsidR="00EA597E" w:rsidRDefault="00EA597E" w:rsidP="00076C70">
                <w:pPr>
                  <w:jc w:val="center"/>
                  <w:rPr>
                    <w:rFonts w:ascii="Cambria" w:hAnsi="Cambria" w:cs="Arial"/>
                    <w:b/>
                    <w:bCs/>
                    <w:color w:val="FFFFFF"/>
                    <w:sz w:val="18"/>
                    <w:szCs w:val="18"/>
                  </w:rPr>
                </w:pPr>
                <w:r>
                  <w:rPr>
                    <w:rFonts w:ascii="Cambria" w:hAnsi="Cambria" w:cs="Arial"/>
                    <w:b/>
                    <w:bCs/>
                    <w:color w:val="FFFFFF"/>
                    <w:sz w:val="18"/>
                    <w:szCs w:val="18"/>
                  </w:rPr>
                  <w:t xml:space="preserve">TOTAL  </w:t>
                </w:r>
              </w:p>
            </w:tc>
            <w:tc>
              <w:tcPr>
                <w:tcW w:w="642" w:type="pct"/>
                <w:tcBorders>
                  <w:top w:val="nil"/>
                  <w:left w:val="nil"/>
                  <w:bottom w:val="single" w:sz="4" w:space="0" w:color="auto"/>
                  <w:right w:val="single" w:sz="4" w:space="0" w:color="auto"/>
                </w:tcBorders>
                <w:shd w:val="clear" w:color="000000" w:fill="4472C4"/>
                <w:noWrap/>
                <w:tcMar>
                  <w:top w:w="15" w:type="dxa"/>
                  <w:left w:w="15" w:type="dxa"/>
                  <w:bottom w:w="0" w:type="dxa"/>
                  <w:right w:w="15" w:type="dxa"/>
                </w:tcMar>
                <w:vAlign w:val="center"/>
                <w:hideMark/>
              </w:tcPr>
              <w:p w14:paraId="2E77547F" w14:textId="77777777" w:rsidR="00EA597E" w:rsidRDefault="00EA597E" w:rsidP="00076C70">
                <w:pPr>
                  <w:jc w:val="right"/>
                  <w:rPr>
                    <w:rFonts w:ascii="Cambria" w:hAnsi="Cambria" w:cs="Arial"/>
                    <w:b/>
                    <w:bCs/>
                    <w:color w:val="FFFFFF"/>
                    <w:sz w:val="18"/>
                    <w:szCs w:val="18"/>
                  </w:rPr>
                </w:pPr>
                <w:r>
                  <w:rPr>
                    <w:rFonts w:ascii="Cambria" w:hAnsi="Cambria" w:cs="Arial"/>
                    <w:b/>
                    <w:bCs/>
                    <w:color w:val="FFFFFF"/>
                    <w:sz w:val="18"/>
                    <w:szCs w:val="18"/>
                  </w:rPr>
                  <w:t>390,960,000.00</w:t>
                </w:r>
              </w:p>
            </w:tc>
            <w:tc>
              <w:tcPr>
                <w:tcW w:w="751" w:type="pct"/>
                <w:tcBorders>
                  <w:top w:val="nil"/>
                  <w:left w:val="nil"/>
                  <w:bottom w:val="single" w:sz="4" w:space="0" w:color="auto"/>
                  <w:right w:val="single" w:sz="4" w:space="0" w:color="auto"/>
                </w:tcBorders>
                <w:shd w:val="clear" w:color="000000" w:fill="4472C4"/>
                <w:noWrap/>
                <w:tcMar>
                  <w:top w:w="15" w:type="dxa"/>
                  <w:left w:w="15" w:type="dxa"/>
                  <w:bottom w:w="0" w:type="dxa"/>
                  <w:right w:w="15" w:type="dxa"/>
                </w:tcMar>
                <w:vAlign w:val="center"/>
                <w:hideMark/>
              </w:tcPr>
              <w:p w14:paraId="32F16514" w14:textId="77777777" w:rsidR="00EA597E" w:rsidRDefault="00EA597E" w:rsidP="00076C70">
                <w:pPr>
                  <w:jc w:val="right"/>
                  <w:rPr>
                    <w:rFonts w:ascii="Cambria" w:hAnsi="Cambria" w:cs="Arial"/>
                    <w:b/>
                    <w:bCs/>
                    <w:color w:val="FFFFFF"/>
                    <w:sz w:val="18"/>
                    <w:szCs w:val="18"/>
                  </w:rPr>
                </w:pPr>
                <w:r>
                  <w:rPr>
                    <w:rFonts w:ascii="Cambria" w:hAnsi="Cambria" w:cs="Arial"/>
                    <w:b/>
                    <w:bCs/>
                    <w:color w:val="FFFFFF"/>
                    <w:sz w:val="18"/>
                    <w:szCs w:val="18"/>
                  </w:rPr>
                  <w:t>99,541,728.68</w:t>
                </w:r>
              </w:p>
            </w:tc>
            <w:tc>
              <w:tcPr>
                <w:tcW w:w="598" w:type="pct"/>
                <w:tcBorders>
                  <w:top w:val="nil"/>
                  <w:left w:val="nil"/>
                  <w:bottom w:val="single" w:sz="4" w:space="0" w:color="auto"/>
                  <w:right w:val="single" w:sz="4" w:space="0" w:color="auto"/>
                </w:tcBorders>
                <w:shd w:val="clear" w:color="000000" w:fill="4472C4"/>
                <w:noWrap/>
                <w:tcMar>
                  <w:top w:w="15" w:type="dxa"/>
                  <w:left w:w="15" w:type="dxa"/>
                  <w:bottom w:w="0" w:type="dxa"/>
                  <w:right w:w="15" w:type="dxa"/>
                </w:tcMar>
                <w:vAlign w:val="center"/>
                <w:hideMark/>
              </w:tcPr>
              <w:p w14:paraId="71BF7B0B" w14:textId="77777777" w:rsidR="00EA597E" w:rsidRDefault="00EA597E" w:rsidP="00076C70">
                <w:pPr>
                  <w:jc w:val="right"/>
                  <w:rPr>
                    <w:rFonts w:ascii="Cambria" w:hAnsi="Cambria" w:cs="Arial"/>
                    <w:b/>
                    <w:bCs/>
                    <w:color w:val="FFFFFF"/>
                    <w:sz w:val="18"/>
                    <w:szCs w:val="18"/>
                  </w:rPr>
                </w:pPr>
                <w:r>
                  <w:rPr>
                    <w:rFonts w:ascii="Cambria" w:hAnsi="Cambria" w:cs="Arial"/>
                    <w:b/>
                    <w:bCs/>
                    <w:color w:val="FFFFFF"/>
                    <w:sz w:val="18"/>
                    <w:szCs w:val="18"/>
                  </w:rPr>
                  <w:t>127,446,410.27</w:t>
                </w:r>
              </w:p>
            </w:tc>
            <w:tc>
              <w:tcPr>
                <w:tcW w:w="642" w:type="pct"/>
                <w:tcBorders>
                  <w:top w:val="nil"/>
                  <w:left w:val="nil"/>
                  <w:bottom w:val="single" w:sz="4" w:space="0" w:color="auto"/>
                  <w:right w:val="single" w:sz="4" w:space="0" w:color="auto"/>
                </w:tcBorders>
                <w:shd w:val="clear" w:color="000000" w:fill="4472C4"/>
                <w:noWrap/>
                <w:tcMar>
                  <w:top w:w="15" w:type="dxa"/>
                  <w:left w:w="15" w:type="dxa"/>
                  <w:bottom w:w="0" w:type="dxa"/>
                  <w:right w:w="15" w:type="dxa"/>
                </w:tcMar>
                <w:vAlign w:val="center"/>
                <w:hideMark/>
              </w:tcPr>
              <w:p w14:paraId="59E03979" w14:textId="77777777" w:rsidR="00EA597E" w:rsidRDefault="00EA597E" w:rsidP="00076C70">
                <w:pPr>
                  <w:jc w:val="right"/>
                  <w:rPr>
                    <w:rFonts w:ascii="Cambria" w:hAnsi="Cambria" w:cs="Arial"/>
                    <w:b/>
                    <w:bCs/>
                    <w:color w:val="FFFFFF"/>
                    <w:sz w:val="18"/>
                    <w:szCs w:val="18"/>
                  </w:rPr>
                </w:pPr>
                <w:r>
                  <w:rPr>
                    <w:rFonts w:ascii="Cambria" w:hAnsi="Cambria" w:cs="Arial"/>
                    <w:b/>
                    <w:bCs/>
                    <w:color w:val="FFFFFF"/>
                    <w:sz w:val="18"/>
                    <w:szCs w:val="18"/>
                  </w:rPr>
                  <w:t>226,988,138.95</w:t>
                </w:r>
              </w:p>
            </w:tc>
            <w:tc>
              <w:tcPr>
                <w:tcW w:w="542" w:type="pct"/>
                <w:tcBorders>
                  <w:top w:val="nil"/>
                  <w:left w:val="nil"/>
                  <w:bottom w:val="single" w:sz="4" w:space="0" w:color="auto"/>
                  <w:right w:val="single" w:sz="4" w:space="0" w:color="auto"/>
                </w:tcBorders>
                <w:shd w:val="clear" w:color="000000" w:fill="4472C4"/>
                <w:noWrap/>
                <w:tcMar>
                  <w:top w:w="15" w:type="dxa"/>
                  <w:left w:w="15" w:type="dxa"/>
                  <w:bottom w:w="0" w:type="dxa"/>
                  <w:right w:w="15" w:type="dxa"/>
                </w:tcMar>
                <w:vAlign w:val="center"/>
                <w:hideMark/>
              </w:tcPr>
              <w:p w14:paraId="0A09C721" w14:textId="77777777" w:rsidR="00EA597E" w:rsidRDefault="00EA597E" w:rsidP="00076C70">
                <w:pPr>
                  <w:jc w:val="center"/>
                  <w:rPr>
                    <w:rFonts w:ascii="Cambria" w:hAnsi="Cambria" w:cs="Arial"/>
                    <w:b/>
                    <w:bCs/>
                    <w:color w:val="FFFFFF"/>
                    <w:sz w:val="18"/>
                    <w:szCs w:val="18"/>
                  </w:rPr>
                </w:pPr>
                <w:r>
                  <w:rPr>
                    <w:rFonts w:ascii="Cambria" w:hAnsi="Cambria" w:cs="Arial"/>
                    <w:b/>
                    <w:bCs/>
                    <w:color w:val="FFFFFF"/>
                    <w:sz w:val="18"/>
                    <w:szCs w:val="18"/>
                  </w:rPr>
                  <w:t>58.06</w:t>
                </w:r>
              </w:p>
            </w:tc>
          </w:tr>
        </w:tbl>
        <w:p w14:paraId="21223C77" w14:textId="77777777" w:rsidR="00EA597E" w:rsidRDefault="00EA597E" w:rsidP="00EA597E">
          <w:pPr>
            <w:spacing w:after="0" w:line="240" w:lineRule="auto"/>
            <w:ind w:left="-709"/>
            <w:rPr>
              <w:rFonts w:asciiTheme="majorHAnsi" w:hAnsiTheme="majorHAnsi"/>
              <w:b/>
              <w:sz w:val="24"/>
              <w:szCs w:val="24"/>
            </w:rPr>
          </w:pPr>
          <w:r w:rsidRPr="00453F2B">
            <w:rPr>
              <w:rFonts w:asciiTheme="majorHAnsi" w:hAnsiTheme="majorHAnsi"/>
              <w:sz w:val="16"/>
              <w:szCs w:val="16"/>
            </w:rPr>
            <w:t xml:space="preserve"> Fuente: Sistema de Contabilidad Integrada -SICOIN-; Dirección de Planificación y Desarrollo Institucional, </w:t>
          </w:r>
          <w:r>
            <w:rPr>
              <w:rFonts w:asciiTheme="majorHAnsi" w:hAnsiTheme="majorHAnsi"/>
              <w:sz w:val="16"/>
              <w:szCs w:val="16"/>
            </w:rPr>
            <w:t>Ministerio</w:t>
          </w:r>
          <w:r w:rsidRPr="00453F2B">
            <w:rPr>
              <w:rFonts w:asciiTheme="majorHAnsi" w:hAnsiTheme="majorHAnsi"/>
              <w:sz w:val="16"/>
              <w:szCs w:val="16"/>
            </w:rPr>
            <w:t xml:space="preserve"> de Finanzas Públicas 202</w:t>
          </w:r>
          <w:r>
            <w:rPr>
              <w:rFonts w:asciiTheme="majorHAnsi" w:hAnsiTheme="majorHAnsi"/>
              <w:sz w:val="16"/>
              <w:szCs w:val="16"/>
            </w:rPr>
            <w:t>3</w:t>
          </w:r>
        </w:p>
        <w:p w14:paraId="39766C02" w14:textId="77777777" w:rsidR="00EA597E" w:rsidRDefault="00EA597E" w:rsidP="00EA597E">
          <w:pPr>
            <w:spacing w:after="0" w:line="240" w:lineRule="auto"/>
            <w:jc w:val="center"/>
            <w:rPr>
              <w:rFonts w:asciiTheme="majorHAnsi" w:hAnsiTheme="majorHAnsi"/>
              <w:b/>
              <w:color w:val="auto"/>
              <w:sz w:val="24"/>
              <w:szCs w:val="24"/>
            </w:rPr>
          </w:pPr>
        </w:p>
        <w:p w14:paraId="659100C7" w14:textId="77777777" w:rsidR="00EA597E" w:rsidRDefault="00EA597E" w:rsidP="00EA597E">
          <w:pPr>
            <w:pStyle w:val="Ttulo1"/>
            <w:spacing w:before="0" w:after="0" w:line="240" w:lineRule="auto"/>
            <w:jc w:val="center"/>
            <w:rPr>
              <w:b/>
              <w:color w:val="auto"/>
              <w:sz w:val="24"/>
            </w:rPr>
          </w:pPr>
        </w:p>
        <w:p w14:paraId="20516835" w14:textId="77777777" w:rsidR="00EA597E" w:rsidRDefault="00EA597E" w:rsidP="00EA597E">
          <w:pPr>
            <w:pStyle w:val="Ttulo1"/>
            <w:spacing w:before="0" w:after="0" w:line="240" w:lineRule="auto"/>
            <w:jc w:val="center"/>
            <w:rPr>
              <w:b/>
              <w:color w:val="auto"/>
              <w:sz w:val="24"/>
            </w:rPr>
          </w:pPr>
        </w:p>
        <w:p w14:paraId="1E5EE2CB" w14:textId="77777777" w:rsidR="002F0FD6" w:rsidRDefault="002F0FD6" w:rsidP="00253FCB">
          <w:pPr>
            <w:spacing w:after="0" w:line="240" w:lineRule="auto"/>
            <w:jc w:val="center"/>
            <w:rPr>
              <w:rFonts w:asciiTheme="majorHAnsi" w:hAnsiTheme="majorHAnsi"/>
              <w:b/>
              <w:color w:val="auto"/>
              <w:sz w:val="24"/>
              <w:szCs w:val="24"/>
            </w:rPr>
          </w:pPr>
        </w:p>
        <w:p w14:paraId="67C0C2B1" w14:textId="77777777" w:rsidR="002F0FD6" w:rsidRDefault="002F0FD6" w:rsidP="00253FCB">
          <w:pPr>
            <w:spacing w:after="0" w:line="240" w:lineRule="auto"/>
            <w:jc w:val="center"/>
            <w:rPr>
              <w:rFonts w:asciiTheme="majorHAnsi" w:hAnsiTheme="majorHAnsi"/>
              <w:b/>
              <w:color w:val="auto"/>
              <w:sz w:val="24"/>
              <w:szCs w:val="24"/>
            </w:rPr>
          </w:pPr>
        </w:p>
        <w:p w14:paraId="5565FAE9" w14:textId="77777777" w:rsidR="002F0FD6" w:rsidRDefault="002F0FD6" w:rsidP="00253FCB">
          <w:pPr>
            <w:spacing w:after="0" w:line="240" w:lineRule="auto"/>
            <w:jc w:val="center"/>
            <w:rPr>
              <w:rFonts w:asciiTheme="majorHAnsi" w:hAnsiTheme="majorHAnsi"/>
              <w:b/>
              <w:color w:val="auto"/>
              <w:sz w:val="24"/>
              <w:szCs w:val="24"/>
            </w:rPr>
          </w:pPr>
        </w:p>
        <w:p w14:paraId="720C23FF" w14:textId="77777777" w:rsidR="002F0FD6" w:rsidRDefault="002F0FD6" w:rsidP="00253FCB">
          <w:pPr>
            <w:spacing w:after="0" w:line="240" w:lineRule="auto"/>
            <w:jc w:val="center"/>
            <w:rPr>
              <w:rFonts w:asciiTheme="majorHAnsi" w:hAnsiTheme="majorHAnsi"/>
              <w:b/>
              <w:color w:val="auto"/>
              <w:sz w:val="24"/>
              <w:szCs w:val="24"/>
            </w:rPr>
          </w:pPr>
        </w:p>
        <w:p w14:paraId="54376518" w14:textId="77777777" w:rsidR="0046425F" w:rsidRPr="003825DE" w:rsidRDefault="0046425F" w:rsidP="0046425F">
          <w:pPr>
            <w:sectPr w:rsidR="0046425F" w:rsidRPr="003825DE" w:rsidSect="003825DE">
              <w:headerReference w:type="even" r:id="rId27"/>
              <w:headerReference w:type="default" r:id="rId28"/>
              <w:footerReference w:type="default" r:id="rId29"/>
              <w:headerReference w:type="first" r:id="rId30"/>
              <w:pgSz w:w="12242" w:h="15842" w:code="1"/>
              <w:pgMar w:top="1135" w:right="1418" w:bottom="1418" w:left="1701" w:header="709" w:footer="709" w:gutter="0"/>
              <w:cols w:space="708"/>
              <w:titlePg/>
              <w:docGrid w:linePitch="360"/>
            </w:sectPr>
          </w:pPr>
          <w:bookmarkStart w:id="40" w:name="_Hlk134791875"/>
          <w:bookmarkEnd w:id="33"/>
          <w:bookmarkEnd w:id="34"/>
        </w:p>
        <w:p w14:paraId="6C2E3F0E" w14:textId="6ECB4528" w:rsidR="0046425F" w:rsidRPr="00A35263" w:rsidRDefault="0046425F" w:rsidP="001301E7">
          <w:pPr>
            <w:pStyle w:val="Ttulo1"/>
            <w:jc w:val="center"/>
            <w:rPr>
              <w:b/>
              <w:color w:val="auto"/>
              <w:sz w:val="24"/>
              <w:szCs w:val="24"/>
            </w:rPr>
          </w:pPr>
          <w:bookmarkStart w:id="41" w:name="_Toc145501330"/>
          <w:r w:rsidRPr="00A35263">
            <w:rPr>
              <w:b/>
              <w:color w:val="auto"/>
              <w:sz w:val="24"/>
              <w:szCs w:val="24"/>
            </w:rPr>
            <w:lastRenderedPageBreak/>
            <w:t>ANEXO</w:t>
          </w:r>
          <w:r w:rsidR="001301E7">
            <w:rPr>
              <w:b/>
              <w:color w:val="auto"/>
              <w:sz w:val="24"/>
              <w:szCs w:val="24"/>
            </w:rPr>
            <w:t xml:space="preserve"> No.</w:t>
          </w:r>
          <w:r w:rsidRPr="00A35263">
            <w:rPr>
              <w:b/>
              <w:color w:val="auto"/>
              <w:sz w:val="24"/>
              <w:szCs w:val="24"/>
            </w:rPr>
            <w:t xml:space="preserve"> 4</w:t>
          </w:r>
          <w:bookmarkEnd w:id="41"/>
        </w:p>
        <w:p w14:paraId="4535E729" w14:textId="65C61067" w:rsidR="0046425F" w:rsidRPr="00A35263" w:rsidRDefault="00AA1EE6" w:rsidP="0046425F">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0046425F" w:rsidRPr="00A35263">
            <w:rPr>
              <w:rFonts w:asciiTheme="majorHAnsi" w:hAnsiTheme="majorHAnsi"/>
              <w:b/>
              <w:color w:val="auto"/>
              <w:sz w:val="24"/>
              <w:szCs w:val="24"/>
            </w:rPr>
            <w:t xml:space="preserve"> DE FINANZAS PÚBLICAS</w:t>
          </w:r>
        </w:p>
        <w:p w14:paraId="3FF1D91A" w14:textId="77777777" w:rsidR="0046425F" w:rsidRPr="00A35263" w:rsidRDefault="0046425F" w:rsidP="0046425F">
          <w:pPr>
            <w:spacing w:after="0" w:line="240" w:lineRule="auto"/>
            <w:jc w:val="center"/>
            <w:rPr>
              <w:rFonts w:asciiTheme="majorHAnsi" w:hAnsiTheme="majorHAnsi"/>
              <w:b/>
              <w:color w:val="auto"/>
              <w:sz w:val="24"/>
              <w:szCs w:val="24"/>
            </w:rPr>
          </w:pPr>
          <w:r w:rsidRPr="00A35263">
            <w:rPr>
              <w:rFonts w:asciiTheme="majorHAnsi" w:hAnsiTheme="majorHAnsi"/>
              <w:b/>
              <w:color w:val="auto"/>
              <w:sz w:val="24"/>
              <w:szCs w:val="24"/>
            </w:rPr>
            <w:t>MATRIZ DE MONITOREO Y SEGUIMIENTO AL PLAN OPERATIVO ANUAL –POA- 2023</w:t>
          </w:r>
        </w:p>
        <w:p w14:paraId="3C227FAE" w14:textId="77777777" w:rsidR="0046425F" w:rsidRPr="00A35263" w:rsidRDefault="0046425F" w:rsidP="0046425F">
          <w:pPr>
            <w:spacing w:after="0" w:line="240" w:lineRule="auto"/>
            <w:jc w:val="center"/>
            <w:rPr>
              <w:rFonts w:asciiTheme="majorHAnsi" w:hAnsiTheme="majorHAnsi"/>
              <w:b/>
              <w:color w:val="auto"/>
              <w:sz w:val="24"/>
              <w:szCs w:val="24"/>
            </w:rPr>
          </w:pPr>
          <w:r w:rsidRPr="00A35263">
            <w:rPr>
              <w:rFonts w:asciiTheme="majorHAnsi" w:hAnsiTheme="majorHAnsi"/>
              <w:b/>
              <w:color w:val="auto"/>
              <w:sz w:val="24"/>
              <w:szCs w:val="24"/>
            </w:rPr>
            <w:t>A NIVEL DE PRODUCTOS, SUBPRODUCTOS Y ACCIONES.</w:t>
          </w:r>
        </w:p>
        <w:p w14:paraId="128909C2" w14:textId="71111123" w:rsidR="0046425F" w:rsidRDefault="00732904" w:rsidP="0046425F">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 xml:space="preserve">SEGUNDO </w:t>
          </w:r>
          <w:r w:rsidR="0046425F" w:rsidRPr="00A35263">
            <w:rPr>
              <w:rFonts w:asciiTheme="majorHAnsi" w:hAnsiTheme="majorHAnsi"/>
              <w:b/>
              <w:color w:val="auto"/>
              <w:sz w:val="24"/>
              <w:szCs w:val="24"/>
            </w:rPr>
            <w:t>CUATRIMESTRE 2023</w:t>
          </w:r>
        </w:p>
        <w:p w14:paraId="7770CCE2" w14:textId="77777777" w:rsidR="001B378A" w:rsidRPr="00834C6F" w:rsidRDefault="001B378A" w:rsidP="001B378A">
          <w:pPr>
            <w:spacing w:after="0" w:line="240" w:lineRule="auto"/>
            <w:jc w:val="center"/>
            <w:rPr>
              <w:rFonts w:asciiTheme="majorHAnsi" w:hAnsiTheme="majorHAnsi"/>
              <w:b/>
              <w:sz w:val="24"/>
              <w:szCs w:val="24"/>
            </w:rPr>
          </w:pPr>
          <w:r w:rsidRPr="00F91DFC">
            <w:rPr>
              <w:noProof/>
            </w:rPr>
            <w:drawing>
              <wp:anchor distT="0" distB="0" distL="114300" distR="114300" simplePos="0" relativeHeight="251994112" behindDoc="1" locked="0" layoutInCell="1" allowOverlap="1" wp14:anchorId="3545F954" wp14:editId="587AEA00">
                <wp:simplePos x="0" y="0"/>
                <wp:positionH relativeFrom="page">
                  <wp:posOffset>1004701</wp:posOffset>
                </wp:positionH>
                <wp:positionV relativeFrom="paragraph">
                  <wp:posOffset>32814</wp:posOffset>
                </wp:positionV>
                <wp:extent cx="8329303" cy="5879465"/>
                <wp:effectExtent l="19050" t="19050" r="14605" b="2603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33471" cy="5882407"/>
                        </a:xfrm>
                        <a:prstGeom prst="rect">
                          <a:avLst/>
                        </a:prstGeom>
                        <a:noFill/>
                        <a:ln>
                          <a:solidFill>
                            <a:schemeClr val="tx1"/>
                          </a:solidFill>
                        </a:ln>
                      </pic:spPr>
                    </pic:pic>
                  </a:graphicData>
                </a:graphic>
                <wp14:sizeRelH relativeFrom="margin">
                  <wp14:pctWidth>0</wp14:pctWidth>
                </wp14:sizeRelH>
              </wp:anchor>
            </w:drawing>
          </w:r>
        </w:p>
        <w:p w14:paraId="3D70E194" w14:textId="77777777" w:rsidR="001B378A" w:rsidRPr="00BB1718" w:rsidRDefault="001B378A" w:rsidP="001B378A">
          <w:pPr>
            <w:spacing w:after="0" w:line="240" w:lineRule="auto"/>
            <w:jc w:val="center"/>
            <w:rPr>
              <w:rFonts w:asciiTheme="majorHAnsi" w:hAnsiTheme="majorHAnsi"/>
              <w:b/>
              <w:sz w:val="6"/>
            </w:rPr>
          </w:pPr>
        </w:p>
        <w:p w14:paraId="2E8ABEC3" w14:textId="77777777" w:rsidR="001B378A" w:rsidRDefault="001B378A" w:rsidP="001B378A">
          <w:pPr>
            <w:spacing w:after="0" w:line="240" w:lineRule="auto"/>
            <w:jc w:val="center"/>
            <w:rPr>
              <w:rFonts w:asciiTheme="majorHAnsi" w:hAnsiTheme="majorHAnsi"/>
              <w:b/>
            </w:rPr>
          </w:pPr>
        </w:p>
        <w:p w14:paraId="1BC50A12" w14:textId="77777777" w:rsidR="001B378A" w:rsidRDefault="001B378A" w:rsidP="001B378A">
          <w:pPr>
            <w:spacing w:after="0" w:line="240" w:lineRule="auto"/>
            <w:jc w:val="center"/>
            <w:rPr>
              <w:rFonts w:asciiTheme="majorHAnsi" w:hAnsiTheme="majorHAnsi"/>
              <w:b/>
            </w:rPr>
          </w:pPr>
        </w:p>
        <w:p w14:paraId="71201619" w14:textId="77777777" w:rsidR="001B378A" w:rsidRDefault="001B378A" w:rsidP="001B378A">
          <w:pPr>
            <w:spacing w:after="0" w:line="240" w:lineRule="auto"/>
            <w:jc w:val="center"/>
            <w:rPr>
              <w:rFonts w:asciiTheme="majorHAnsi" w:hAnsiTheme="majorHAnsi"/>
              <w:b/>
            </w:rPr>
          </w:pPr>
        </w:p>
        <w:p w14:paraId="76FCBACF" w14:textId="77777777" w:rsidR="001B378A" w:rsidRDefault="001B378A" w:rsidP="001B378A">
          <w:pPr>
            <w:spacing w:after="0" w:line="240" w:lineRule="auto"/>
            <w:jc w:val="center"/>
            <w:rPr>
              <w:rFonts w:asciiTheme="majorHAnsi" w:hAnsiTheme="majorHAnsi"/>
              <w:b/>
            </w:rPr>
          </w:pPr>
        </w:p>
        <w:p w14:paraId="58978F9C" w14:textId="77777777" w:rsidR="001B378A" w:rsidRDefault="001B378A" w:rsidP="001B378A">
          <w:pPr>
            <w:spacing w:after="0" w:line="240" w:lineRule="auto"/>
            <w:jc w:val="center"/>
            <w:rPr>
              <w:rFonts w:asciiTheme="majorHAnsi" w:hAnsiTheme="majorHAnsi"/>
              <w:b/>
            </w:rPr>
          </w:pPr>
        </w:p>
        <w:p w14:paraId="496D299D" w14:textId="77777777" w:rsidR="001B378A" w:rsidRDefault="001B378A" w:rsidP="001B378A">
          <w:pPr>
            <w:spacing w:after="0" w:line="240" w:lineRule="auto"/>
            <w:jc w:val="center"/>
            <w:rPr>
              <w:rFonts w:asciiTheme="majorHAnsi" w:hAnsiTheme="majorHAnsi"/>
              <w:b/>
            </w:rPr>
          </w:pPr>
        </w:p>
        <w:p w14:paraId="7BE252FC" w14:textId="77777777" w:rsidR="001B378A" w:rsidRDefault="001B378A" w:rsidP="001B378A">
          <w:pPr>
            <w:spacing w:after="0" w:line="240" w:lineRule="auto"/>
            <w:jc w:val="center"/>
            <w:rPr>
              <w:rFonts w:asciiTheme="majorHAnsi" w:hAnsiTheme="majorHAnsi"/>
              <w:b/>
            </w:rPr>
          </w:pPr>
        </w:p>
        <w:p w14:paraId="34967D6A" w14:textId="77777777" w:rsidR="001B378A" w:rsidRDefault="001B378A" w:rsidP="001B378A">
          <w:pPr>
            <w:spacing w:after="0" w:line="240" w:lineRule="auto"/>
            <w:jc w:val="center"/>
            <w:rPr>
              <w:rFonts w:asciiTheme="majorHAnsi" w:hAnsiTheme="majorHAnsi"/>
              <w:b/>
            </w:rPr>
          </w:pPr>
        </w:p>
        <w:p w14:paraId="0C562CB1" w14:textId="77777777" w:rsidR="001B378A" w:rsidRDefault="001B378A" w:rsidP="001B378A">
          <w:pPr>
            <w:spacing w:after="0" w:line="240" w:lineRule="auto"/>
            <w:jc w:val="center"/>
            <w:rPr>
              <w:rFonts w:asciiTheme="majorHAnsi" w:hAnsiTheme="majorHAnsi"/>
              <w:b/>
            </w:rPr>
          </w:pPr>
        </w:p>
        <w:p w14:paraId="60FD4C54" w14:textId="77777777" w:rsidR="001B378A" w:rsidRDefault="001B378A" w:rsidP="001B378A">
          <w:pPr>
            <w:spacing w:after="0" w:line="240" w:lineRule="auto"/>
            <w:jc w:val="center"/>
            <w:rPr>
              <w:rFonts w:asciiTheme="majorHAnsi" w:hAnsiTheme="majorHAnsi"/>
              <w:b/>
            </w:rPr>
          </w:pPr>
        </w:p>
        <w:p w14:paraId="70661E09" w14:textId="77777777" w:rsidR="001B378A" w:rsidRDefault="001B378A" w:rsidP="001B378A">
          <w:pPr>
            <w:spacing w:after="0" w:line="240" w:lineRule="auto"/>
            <w:jc w:val="center"/>
            <w:rPr>
              <w:rFonts w:asciiTheme="majorHAnsi" w:hAnsiTheme="majorHAnsi"/>
              <w:b/>
            </w:rPr>
          </w:pPr>
        </w:p>
        <w:p w14:paraId="189B3236" w14:textId="77777777" w:rsidR="001B378A" w:rsidRDefault="001B378A" w:rsidP="001B378A">
          <w:pPr>
            <w:spacing w:after="0" w:line="240" w:lineRule="auto"/>
            <w:jc w:val="center"/>
            <w:rPr>
              <w:rFonts w:asciiTheme="majorHAnsi" w:hAnsiTheme="majorHAnsi"/>
              <w:b/>
            </w:rPr>
          </w:pPr>
        </w:p>
        <w:p w14:paraId="14E20DAC" w14:textId="77777777" w:rsidR="001B378A" w:rsidRDefault="001B378A" w:rsidP="001B378A">
          <w:pPr>
            <w:spacing w:after="0" w:line="240" w:lineRule="auto"/>
            <w:jc w:val="center"/>
            <w:rPr>
              <w:rFonts w:asciiTheme="majorHAnsi" w:hAnsiTheme="majorHAnsi"/>
              <w:b/>
            </w:rPr>
          </w:pPr>
        </w:p>
        <w:p w14:paraId="3F3340F9" w14:textId="77777777" w:rsidR="001B378A" w:rsidRDefault="001B378A" w:rsidP="001B378A">
          <w:pPr>
            <w:spacing w:after="0" w:line="240" w:lineRule="auto"/>
            <w:jc w:val="center"/>
            <w:rPr>
              <w:rFonts w:asciiTheme="majorHAnsi" w:hAnsiTheme="majorHAnsi"/>
              <w:b/>
            </w:rPr>
          </w:pPr>
        </w:p>
        <w:p w14:paraId="2C5060DB" w14:textId="77777777" w:rsidR="001B378A" w:rsidRDefault="001B378A" w:rsidP="001B378A">
          <w:pPr>
            <w:spacing w:after="0" w:line="240" w:lineRule="auto"/>
            <w:jc w:val="center"/>
            <w:rPr>
              <w:rFonts w:asciiTheme="majorHAnsi" w:hAnsiTheme="majorHAnsi"/>
              <w:b/>
            </w:rPr>
          </w:pPr>
        </w:p>
        <w:p w14:paraId="22A08794" w14:textId="77777777" w:rsidR="001B378A" w:rsidRDefault="001B378A" w:rsidP="001B378A">
          <w:pPr>
            <w:spacing w:after="0" w:line="240" w:lineRule="auto"/>
            <w:jc w:val="center"/>
            <w:rPr>
              <w:rFonts w:asciiTheme="majorHAnsi" w:hAnsiTheme="majorHAnsi"/>
              <w:b/>
            </w:rPr>
          </w:pPr>
        </w:p>
        <w:p w14:paraId="037E0053" w14:textId="77777777" w:rsidR="001B378A" w:rsidRDefault="001B378A" w:rsidP="001B378A">
          <w:pPr>
            <w:spacing w:after="0" w:line="240" w:lineRule="auto"/>
            <w:jc w:val="center"/>
            <w:rPr>
              <w:rFonts w:asciiTheme="majorHAnsi" w:hAnsiTheme="majorHAnsi"/>
              <w:b/>
            </w:rPr>
          </w:pPr>
        </w:p>
        <w:p w14:paraId="13DF358A" w14:textId="77777777" w:rsidR="001B378A" w:rsidRDefault="001B378A" w:rsidP="001B378A">
          <w:pPr>
            <w:spacing w:after="0" w:line="240" w:lineRule="auto"/>
            <w:jc w:val="center"/>
            <w:rPr>
              <w:rFonts w:asciiTheme="majorHAnsi" w:hAnsiTheme="majorHAnsi"/>
              <w:b/>
            </w:rPr>
          </w:pPr>
        </w:p>
        <w:p w14:paraId="7515AA40" w14:textId="77777777" w:rsidR="001B378A" w:rsidRDefault="001B378A" w:rsidP="001B378A">
          <w:pPr>
            <w:spacing w:after="0" w:line="240" w:lineRule="auto"/>
            <w:jc w:val="center"/>
            <w:rPr>
              <w:rFonts w:asciiTheme="majorHAnsi" w:hAnsiTheme="majorHAnsi"/>
              <w:b/>
            </w:rPr>
          </w:pPr>
        </w:p>
        <w:p w14:paraId="5B313F27" w14:textId="77777777" w:rsidR="001B378A" w:rsidRDefault="001B378A" w:rsidP="001B378A">
          <w:pPr>
            <w:spacing w:after="0" w:line="240" w:lineRule="auto"/>
            <w:jc w:val="center"/>
            <w:rPr>
              <w:rFonts w:asciiTheme="majorHAnsi" w:hAnsiTheme="majorHAnsi"/>
              <w:b/>
            </w:rPr>
          </w:pPr>
        </w:p>
        <w:p w14:paraId="0B509636" w14:textId="77777777" w:rsidR="001B378A" w:rsidRDefault="001B378A" w:rsidP="001B378A">
          <w:pPr>
            <w:spacing w:after="0" w:line="240" w:lineRule="auto"/>
            <w:jc w:val="center"/>
            <w:rPr>
              <w:rFonts w:asciiTheme="majorHAnsi" w:hAnsiTheme="majorHAnsi"/>
              <w:b/>
            </w:rPr>
          </w:pPr>
        </w:p>
        <w:p w14:paraId="2D9F3D55" w14:textId="77777777" w:rsidR="001B378A" w:rsidRDefault="001B378A" w:rsidP="001B378A">
          <w:pPr>
            <w:spacing w:after="0" w:line="240" w:lineRule="auto"/>
            <w:jc w:val="center"/>
            <w:rPr>
              <w:rFonts w:asciiTheme="majorHAnsi" w:hAnsiTheme="majorHAnsi"/>
              <w:b/>
            </w:rPr>
          </w:pPr>
        </w:p>
        <w:p w14:paraId="5100A3B2" w14:textId="77777777" w:rsidR="001B378A" w:rsidRDefault="001B378A" w:rsidP="001B378A">
          <w:pPr>
            <w:spacing w:after="0" w:line="240" w:lineRule="auto"/>
            <w:jc w:val="center"/>
            <w:rPr>
              <w:rFonts w:asciiTheme="majorHAnsi" w:hAnsiTheme="majorHAnsi"/>
              <w:b/>
            </w:rPr>
          </w:pPr>
        </w:p>
        <w:p w14:paraId="2094B7E3" w14:textId="77777777" w:rsidR="001B378A" w:rsidRDefault="001B378A" w:rsidP="001B378A">
          <w:pPr>
            <w:spacing w:after="0" w:line="240" w:lineRule="auto"/>
            <w:jc w:val="center"/>
            <w:rPr>
              <w:rFonts w:asciiTheme="majorHAnsi" w:hAnsiTheme="majorHAnsi"/>
              <w:b/>
            </w:rPr>
          </w:pPr>
        </w:p>
        <w:p w14:paraId="045F393D" w14:textId="77777777" w:rsidR="001B378A" w:rsidRDefault="001B378A" w:rsidP="001B378A">
          <w:pPr>
            <w:spacing w:after="0" w:line="240" w:lineRule="auto"/>
            <w:jc w:val="center"/>
            <w:rPr>
              <w:rFonts w:asciiTheme="majorHAnsi" w:hAnsiTheme="majorHAnsi"/>
              <w:b/>
            </w:rPr>
          </w:pPr>
        </w:p>
        <w:p w14:paraId="54238E5C" w14:textId="77777777" w:rsidR="001B378A" w:rsidRDefault="001B378A" w:rsidP="001B378A">
          <w:pPr>
            <w:spacing w:after="0" w:line="240" w:lineRule="auto"/>
            <w:jc w:val="center"/>
            <w:rPr>
              <w:rFonts w:asciiTheme="majorHAnsi" w:hAnsiTheme="majorHAnsi"/>
              <w:b/>
            </w:rPr>
          </w:pPr>
        </w:p>
        <w:p w14:paraId="731937E9" w14:textId="77777777" w:rsidR="001B378A" w:rsidRDefault="001B378A" w:rsidP="001B378A">
          <w:pPr>
            <w:spacing w:after="0" w:line="240" w:lineRule="auto"/>
            <w:jc w:val="center"/>
            <w:rPr>
              <w:rFonts w:asciiTheme="majorHAnsi" w:hAnsiTheme="majorHAnsi"/>
              <w:b/>
            </w:rPr>
          </w:pPr>
        </w:p>
        <w:p w14:paraId="2982D357" w14:textId="77777777" w:rsidR="001B378A" w:rsidRDefault="001B378A" w:rsidP="001B378A">
          <w:pPr>
            <w:spacing w:after="0" w:line="240" w:lineRule="auto"/>
            <w:jc w:val="center"/>
            <w:rPr>
              <w:rFonts w:asciiTheme="majorHAnsi" w:hAnsiTheme="majorHAnsi"/>
              <w:b/>
            </w:rPr>
          </w:pPr>
        </w:p>
        <w:p w14:paraId="1AF28773" w14:textId="77777777" w:rsidR="001B378A" w:rsidRDefault="001B378A" w:rsidP="001B378A">
          <w:pPr>
            <w:spacing w:after="0" w:line="240" w:lineRule="auto"/>
            <w:jc w:val="center"/>
            <w:rPr>
              <w:rFonts w:asciiTheme="majorHAnsi" w:hAnsiTheme="majorHAnsi"/>
              <w:b/>
            </w:rPr>
          </w:pPr>
        </w:p>
        <w:p w14:paraId="65430E42" w14:textId="77777777" w:rsidR="001B378A" w:rsidRDefault="001B378A" w:rsidP="001B378A">
          <w:pPr>
            <w:spacing w:after="0" w:line="240" w:lineRule="auto"/>
            <w:jc w:val="center"/>
            <w:rPr>
              <w:rFonts w:asciiTheme="majorHAnsi" w:hAnsiTheme="majorHAnsi"/>
              <w:b/>
            </w:rPr>
          </w:pPr>
        </w:p>
        <w:p w14:paraId="5886DEC1" w14:textId="77777777" w:rsidR="001B378A" w:rsidRDefault="001B378A" w:rsidP="001B378A">
          <w:pPr>
            <w:spacing w:after="0" w:line="240" w:lineRule="auto"/>
            <w:jc w:val="center"/>
            <w:rPr>
              <w:rFonts w:asciiTheme="majorHAnsi" w:hAnsiTheme="majorHAnsi"/>
              <w:b/>
            </w:rPr>
          </w:pPr>
        </w:p>
        <w:p w14:paraId="491C77B7" w14:textId="77777777" w:rsidR="001B378A" w:rsidRDefault="001B378A" w:rsidP="001B378A">
          <w:pPr>
            <w:spacing w:after="0" w:line="240" w:lineRule="auto"/>
            <w:jc w:val="center"/>
            <w:rPr>
              <w:rFonts w:asciiTheme="majorHAnsi" w:hAnsiTheme="majorHAnsi"/>
              <w:b/>
            </w:rPr>
          </w:pPr>
        </w:p>
        <w:p w14:paraId="64298D02" w14:textId="77777777" w:rsidR="001B378A" w:rsidRDefault="001B378A" w:rsidP="001B378A">
          <w:pPr>
            <w:spacing w:after="0" w:line="240" w:lineRule="auto"/>
            <w:rPr>
              <w:rFonts w:asciiTheme="majorHAnsi" w:hAnsiTheme="majorHAnsi"/>
              <w:sz w:val="18"/>
              <w:szCs w:val="18"/>
            </w:rPr>
          </w:pPr>
        </w:p>
        <w:p w14:paraId="2913644A" w14:textId="77777777" w:rsidR="001B378A" w:rsidRPr="007B7DB9" w:rsidRDefault="001B378A" w:rsidP="001B378A">
          <w:pPr>
            <w:spacing w:after="0" w:line="240" w:lineRule="auto"/>
            <w:rPr>
              <w:rFonts w:asciiTheme="majorHAnsi" w:hAnsiTheme="majorHAnsi"/>
              <w:sz w:val="18"/>
              <w:szCs w:val="18"/>
            </w:rPr>
          </w:pPr>
          <w:r w:rsidRPr="00F91DFC">
            <w:rPr>
              <w:noProof/>
            </w:rPr>
            <w:drawing>
              <wp:anchor distT="0" distB="0" distL="114300" distR="114300" simplePos="0" relativeHeight="251995136" behindDoc="1" locked="0" layoutInCell="1" allowOverlap="1" wp14:anchorId="7E6FDDB5" wp14:editId="2499758C">
                <wp:simplePos x="0" y="0"/>
                <wp:positionH relativeFrom="margin">
                  <wp:align>left</wp:align>
                </wp:positionH>
                <wp:positionV relativeFrom="paragraph">
                  <wp:posOffset>12189</wp:posOffset>
                </wp:positionV>
                <wp:extent cx="8673275" cy="6607360"/>
                <wp:effectExtent l="19050" t="19050" r="13970" b="222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73275" cy="66073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7FB2733" w14:textId="77777777" w:rsidR="001B378A" w:rsidRDefault="001B378A" w:rsidP="001B378A">
          <w:pPr>
            <w:spacing w:after="0" w:line="240" w:lineRule="auto"/>
            <w:rPr>
              <w:rFonts w:asciiTheme="majorHAnsi" w:hAnsiTheme="majorHAnsi"/>
              <w:sz w:val="18"/>
              <w:szCs w:val="18"/>
            </w:rPr>
          </w:pPr>
        </w:p>
        <w:p w14:paraId="291BB1D6" w14:textId="77777777" w:rsidR="001B378A" w:rsidRDefault="001B378A" w:rsidP="001B378A">
          <w:pPr>
            <w:spacing w:after="0" w:line="240" w:lineRule="auto"/>
            <w:rPr>
              <w:rFonts w:asciiTheme="majorHAnsi" w:hAnsiTheme="majorHAnsi"/>
              <w:sz w:val="18"/>
              <w:szCs w:val="18"/>
            </w:rPr>
          </w:pPr>
        </w:p>
        <w:p w14:paraId="26821E35" w14:textId="77777777" w:rsidR="001B378A" w:rsidRDefault="001B378A" w:rsidP="001B378A">
          <w:pPr>
            <w:spacing w:after="0" w:line="240" w:lineRule="auto"/>
            <w:rPr>
              <w:rFonts w:asciiTheme="majorHAnsi" w:hAnsiTheme="majorHAnsi"/>
              <w:sz w:val="18"/>
              <w:szCs w:val="18"/>
            </w:rPr>
          </w:pPr>
        </w:p>
        <w:p w14:paraId="68CDAB52" w14:textId="77777777" w:rsidR="001B378A" w:rsidRDefault="001B378A" w:rsidP="001B378A">
          <w:pPr>
            <w:spacing w:after="0" w:line="240" w:lineRule="auto"/>
            <w:rPr>
              <w:rFonts w:asciiTheme="majorHAnsi" w:hAnsiTheme="majorHAnsi"/>
              <w:sz w:val="18"/>
              <w:szCs w:val="18"/>
            </w:rPr>
          </w:pPr>
        </w:p>
        <w:p w14:paraId="3532615A" w14:textId="77777777" w:rsidR="001B378A" w:rsidRDefault="001B378A" w:rsidP="001B378A">
          <w:pPr>
            <w:spacing w:after="0" w:line="240" w:lineRule="auto"/>
            <w:rPr>
              <w:rFonts w:asciiTheme="majorHAnsi" w:hAnsiTheme="majorHAnsi"/>
              <w:sz w:val="18"/>
              <w:szCs w:val="18"/>
            </w:rPr>
          </w:pPr>
        </w:p>
        <w:p w14:paraId="68CD7722" w14:textId="77777777" w:rsidR="001B378A" w:rsidRDefault="001B378A" w:rsidP="001B378A">
          <w:pPr>
            <w:spacing w:after="0" w:line="240" w:lineRule="auto"/>
            <w:rPr>
              <w:rFonts w:asciiTheme="majorHAnsi" w:hAnsiTheme="majorHAnsi"/>
              <w:sz w:val="18"/>
              <w:szCs w:val="18"/>
            </w:rPr>
          </w:pPr>
        </w:p>
        <w:p w14:paraId="2D605175" w14:textId="77777777" w:rsidR="001B378A" w:rsidRDefault="001B378A" w:rsidP="001B378A">
          <w:pPr>
            <w:spacing w:after="0" w:line="240" w:lineRule="auto"/>
            <w:rPr>
              <w:rFonts w:asciiTheme="majorHAnsi" w:hAnsiTheme="majorHAnsi"/>
              <w:sz w:val="18"/>
              <w:szCs w:val="18"/>
            </w:rPr>
          </w:pPr>
        </w:p>
        <w:p w14:paraId="6321C3E1" w14:textId="77777777" w:rsidR="001B378A" w:rsidRDefault="001B378A" w:rsidP="001B378A">
          <w:pPr>
            <w:spacing w:after="0" w:line="240" w:lineRule="auto"/>
            <w:rPr>
              <w:rFonts w:asciiTheme="majorHAnsi" w:hAnsiTheme="majorHAnsi"/>
              <w:sz w:val="18"/>
              <w:szCs w:val="18"/>
            </w:rPr>
          </w:pPr>
        </w:p>
        <w:p w14:paraId="2164686E" w14:textId="77777777" w:rsidR="001B378A" w:rsidRDefault="001B378A" w:rsidP="001B378A">
          <w:pPr>
            <w:spacing w:after="0" w:line="240" w:lineRule="auto"/>
            <w:rPr>
              <w:rFonts w:asciiTheme="majorHAnsi" w:hAnsiTheme="majorHAnsi"/>
              <w:sz w:val="18"/>
              <w:szCs w:val="18"/>
            </w:rPr>
          </w:pPr>
        </w:p>
        <w:p w14:paraId="240707B3" w14:textId="77777777" w:rsidR="001B378A" w:rsidRDefault="001B378A" w:rsidP="001B378A">
          <w:pPr>
            <w:spacing w:after="0" w:line="240" w:lineRule="auto"/>
            <w:rPr>
              <w:rFonts w:asciiTheme="majorHAnsi" w:hAnsiTheme="majorHAnsi"/>
              <w:sz w:val="18"/>
              <w:szCs w:val="18"/>
            </w:rPr>
          </w:pPr>
        </w:p>
        <w:p w14:paraId="3CBF194C" w14:textId="77777777" w:rsidR="001B378A" w:rsidRDefault="001B378A" w:rsidP="001B378A">
          <w:pPr>
            <w:spacing w:after="0" w:line="240" w:lineRule="auto"/>
            <w:rPr>
              <w:rFonts w:asciiTheme="majorHAnsi" w:hAnsiTheme="majorHAnsi"/>
              <w:sz w:val="18"/>
              <w:szCs w:val="18"/>
            </w:rPr>
          </w:pPr>
        </w:p>
        <w:p w14:paraId="0A3A4617" w14:textId="77777777" w:rsidR="001B378A" w:rsidRDefault="001B378A" w:rsidP="001B378A">
          <w:pPr>
            <w:spacing w:after="0" w:line="240" w:lineRule="auto"/>
            <w:rPr>
              <w:rFonts w:asciiTheme="majorHAnsi" w:hAnsiTheme="majorHAnsi"/>
              <w:sz w:val="18"/>
              <w:szCs w:val="18"/>
            </w:rPr>
          </w:pPr>
        </w:p>
        <w:p w14:paraId="789F8CC9" w14:textId="77777777" w:rsidR="001B378A" w:rsidRDefault="001B378A" w:rsidP="001B378A">
          <w:pPr>
            <w:spacing w:after="0" w:line="240" w:lineRule="auto"/>
            <w:rPr>
              <w:rFonts w:asciiTheme="majorHAnsi" w:hAnsiTheme="majorHAnsi"/>
              <w:sz w:val="18"/>
              <w:szCs w:val="18"/>
            </w:rPr>
          </w:pPr>
        </w:p>
        <w:p w14:paraId="1BE8F036" w14:textId="77777777" w:rsidR="001B378A" w:rsidRDefault="001B378A" w:rsidP="001B378A">
          <w:pPr>
            <w:spacing w:after="0" w:line="240" w:lineRule="auto"/>
            <w:rPr>
              <w:rFonts w:asciiTheme="majorHAnsi" w:hAnsiTheme="majorHAnsi"/>
              <w:sz w:val="18"/>
              <w:szCs w:val="18"/>
            </w:rPr>
          </w:pPr>
        </w:p>
        <w:p w14:paraId="5253FE64" w14:textId="77777777" w:rsidR="001B378A" w:rsidRDefault="001B378A" w:rsidP="001B378A">
          <w:pPr>
            <w:spacing w:after="0" w:line="240" w:lineRule="auto"/>
            <w:rPr>
              <w:rFonts w:asciiTheme="majorHAnsi" w:hAnsiTheme="majorHAnsi"/>
              <w:sz w:val="18"/>
              <w:szCs w:val="18"/>
            </w:rPr>
          </w:pPr>
        </w:p>
        <w:p w14:paraId="7B5313B2" w14:textId="77777777" w:rsidR="001B378A" w:rsidRDefault="001B378A" w:rsidP="001B378A">
          <w:pPr>
            <w:spacing w:after="0" w:line="240" w:lineRule="auto"/>
            <w:rPr>
              <w:rFonts w:asciiTheme="majorHAnsi" w:hAnsiTheme="majorHAnsi"/>
              <w:sz w:val="18"/>
              <w:szCs w:val="18"/>
            </w:rPr>
          </w:pPr>
        </w:p>
        <w:p w14:paraId="3D279DE8" w14:textId="77777777" w:rsidR="001B378A" w:rsidRDefault="001B378A" w:rsidP="001B378A">
          <w:pPr>
            <w:spacing w:after="0" w:line="240" w:lineRule="auto"/>
            <w:rPr>
              <w:rFonts w:asciiTheme="majorHAnsi" w:hAnsiTheme="majorHAnsi"/>
              <w:sz w:val="18"/>
              <w:szCs w:val="18"/>
            </w:rPr>
          </w:pPr>
        </w:p>
        <w:p w14:paraId="33E1AC11" w14:textId="77777777" w:rsidR="001B378A" w:rsidRDefault="001B378A" w:rsidP="001B378A">
          <w:pPr>
            <w:spacing w:after="0" w:line="240" w:lineRule="auto"/>
            <w:rPr>
              <w:rFonts w:asciiTheme="majorHAnsi" w:hAnsiTheme="majorHAnsi"/>
              <w:sz w:val="18"/>
              <w:szCs w:val="18"/>
            </w:rPr>
          </w:pPr>
        </w:p>
        <w:p w14:paraId="7392D965" w14:textId="77777777" w:rsidR="001B378A" w:rsidRDefault="001B378A" w:rsidP="001B378A">
          <w:pPr>
            <w:spacing w:after="0" w:line="240" w:lineRule="auto"/>
            <w:rPr>
              <w:rFonts w:asciiTheme="majorHAnsi" w:hAnsiTheme="majorHAnsi"/>
              <w:sz w:val="18"/>
              <w:szCs w:val="18"/>
            </w:rPr>
          </w:pPr>
        </w:p>
        <w:p w14:paraId="63AAF3FF" w14:textId="77777777" w:rsidR="001B378A" w:rsidRDefault="001B378A" w:rsidP="001B378A">
          <w:pPr>
            <w:spacing w:after="0" w:line="240" w:lineRule="auto"/>
            <w:rPr>
              <w:rFonts w:asciiTheme="majorHAnsi" w:hAnsiTheme="majorHAnsi"/>
              <w:sz w:val="18"/>
              <w:szCs w:val="18"/>
            </w:rPr>
          </w:pPr>
        </w:p>
        <w:p w14:paraId="305F64AA" w14:textId="77777777" w:rsidR="001B378A" w:rsidRDefault="001B378A" w:rsidP="001B378A">
          <w:pPr>
            <w:spacing w:after="0" w:line="240" w:lineRule="auto"/>
            <w:rPr>
              <w:rFonts w:asciiTheme="majorHAnsi" w:hAnsiTheme="majorHAnsi"/>
              <w:sz w:val="18"/>
              <w:szCs w:val="18"/>
            </w:rPr>
          </w:pPr>
        </w:p>
        <w:p w14:paraId="56A59E3B" w14:textId="77777777" w:rsidR="001B378A" w:rsidRDefault="001B378A" w:rsidP="001B378A">
          <w:pPr>
            <w:spacing w:after="0" w:line="240" w:lineRule="auto"/>
            <w:rPr>
              <w:rFonts w:asciiTheme="majorHAnsi" w:hAnsiTheme="majorHAnsi"/>
              <w:sz w:val="18"/>
              <w:szCs w:val="18"/>
            </w:rPr>
          </w:pPr>
        </w:p>
        <w:p w14:paraId="2AB41A6C" w14:textId="77777777" w:rsidR="001B378A" w:rsidRDefault="001B378A" w:rsidP="001B378A">
          <w:pPr>
            <w:spacing w:after="0" w:line="240" w:lineRule="auto"/>
            <w:rPr>
              <w:rFonts w:asciiTheme="majorHAnsi" w:hAnsiTheme="majorHAnsi"/>
              <w:sz w:val="18"/>
              <w:szCs w:val="18"/>
            </w:rPr>
          </w:pPr>
        </w:p>
        <w:p w14:paraId="5A6664AB" w14:textId="77777777" w:rsidR="001B378A" w:rsidRDefault="001B378A" w:rsidP="001B378A">
          <w:pPr>
            <w:spacing w:after="0" w:line="240" w:lineRule="auto"/>
            <w:rPr>
              <w:rFonts w:asciiTheme="majorHAnsi" w:hAnsiTheme="majorHAnsi"/>
              <w:sz w:val="18"/>
              <w:szCs w:val="18"/>
            </w:rPr>
          </w:pPr>
        </w:p>
        <w:p w14:paraId="2530E03F" w14:textId="77777777" w:rsidR="001B378A" w:rsidRDefault="001B378A" w:rsidP="001B378A">
          <w:pPr>
            <w:spacing w:after="0" w:line="240" w:lineRule="auto"/>
            <w:rPr>
              <w:rFonts w:asciiTheme="majorHAnsi" w:hAnsiTheme="majorHAnsi"/>
              <w:sz w:val="18"/>
              <w:szCs w:val="18"/>
            </w:rPr>
          </w:pPr>
        </w:p>
        <w:p w14:paraId="5F17887B" w14:textId="77777777" w:rsidR="001B378A" w:rsidRDefault="001B378A" w:rsidP="001B378A">
          <w:pPr>
            <w:spacing w:after="0" w:line="240" w:lineRule="auto"/>
            <w:rPr>
              <w:rFonts w:asciiTheme="majorHAnsi" w:hAnsiTheme="majorHAnsi"/>
              <w:sz w:val="18"/>
              <w:szCs w:val="18"/>
            </w:rPr>
          </w:pPr>
        </w:p>
        <w:p w14:paraId="24DBCE59" w14:textId="77777777" w:rsidR="001B378A" w:rsidRDefault="001B378A" w:rsidP="001B378A">
          <w:pPr>
            <w:spacing w:after="0" w:line="240" w:lineRule="auto"/>
            <w:rPr>
              <w:rFonts w:asciiTheme="majorHAnsi" w:hAnsiTheme="majorHAnsi"/>
              <w:sz w:val="18"/>
              <w:szCs w:val="18"/>
            </w:rPr>
          </w:pPr>
        </w:p>
        <w:p w14:paraId="1F87E2E2" w14:textId="77777777" w:rsidR="001B378A" w:rsidRDefault="001B378A" w:rsidP="001B378A">
          <w:pPr>
            <w:spacing w:after="0" w:line="240" w:lineRule="auto"/>
            <w:rPr>
              <w:rFonts w:asciiTheme="majorHAnsi" w:hAnsiTheme="majorHAnsi"/>
              <w:sz w:val="18"/>
              <w:szCs w:val="18"/>
            </w:rPr>
          </w:pPr>
        </w:p>
        <w:p w14:paraId="3B17B492" w14:textId="77777777" w:rsidR="001B378A" w:rsidRDefault="001B378A" w:rsidP="001B378A">
          <w:pPr>
            <w:spacing w:after="0" w:line="240" w:lineRule="auto"/>
            <w:rPr>
              <w:rFonts w:asciiTheme="majorHAnsi" w:hAnsiTheme="majorHAnsi"/>
              <w:sz w:val="18"/>
              <w:szCs w:val="18"/>
            </w:rPr>
          </w:pPr>
        </w:p>
        <w:p w14:paraId="17770EEC" w14:textId="77777777" w:rsidR="001B378A" w:rsidRDefault="001B378A" w:rsidP="001B378A">
          <w:pPr>
            <w:spacing w:after="0" w:line="240" w:lineRule="auto"/>
            <w:rPr>
              <w:rFonts w:asciiTheme="majorHAnsi" w:hAnsiTheme="majorHAnsi"/>
              <w:sz w:val="18"/>
              <w:szCs w:val="18"/>
            </w:rPr>
          </w:pPr>
        </w:p>
        <w:p w14:paraId="4D842AF5" w14:textId="77777777" w:rsidR="001B378A" w:rsidRDefault="001B378A" w:rsidP="001B378A">
          <w:pPr>
            <w:spacing w:after="0" w:line="240" w:lineRule="auto"/>
            <w:rPr>
              <w:rFonts w:asciiTheme="majorHAnsi" w:hAnsiTheme="majorHAnsi"/>
              <w:sz w:val="18"/>
              <w:szCs w:val="18"/>
            </w:rPr>
          </w:pPr>
        </w:p>
        <w:p w14:paraId="6270CDD2" w14:textId="77777777" w:rsidR="001B378A" w:rsidRDefault="001B378A" w:rsidP="001B378A">
          <w:pPr>
            <w:spacing w:after="0" w:line="240" w:lineRule="auto"/>
            <w:rPr>
              <w:rFonts w:asciiTheme="majorHAnsi" w:hAnsiTheme="majorHAnsi"/>
              <w:sz w:val="18"/>
              <w:szCs w:val="18"/>
            </w:rPr>
          </w:pPr>
        </w:p>
        <w:p w14:paraId="1C94E2CF" w14:textId="77777777" w:rsidR="001B378A" w:rsidRDefault="001B378A" w:rsidP="001B378A">
          <w:pPr>
            <w:spacing w:after="0" w:line="240" w:lineRule="auto"/>
            <w:rPr>
              <w:rFonts w:asciiTheme="majorHAnsi" w:hAnsiTheme="majorHAnsi"/>
              <w:sz w:val="18"/>
              <w:szCs w:val="18"/>
            </w:rPr>
          </w:pPr>
        </w:p>
        <w:p w14:paraId="16CDD9CC" w14:textId="77777777" w:rsidR="001B378A" w:rsidRDefault="001B378A" w:rsidP="001B378A">
          <w:pPr>
            <w:spacing w:after="0" w:line="240" w:lineRule="auto"/>
            <w:rPr>
              <w:rFonts w:asciiTheme="majorHAnsi" w:hAnsiTheme="majorHAnsi"/>
              <w:sz w:val="18"/>
              <w:szCs w:val="18"/>
            </w:rPr>
          </w:pPr>
        </w:p>
        <w:p w14:paraId="72291C3B" w14:textId="77777777" w:rsidR="001B378A" w:rsidRDefault="001B378A" w:rsidP="001B378A">
          <w:pPr>
            <w:spacing w:after="0" w:line="240" w:lineRule="auto"/>
            <w:rPr>
              <w:rFonts w:asciiTheme="majorHAnsi" w:hAnsiTheme="majorHAnsi"/>
              <w:sz w:val="18"/>
              <w:szCs w:val="18"/>
            </w:rPr>
          </w:pPr>
        </w:p>
        <w:p w14:paraId="2E2CFB52" w14:textId="77777777" w:rsidR="001B378A" w:rsidRDefault="001B378A" w:rsidP="001B378A">
          <w:pPr>
            <w:spacing w:after="0" w:line="240" w:lineRule="auto"/>
            <w:rPr>
              <w:rFonts w:asciiTheme="majorHAnsi" w:hAnsiTheme="majorHAnsi"/>
              <w:sz w:val="18"/>
              <w:szCs w:val="18"/>
            </w:rPr>
          </w:pPr>
        </w:p>
        <w:p w14:paraId="0EB2443F" w14:textId="77777777" w:rsidR="001B378A" w:rsidRDefault="001B378A" w:rsidP="001B378A">
          <w:pPr>
            <w:spacing w:after="0" w:line="240" w:lineRule="auto"/>
            <w:rPr>
              <w:rFonts w:asciiTheme="majorHAnsi" w:hAnsiTheme="majorHAnsi"/>
              <w:sz w:val="18"/>
              <w:szCs w:val="18"/>
            </w:rPr>
          </w:pPr>
        </w:p>
        <w:p w14:paraId="67F0D4FD" w14:textId="77777777" w:rsidR="001B378A" w:rsidRDefault="001B378A" w:rsidP="001B378A">
          <w:pPr>
            <w:spacing w:after="0" w:line="240" w:lineRule="auto"/>
            <w:rPr>
              <w:rFonts w:asciiTheme="majorHAnsi" w:hAnsiTheme="majorHAnsi"/>
              <w:sz w:val="18"/>
              <w:szCs w:val="18"/>
            </w:rPr>
          </w:pPr>
        </w:p>
        <w:p w14:paraId="1D27DF47" w14:textId="77777777" w:rsidR="001B378A" w:rsidRDefault="001B378A" w:rsidP="001B378A">
          <w:pPr>
            <w:spacing w:after="0" w:line="240" w:lineRule="auto"/>
            <w:rPr>
              <w:rFonts w:asciiTheme="majorHAnsi" w:hAnsiTheme="majorHAnsi"/>
              <w:sz w:val="18"/>
              <w:szCs w:val="18"/>
            </w:rPr>
          </w:pPr>
        </w:p>
        <w:p w14:paraId="1DAD79D1" w14:textId="77777777" w:rsidR="001B378A" w:rsidRDefault="001B378A" w:rsidP="001B378A">
          <w:pPr>
            <w:spacing w:after="0" w:line="240" w:lineRule="auto"/>
            <w:rPr>
              <w:rFonts w:asciiTheme="majorHAnsi" w:hAnsiTheme="majorHAnsi"/>
              <w:sz w:val="18"/>
              <w:szCs w:val="18"/>
            </w:rPr>
          </w:pPr>
        </w:p>
        <w:p w14:paraId="2327044B" w14:textId="77777777" w:rsidR="001B378A" w:rsidRDefault="001B378A" w:rsidP="001B378A">
          <w:pPr>
            <w:spacing w:after="0" w:line="240" w:lineRule="auto"/>
            <w:rPr>
              <w:rFonts w:asciiTheme="majorHAnsi" w:hAnsiTheme="majorHAnsi"/>
              <w:sz w:val="18"/>
              <w:szCs w:val="18"/>
            </w:rPr>
          </w:pPr>
        </w:p>
        <w:p w14:paraId="2ADC8205" w14:textId="77777777" w:rsidR="001B378A" w:rsidRDefault="001B378A" w:rsidP="001B378A">
          <w:pPr>
            <w:spacing w:after="0" w:line="240" w:lineRule="auto"/>
            <w:rPr>
              <w:rFonts w:asciiTheme="majorHAnsi" w:hAnsiTheme="majorHAnsi"/>
              <w:sz w:val="18"/>
              <w:szCs w:val="18"/>
            </w:rPr>
          </w:pPr>
        </w:p>
        <w:p w14:paraId="6874CC4F" w14:textId="77777777" w:rsidR="001B378A" w:rsidRDefault="001B378A" w:rsidP="001B378A">
          <w:pPr>
            <w:spacing w:after="0" w:line="240" w:lineRule="auto"/>
            <w:rPr>
              <w:rFonts w:asciiTheme="majorHAnsi" w:hAnsiTheme="majorHAnsi"/>
              <w:sz w:val="18"/>
              <w:szCs w:val="18"/>
            </w:rPr>
          </w:pPr>
        </w:p>
        <w:p w14:paraId="63CEF260" w14:textId="77777777" w:rsidR="001B378A" w:rsidRDefault="001B378A" w:rsidP="001B378A">
          <w:pPr>
            <w:spacing w:after="0" w:line="240" w:lineRule="auto"/>
            <w:rPr>
              <w:rFonts w:asciiTheme="majorHAnsi" w:hAnsiTheme="majorHAnsi"/>
              <w:sz w:val="18"/>
              <w:szCs w:val="18"/>
            </w:rPr>
          </w:pPr>
          <w:r w:rsidRPr="00F91DFC">
            <w:rPr>
              <w:noProof/>
            </w:rPr>
            <w:drawing>
              <wp:anchor distT="0" distB="0" distL="114300" distR="114300" simplePos="0" relativeHeight="251996160" behindDoc="1" locked="0" layoutInCell="1" allowOverlap="1" wp14:anchorId="2E3F3B06" wp14:editId="4AC833BD">
                <wp:simplePos x="0" y="0"/>
                <wp:positionH relativeFrom="margin">
                  <wp:align>left</wp:align>
                </wp:positionH>
                <wp:positionV relativeFrom="paragraph">
                  <wp:posOffset>11694</wp:posOffset>
                </wp:positionV>
                <wp:extent cx="8455025" cy="6448301"/>
                <wp:effectExtent l="19050" t="19050" r="22225" b="1016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59507" cy="645171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5353A7F" w14:textId="77777777" w:rsidR="001B378A" w:rsidRDefault="001B378A" w:rsidP="001B378A">
          <w:pPr>
            <w:spacing w:after="0" w:line="240" w:lineRule="auto"/>
            <w:rPr>
              <w:rFonts w:asciiTheme="majorHAnsi" w:hAnsiTheme="majorHAnsi"/>
              <w:sz w:val="18"/>
              <w:szCs w:val="18"/>
            </w:rPr>
          </w:pPr>
        </w:p>
        <w:p w14:paraId="3611EA03" w14:textId="77777777" w:rsidR="001B378A" w:rsidRDefault="001B378A" w:rsidP="001B378A">
          <w:pPr>
            <w:spacing w:after="0" w:line="240" w:lineRule="auto"/>
            <w:rPr>
              <w:rFonts w:asciiTheme="majorHAnsi" w:hAnsiTheme="majorHAnsi"/>
              <w:sz w:val="18"/>
              <w:szCs w:val="18"/>
            </w:rPr>
          </w:pPr>
        </w:p>
        <w:p w14:paraId="684B40B1" w14:textId="77777777" w:rsidR="001B378A" w:rsidRDefault="001B378A" w:rsidP="001B378A">
          <w:pPr>
            <w:spacing w:after="0" w:line="240" w:lineRule="auto"/>
            <w:rPr>
              <w:rFonts w:asciiTheme="majorHAnsi" w:hAnsiTheme="majorHAnsi"/>
              <w:sz w:val="18"/>
              <w:szCs w:val="18"/>
            </w:rPr>
          </w:pPr>
        </w:p>
        <w:p w14:paraId="29FDAAB5" w14:textId="77777777" w:rsidR="001B378A" w:rsidRDefault="001B378A" w:rsidP="001B378A">
          <w:pPr>
            <w:spacing w:after="0" w:line="240" w:lineRule="auto"/>
            <w:rPr>
              <w:rFonts w:asciiTheme="majorHAnsi" w:hAnsiTheme="majorHAnsi"/>
              <w:sz w:val="18"/>
              <w:szCs w:val="18"/>
            </w:rPr>
          </w:pPr>
        </w:p>
        <w:p w14:paraId="038AA485" w14:textId="77777777" w:rsidR="001B378A" w:rsidRDefault="001B378A" w:rsidP="001B378A">
          <w:pPr>
            <w:spacing w:after="0" w:line="240" w:lineRule="auto"/>
            <w:rPr>
              <w:rFonts w:asciiTheme="majorHAnsi" w:hAnsiTheme="majorHAnsi"/>
              <w:sz w:val="18"/>
              <w:szCs w:val="18"/>
            </w:rPr>
          </w:pPr>
        </w:p>
        <w:p w14:paraId="78D62FB8" w14:textId="77777777" w:rsidR="001B378A" w:rsidRDefault="001B378A" w:rsidP="001B378A">
          <w:pPr>
            <w:spacing w:after="0" w:line="240" w:lineRule="auto"/>
            <w:rPr>
              <w:rFonts w:asciiTheme="majorHAnsi" w:hAnsiTheme="majorHAnsi"/>
              <w:sz w:val="18"/>
              <w:szCs w:val="18"/>
            </w:rPr>
          </w:pPr>
        </w:p>
        <w:p w14:paraId="4BF1A8E5" w14:textId="77777777" w:rsidR="001B378A" w:rsidRDefault="001B378A" w:rsidP="001B378A">
          <w:pPr>
            <w:spacing w:after="0" w:line="240" w:lineRule="auto"/>
            <w:rPr>
              <w:rFonts w:asciiTheme="majorHAnsi" w:hAnsiTheme="majorHAnsi"/>
              <w:sz w:val="18"/>
              <w:szCs w:val="18"/>
            </w:rPr>
          </w:pPr>
        </w:p>
        <w:p w14:paraId="10E92732" w14:textId="77777777" w:rsidR="001B378A" w:rsidRDefault="001B378A" w:rsidP="001B378A">
          <w:pPr>
            <w:spacing w:after="0" w:line="240" w:lineRule="auto"/>
            <w:rPr>
              <w:rFonts w:asciiTheme="majorHAnsi" w:hAnsiTheme="majorHAnsi"/>
              <w:sz w:val="18"/>
              <w:szCs w:val="18"/>
            </w:rPr>
          </w:pPr>
        </w:p>
        <w:p w14:paraId="5B916003" w14:textId="77777777" w:rsidR="001B378A" w:rsidRDefault="001B378A" w:rsidP="001B378A">
          <w:pPr>
            <w:spacing w:after="0" w:line="240" w:lineRule="auto"/>
            <w:rPr>
              <w:rFonts w:asciiTheme="majorHAnsi" w:hAnsiTheme="majorHAnsi"/>
              <w:sz w:val="18"/>
              <w:szCs w:val="18"/>
            </w:rPr>
          </w:pPr>
        </w:p>
        <w:p w14:paraId="731D2B6D" w14:textId="77777777" w:rsidR="001B378A" w:rsidRDefault="001B378A" w:rsidP="001B378A">
          <w:pPr>
            <w:spacing w:after="0" w:line="240" w:lineRule="auto"/>
            <w:rPr>
              <w:rFonts w:asciiTheme="majorHAnsi" w:hAnsiTheme="majorHAnsi"/>
              <w:sz w:val="18"/>
              <w:szCs w:val="18"/>
            </w:rPr>
          </w:pPr>
        </w:p>
        <w:p w14:paraId="4117FAB8" w14:textId="77777777" w:rsidR="001B378A" w:rsidRDefault="001B378A" w:rsidP="001B378A">
          <w:pPr>
            <w:spacing w:after="0" w:line="240" w:lineRule="auto"/>
            <w:jc w:val="center"/>
            <w:rPr>
              <w:rFonts w:asciiTheme="majorHAnsi" w:hAnsiTheme="majorHAnsi"/>
              <w:sz w:val="18"/>
              <w:szCs w:val="18"/>
            </w:rPr>
          </w:pPr>
        </w:p>
        <w:p w14:paraId="4FFA4414" w14:textId="77777777" w:rsidR="001B378A" w:rsidRDefault="001B378A" w:rsidP="001B378A">
          <w:pPr>
            <w:spacing w:after="0" w:line="240" w:lineRule="auto"/>
            <w:rPr>
              <w:rFonts w:asciiTheme="majorHAnsi" w:hAnsiTheme="majorHAnsi"/>
              <w:sz w:val="18"/>
              <w:szCs w:val="18"/>
            </w:rPr>
          </w:pPr>
        </w:p>
        <w:p w14:paraId="4F1287EF" w14:textId="77777777" w:rsidR="001B378A" w:rsidRDefault="001B378A" w:rsidP="001B378A">
          <w:pPr>
            <w:spacing w:after="0" w:line="240" w:lineRule="auto"/>
            <w:rPr>
              <w:rFonts w:asciiTheme="majorHAnsi" w:hAnsiTheme="majorHAnsi"/>
              <w:sz w:val="18"/>
              <w:szCs w:val="18"/>
            </w:rPr>
          </w:pPr>
        </w:p>
        <w:p w14:paraId="14F5BF68" w14:textId="77777777" w:rsidR="001B378A" w:rsidRDefault="001B378A" w:rsidP="001B378A">
          <w:pPr>
            <w:spacing w:after="0" w:line="240" w:lineRule="auto"/>
            <w:rPr>
              <w:rFonts w:asciiTheme="majorHAnsi" w:hAnsiTheme="majorHAnsi"/>
              <w:sz w:val="18"/>
              <w:szCs w:val="18"/>
            </w:rPr>
          </w:pPr>
        </w:p>
        <w:p w14:paraId="32BCBB9E" w14:textId="77777777" w:rsidR="001B378A" w:rsidRDefault="001B378A" w:rsidP="001B378A">
          <w:pPr>
            <w:spacing w:after="0" w:line="240" w:lineRule="auto"/>
            <w:rPr>
              <w:rFonts w:asciiTheme="majorHAnsi" w:hAnsiTheme="majorHAnsi"/>
              <w:sz w:val="18"/>
              <w:szCs w:val="18"/>
            </w:rPr>
          </w:pPr>
        </w:p>
        <w:p w14:paraId="0D767724" w14:textId="77777777" w:rsidR="001B378A" w:rsidRDefault="001B378A" w:rsidP="001B378A">
          <w:pPr>
            <w:spacing w:after="0" w:line="240" w:lineRule="auto"/>
            <w:rPr>
              <w:rFonts w:asciiTheme="majorHAnsi" w:hAnsiTheme="majorHAnsi"/>
              <w:sz w:val="18"/>
              <w:szCs w:val="18"/>
            </w:rPr>
          </w:pPr>
        </w:p>
        <w:p w14:paraId="14C55248" w14:textId="77777777" w:rsidR="001B378A" w:rsidRDefault="001B378A" w:rsidP="001B378A">
          <w:pPr>
            <w:spacing w:after="0" w:line="240" w:lineRule="auto"/>
            <w:rPr>
              <w:rFonts w:asciiTheme="majorHAnsi" w:hAnsiTheme="majorHAnsi"/>
              <w:sz w:val="18"/>
              <w:szCs w:val="18"/>
            </w:rPr>
          </w:pPr>
        </w:p>
        <w:p w14:paraId="70F26274" w14:textId="77777777" w:rsidR="001B378A" w:rsidRDefault="001B378A" w:rsidP="001B378A">
          <w:pPr>
            <w:spacing w:after="0" w:line="240" w:lineRule="auto"/>
            <w:rPr>
              <w:rFonts w:asciiTheme="majorHAnsi" w:hAnsiTheme="majorHAnsi"/>
              <w:sz w:val="18"/>
              <w:szCs w:val="18"/>
            </w:rPr>
          </w:pPr>
        </w:p>
        <w:p w14:paraId="1DB7F53A" w14:textId="77777777" w:rsidR="001B378A" w:rsidRDefault="001B378A" w:rsidP="001B378A">
          <w:pPr>
            <w:spacing w:after="0" w:line="240" w:lineRule="auto"/>
            <w:rPr>
              <w:rFonts w:asciiTheme="majorHAnsi" w:hAnsiTheme="majorHAnsi"/>
              <w:sz w:val="18"/>
              <w:szCs w:val="18"/>
            </w:rPr>
          </w:pPr>
        </w:p>
        <w:p w14:paraId="354779ED" w14:textId="77777777" w:rsidR="001B378A" w:rsidRDefault="001B378A" w:rsidP="001B378A">
          <w:pPr>
            <w:spacing w:after="0" w:line="240" w:lineRule="auto"/>
            <w:rPr>
              <w:rFonts w:asciiTheme="majorHAnsi" w:hAnsiTheme="majorHAnsi"/>
              <w:sz w:val="18"/>
              <w:szCs w:val="18"/>
            </w:rPr>
          </w:pPr>
        </w:p>
        <w:p w14:paraId="121D5A5C" w14:textId="77777777" w:rsidR="001B378A" w:rsidRDefault="001B378A" w:rsidP="001B378A">
          <w:pPr>
            <w:spacing w:after="0" w:line="240" w:lineRule="auto"/>
            <w:rPr>
              <w:rFonts w:asciiTheme="majorHAnsi" w:hAnsiTheme="majorHAnsi"/>
              <w:sz w:val="18"/>
              <w:szCs w:val="18"/>
            </w:rPr>
          </w:pPr>
        </w:p>
        <w:p w14:paraId="0B20260F" w14:textId="77777777" w:rsidR="001B378A" w:rsidRDefault="001B378A" w:rsidP="001B378A">
          <w:pPr>
            <w:spacing w:after="0" w:line="240" w:lineRule="auto"/>
            <w:rPr>
              <w:rFonts w:asciiTheme="majorHAnsi" w:hAnsiTheme="majorHAnsi"/>
              <w:sz w:val="18"/>
              <w:szCs w:val="18"/>
            </w:rPr>
          </w:pPr>
        </w:p>
        <w:p w14:paraId="6B60CE7C" w14:textId="77777777" w:rsidR="001B378A" w:rsidRDefault="001B378A" w:rsidP="001B378A">
          <w:pPr>
            <w:spacing w:after="0" w:line="240" w:lineRule="auto"/>
            <w:rPr>
              <w:rFonts w:asciiTheme="majorHAnsi" w:hAnsiTheme="majorHAnsi"/>
              <w:sz w:val="18"/>
              <w:szCs w:val="18"/>
            </w:rPr>
          </w:pPr>
        </w:p>
        <w:p w14:paraId="7BDE5E5C" w14:textId="77777777" w:rsidR="001B378A" w:rsidRDefault="001B378A" w:rsidP="001B378A">
          <w:pPr>
            <w:spacing w:after="0" w:line="240" w:lineRule="auto"/>
            <w:rPr>
              <w:rFonts w:asciiTheme="majorHAnsi" w:hAnsiTheme="majorHAnsi"/>
              <w:sz w:val="18"/>
              <w:szCs w:val="18"/>
            </w:rPr>
          </w:pPr>
        </w:p>
        <w:p w14:paraId="1CD6DE3E" w14:textId="77777777" w:rsidR="001B378A" w:rsidRDefault="001B378A" w:rsidP="001B378A">
          <w:pPr>
            <w:spacing w:after="0" w:line="240" w:lineRule="auto"/>
            <w:rPr>
              <w:rFonts w:asciiTheme="majorHAnsi" w:hAnsiTheme="majorHAnsi"/>
              <w:sz w:val="18"/>
              <w:szCs w:val="18"/>
            </w:rPr>
          </w:pPr>
        </w:p>
        <w:p w14:paraId="7A18BCDF" w14:textId="77777777" w:rsidR="001B378A" w:rsidRDefault="001B378A" w:rsidP="001B378A">
          <w:pPr>
            <w:spacing w:after="0" w:line="240" w:lineRule="auto"/>
            <w:rPr>
              <w:rFonts w:asciiTheme="majorHAnsi" w:hAnsiTheme="majorHAnsi"/>
              <w:sz w:val="18"/>
              <w:szCs w:val="18"/>
            </w:rPr>
          </w:pPr>
        </w:p>
        <w:p w14:paraId="2212BABD" w14:textId="77777777" w:rsidR="001B378A" w:rsidRDefault="001B378A" w:rsidP="001B378A">
          <w:pPr>
            <w:spacing w:after="0" w:line="240" w:lineRule="auto"/>
            <w:rPr>
              <w:rFonts w:asciiTheme="majorHAnsi" w:hAnsiTheme="majorHAnsi"/>
              <w:sz w:val="18"/>
              <w:szCs w:val="18"/>
            </w:rPr>
          </w:pPr>
        </w:p>
        <w:p w14:paraId="4392A4B9" w14:textId="77777777" w:rsidR="001B378A" w:rsidRDefault="001B378A" w:rsidP="001B378A">
          <w:pPr>
            <w:spacing w:after="0" w:line="240" w:lineRule="auto"/>
            <w:rPr>
              <w:rFonts w:asciiTheme="majorHAnsi" w:hAnsiTheme="majorHAnsi"/>
              <w:sz w:val="18"/>
              <w:szCs w:val="18"/>
            </w:rPr>
          </w:pPr>
        </w:p>
        <w:p w14:paraId="6BC632A8" w14:textId="77777777" w:rsidR="001B378A" w:rsidRDefault="001B378A" w:rsidP="001B378A">
          <w:pPr>
            <w:spacing w:after="0" w:line="240" w:lineRule="auto"/>
            <w:rPr>
              <w:rFonts w:asciiTheme="majorHAnsi" w:hAnsiTheme="majorHAnsi"/>
              <w:sz w:val="18"/>
              <w:szCs w:val="18"/>
            </w:rPr>
          </w:pPr>
        </w:p>
        <w:p w14:paraId="2D9254FD" w14:textId="77777777" w:rsidR="001B378A" w:rsidRDefault="001B378A" w:rsidP="001B378A">
          <w:pPr>
            <w:spacing w:after="0" w:line="240" w:lineRule="auto"/>
            <w:rPr>
              <w:rFonts w:asciiTheme="majorHAnsi" w:hAnsiTheme="majorHAnsi"/>
              <w:sz w:val="18"/>
              <w:szCs w:val="18"/>
            </w:rPr>
          </w:pPr>
        </w:p>
        <w:p w14:paraId="61D32E6C" w14:textId="77777777" w:rsidR="001B378A" w:rsidRDefault="001B378A" w:rsidP="001B378A">
          <w:pPr>
            <w:spacing w:after="0" w:line="240" w:lineRule="auto"/>
            <w:rPr>
              <w:rFonts w:asciiTheme="majorHAnsi" w:hAnsiTheme="majorHAnsi"/>
              <w:sz w:val="18"/>
              <w:szCs w:val="18"/>
            </w:rPr>
          </w:pPr>
        </w:p>
        <w:p w14:paraId="7DA8CE21" w14:textId="77777777" w:rsidR="001B378A" w:rsidRDefault="001B378A" w:rsidP="001B378A">
          <w:pPr>
            <w:spacing w:after="0" w:line="240" w:lineRule="auto"/>
            <w:rPr>
              <w:rFonts w:asciiTheme="majorHAnsi" w:hAnsiTheme="majorHAnsi"/>
              <w:sz w:val="18"/>
              <w:szCs w:val="18"/>
            </w:rPr>
          </w:pPr>
        </w:p>
        <w:p w14:paraId="4FF8D394" w14:textId="77777777" w:rsidR="001B378A" w:rsidRDefault="001B378A" w:rsidP="001B378A">
          <w:pPr>
            <w:spacing w:after="0" w:line="240" w:lineRule="auto"/>
            <w:rPr>
              <w:rFonts w:asciiTheme="majorHAnsi" w:hAnsiTheme="majorHAnsi"/>
              <w:sz w:val="18"/>
              <w:szCs w:val="18"/>
            </w:rPr>
          </w:pPr>
        </w:p>
        <w:p w14:paraId="17D9BDE5" w14:textId="77777777" w:rsidR="001B378A" w:rsidRDefault="001B378A" w:rsidP="001B378A">
          <w:pPr>
            <w:spacing w:after="0" w:line="240" w:lineRule="auto"/>
            <w:rPr>
              <w:rFonts w:asciiTheme="majorHAnsi" w:hAnsiTheme="majorHAnsi"/>
              <w:sz w:val="18"/>
              <w:szCs w:val="18"/>
            </w:rPr>
          </w:pPr>
        </w:p>
        <w:p w14:paraId="1756A79A" w14:textId="77777777" w:rsidR="001B378A" w:rsidRDefault="001B378A" w:rsidP="001B378A">
          <w:pPr>
            <w:spacing w:after="0" w:line="240" w:lineRule="auto"/>
            <w:rPr>
              <w:rFonts w:asciiTheme="majorHAnsi" w:hAnsiTheme="majorHAnsi"/>
              <w:sz w:val="18"/>
              <w:szCs w:val="18"/>
            </w:rPr>
          </w:pPr>
        </w:p>
        <w:p w14:paraId="72687544" w14:textId="77777777" w:rsidR="001B378A" w:rsidRDefault="001B378A" w:rsidP="001B378A">
          <w:pPr>
            <w:spacing w:after="0" w:line="240" w:lineRule="auto"/>
            <w:rPr>
              <w:rFonts w:asciiTheme="majorHAnsi" w:hAnsiTheme="majorHAnsi"/>
              <w:sz w:val="18"/>
              <w:szCs w:val="18"/>
            </w:rPr>
          </w:pPr>
        </w:p>
        <w:p w14:paraId="2C67A5FE" w14:textId="77777777" w:rsidR="001B378A" w:rsidRDefault="001B378A" w:rsidP="001B378A">
          <w:pPr>
            <w:spacing w:after="0" w:line="240" w:lineRule="auto"/>
            <w:rPr>
              <w:rFonts w:asciiTheme="majorHAnsi" w:hAnsiTheme="majorHAnsi"/>
              <w:sz w:val="18"/>
              <w:szCs w:val="18"/>
            </w:rPr>
          </w:pPr>
        </w:p>
        <w:p w14:paraId="1F57D785" w14:textId="77777777" w:rsidR="001B378A" w:rsidRDefault="001B378A" w:rsidP="001B378A">
          <w:pPr>
            <w:spacing w:after="0" w:line="240" w:lineRule="auto"/>
            <w:rPr>
              <w:rFonts w:asciiTheme="majorHAnsi" w:hAnsiTheme="majorHAnsi"/>
              <w:sz w:val="18"/>
              <w:szCs w:val="18"/>
            </w:rPr>
          </w:pPr>
        </w:p>
        <w:p w14:paraId="07F3BF6B" w14:textId="77777777" w:rsidR="001B378A" w:rsidRDefault="001B378A" w:rsidP="001B378A">
          <w:pPr>
            <w:spacing w:after="0" w:line="240" w:lineRule="auto"/>
            <w:rPr>
              <w:rFonts w:asciiTheme="majorHAnsi" w:hAnsiTheme="majorHAnsi"/>
              <w:sz w:val="18"/>
              <w:szCs w:val="18"/>
            </w:rPr>
          </w:pPr>
        </w:p>
        <w:p w14:paraId="2D0324E5" w14:textId="77777777" w:rsidR="001B378A" w:rsidRDefault="001B378A" w:rsidP="001B378A">
          <w:pPr>
            <w:spacing w:after="0" w:line="240" w:lineRule="auto"/>
            <w:rPr>
              <w:rFonts w:asciiTheme="majorHAnsi" w:hAnsiTheme="majorHAnsi"/>
              <w:sz w:val="18"/>
              <w:szCs w:val="18"/>
            </w:rPr>
          </w:pPr>
        </w:p>
        <w:p w14:paraId="6CAB216E" w14:textId="77777777" w:rsidR="001B378A" w:rsidRDefault="001B378A" w:rsidP="001B378A">
          <w:pPr>
            <w:spacing w:after="0" w:line="240" w:lineRule="auto"/>
            <w:rPr>
              <w:rFonts w:asciiTheme="majorHAnsi" w:hAnsiTheme="majorHAnsi"/>
              <w:sz w:val="18"/>
              <w:szCs w:val="18"/>
            </w:rPr>
          </w:pPr>
        </w:p>
        <w:p w14:paraId="7C2E7AA9" w14:textId="77777777" w:rsidR="001B378A" w:rsidRDefault="001B378A" w:rsidP="001B378A">
          <w:pPr>
            <w:spacing w:after="0" w:line="240" w:lineRule="auto"/>
            <w:rPr>
              <w:rFonts w:asciiTheme="majorHAnsi" w:hAnsiTheme="majorHAnsi"/>
              <w:sz w:val="18"/>
              <w:szCs w:val="18"/>
            </w:rPr>
          </w:pPr>
        </w:p>
        <w:p w14:paraId="1E248F6C" w14:textId="77777777" w:rsidR="001B378A" w:rsidRDefault="001B378A" w:rsidP="001B378A">
          <w:pPr>
            <w:spacing w:after="0" w:line="240" w:lineRule="auto"/>
            <w:rPr>
              <w:rFonts w:asciiTheme="majorHAnsi" w:hAnsiTheme="majorHAnsi"/>
              <w:sz w:val="18"/>
              <w:szCs w:val="18"/>
            </w:rPr>
          </w:pPr>
          <w:r w:rsidRPr="00512866">
            <w:rPr>
              <w:noProof/>
            </w:rPr>
            <w:drawing>
              <wp:anchor distT="0" distB="0" distL="114300" distR="114300" simplePos="0" relativeHeight="251997184" behindDoc="1" locked="0" layoutInCell="1" allowOverlap="1" wp14:anchorId="7D75BC56" wp14:editId="28C737EA">
                <wp:simplePos x="0" y="0"/>
                <wp:positionH relativeFrom="page">
                  <wp:posOffset>742315</wp:posOffset>
                </wp:positionH>
                <wp:positionV relativeFrom="paragraph">
                  <wp:posOffset>83375</wp:posOffset>
                </wp:positionV>
                <wp:extent cx="8573770" cy="6642100"/>
                <wp:effectExtent l="19050" t="19050" r="17780" b="2540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3770" cy="6642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B9ED69B" w14:textId="77777777" w:rsidR="001B378A" w:rsidRDefault="001B378A" w:rsidP="001B378A">
          <w:pPr>
            <w:spacing w:after="0" w:line="240" w:lineRule="auto"/>
            <w:rPr>
              <w:rFonts w:asciiTheme="majorHAnsi" w:hAnsiTheme="majorHAnsi"/>
              <w:sz w:val="18"/>
              <w:szCs w:val="18"/>
            </w:rPr>
          </w:pPr>
        </w:p>
        <w:p w14:paraId="179BF73D" w14:textId="77777777" w:rsidR="001B378A" w:rsidRDefault="001B378A" w:rsidP="001B378A">
          <w:pPr>
            <w:spacing w:after="0" w:line="240" w:lineRule="auto"/>
            <w:rPr>
              <w:rFonts w:asciiTheme="majorHAnsi" w:hAnsiTheme="majorHAnsi"/>
              <w:sz w:val="18"/>
              <w:szCs w:val="18"/>
            </w:rPr>
          </w:pPr>
        </w:p>
        <w:p w14:paraId="5568AD9C" w14:textId="77777777" w:rsidR="001B378A" w:rsidRDefault="001B378A" w:rsidP="001B378A">
          <w:pPr>
            <w:spacing w:after="0" w:line="240" w:lineRule="auto"/>
            <w:rPr>
              <w:rFonts w:asciiTheme="majorHAnsi" w:hAnsiTheme="majorHAnsi"/>
              <w:sz w:val="18"/>
              <w:szCs w:val="18"/>
            </w:rPr>
          </w:pPr>
        </w:p>
        <w:p w14:paraId="2BD91A55" w14:textId="77777777" w:rsidR="001B378A" w:rsidRDefault="001B378A" w:rsidP="001B378A">
          <w:pPr>
            <w:spacing w:after="0" w:line="240" w:lineRule="auto"/>
            <w:rPr>
              <w:rFonts w:asciiTheme="majorHAnsi" w:hAnsiTheme="majorHAnsi"/>
              <w:sz w:val="18"/>
              <w:szCs w:val="18"/>
            </w:rPr>
          </w:pPr>
        </w:p>
        <w:p w14:paraId="42D3EE7E" w14:textId="77777777" w:rsidR="001B378A" w:rsidRDefault="001B378A" w:rsidP="001B378A">
          <w:pPr>
            <w:spacing w:after="0" w:line="240" w:lineRule="auto"/>
            <w:rPr>
              <w:rFonts w:asciiTheme="majorHAnsi" w:hAnsiTheme="majorHAnsi"/>
              <w:sz w:val="18"/>
              <w:szCs w:val="18"/>
            </w:rPr>
          </w:pPr>
        </w:p>
        <w:p w14:paraId="577139C7" w14:textId="77777777" w:rsidR="001B378A" w:rsidRDefault="001B378A" w:rsidP="001B378A">
          <w:pPr>
            <w:spacing w:after="0" w:line="240" w:lineRule="auto"/>
            <w:rPr>
              <w:rFonts w:asciiTheme="majorHAnsi" w:hAnsiTheme="majorHAnsi"/>
              <w:sz w:val="18"/>
              <w:szCs w:val="18"/>
            </w:rPr>
          </w:pPr>
        </w:p>
        <w:p w14:paraId="2DC2779D" w14:textId="77777777" w:rsidR="001B378A" w:rsidRDefault="001B378A" w:rsidP="001B378A">
          <w:pPr>
            <w:spacing w:after="0" w:line="240" w:lineRule="auto"/>
            <w:rPr>
              <w:rFonts w:asciiTheme="majorHAnsi" w:hAnsiTheme="majorHAnsi"/>
              <w:sz w:val="18"/>
              <w:szCs w:val="18"/>
            </w:rPr>
          </w:pPr>
        </w:p>
        <w:p w14:paraId="1873803A" w14:textId="77777777" w:rsidR="001B378A" w:rsidRDefault="001B378A" w:rsidP="001B378A">
          <w:pPr>
            <w:spacing w:after="0" w:line="240" w:lineRule="auto"/>
            <w:rPr>
              <w:rFonts w:asciiTheme="majorHAnsi" w:hAnsiTheme="majorHAnsi"/>
              <w:sz w:val="18"/>
              <w:szCs w:val="18"/>
            </w:rPr>
          </w:pPr>
        </w:p>
        <w:p w14:paraId="220B01C5" w14:textId="77777777" w:rsidR="001B378A" w:rsidRDefault="001B378A" w:rsidP="001B378A">
          <w:pPr>
            <w:spacing w:after="0" w:line="240" w:lineRule="auto"/>
            <w:rPr>
              <w:rFonts w:asciiTheme="majorHAnsi" w:hAnsiTheme="majorHAnsi"/>
              <w:sz w:val="18"/>
              <w:szCs w:val="18"/>
            </w:rPr>
          </w:pPr>
        </w:p>
        <w:p w14:paraId="1B4FAE19" w14:textId="77777777" w:rsidR="001B378A" w:rsidRDefault="001B378A" w:rsidP="001B378A">
          <w:pPr>
            <w:spacing w:after="0" w:line="240" w:lineRule="auto"/>
            <w:rPr>
              <w:rFonts w:asciiTheme="majorHAnsi" w:hAnsiTheme="majorHAnsi"/>
              <w:sz w:val="18"/>
              <w:szCs w:val="18"/>
            </w:rPr>
          </w:pPr>
        </w:p>
        <w:p w14:paraId="5AD6AC27" w14:textId="77777777" w:rsidR="001B378A" w:rsidRDefault="001B378A" w:rsidP="001B378A">
          <w:pPr>
            <w:spacing w:after="0" w:line="240" w:lineRule="auto"/>
            <w:rPr>
              <w:rFonts w:asciiTheme="majorHAnsi" w:hAnsiTheme="majorHAnsi"/>
              <w:sz w:val="18"/>
              <w:szCs w:val="18"/>
            </w:rPr>
          </w:pPr>
        </w:p>
        <w:p w14:paraId="78974169" w14:textId="77777777" w:rsidR="001B378A" w:rsidRDefault="001B378A" w:rsidP="001B378A">
          <w:pPr>
            <w:spacing w:after="0" w:line="240" w:lineRule="auto"/>
            <w:rPr>
              <w:rFonts w:asciiTheme="majorHAnsi" w:hAnsiTheme="majorHAnsi"/>
              <w:sz w:val="18"/>
              <w:szCs w:val="18"/>
            </w:rPr>
          </w:pPr>
        </w:p>
        <w:p w14:paraId="5DB552E7" w14:textId="77777777" w:rsidR="001B378A" w:rsidRDefault="001B378A" w:rsidP="001B378A">
          <w:pPr>
            <w:spacing w:after="0" w:line="240" w:lineRule="auto"/>
            <w:rPr>
              <w:rFonts w:asciiTheme="majorHAnsi" w:hAnsiTheme="majorHAnsi"/>
              <w:sz w:val="18"/>
              <w:szCs w:val="18"/>
            </w:rPr>
          </w:pPr>
        </w:p>
        <w:p w14:paraId="103A4834" w14:textId="77777777" w:rsidR="001B378A" w:rsidRDefault="001B378A" w:rsidP="001B378A">
          <w:pPr>
            <w:spacing w:after="0" w:line="240" w:lineRule="auto"/>
            <w:rPr>
              <w:rFonts w:asciiTheme="majorHAnsi" w:hAnsiTheme="majorHAnsi"/>
              <w:sz w:val="18"/>
              <w:szCs w:val="18"/>
            </w:rPr>
          </w:pPr>
        </w:p>
        <w:p w14:paraId="26F0B607" w14:textId="77777777" w:rsidR="001B378A" w:rsidRDefault="001B378A" w:rsidP="001B378A">
          <w:pPr>
            <w:spacing w:after="0" w:line="240" w:lineRule="auto"/>
            <w:rPr>
              <w:rFonts w:asciiTheme="majorHAnsi" w:hAnsiTheme="majorHAnsi"/>
              <w:sz w:val="18"/>
              <w:szCs w:val="18"/>
            </w:rPr>
          </w:pPr>
        </w:p>
        <w:p w14:paraId="7B83FACA" w14:textId="77777777" w:rsidR="001B378A" w:rsidRDefault="001B378A" w:rsidP="001B378A">
          <w:pPr>
            <w:spacing w:after="0" w:line="240" w:lineRule="auto"/>
            <w:rPr>
              <w:rFonts w:asciiTheme="majorHAnsi" w:hAnsiTheme="majorHAnsi"/>
              <w:sz w:val="18"/>
              <w:szCs w:val="18"/>
            </w:rPr>
          </w:pPr>
        </w:p>
        <w:p w14:paraId="113905D5" w14:textId="77777777" w:rsidR="001B378A" w:rsidRDefault="001B378A" w:rsidP="001B378A">
          <w:pPr>
            <w:spacing w:after="0" w:line="240" w:lineRule="auto"/>
            <w:rPr>
              <w:rFonts w:asciiTheme="majorHAnsi" w:hAnsiTheme="majorHAnsi"/>
              <w:sz w:val="18"/>
              <w:szCs w:val="18"/>
            </w:rPr>
          </w:pPr>
        </w:p>
        <w:p w14:paraId="53A165F7" w14:textId="77777777" w:rsidR="001B378A" w:rsidRDefault="001B378A" w:rsidP="001B378A">
          <w:pPr>
            <w:spacing w:after="0" w:line="240" w:lineRule="auto"/>
            <w:rPr>
              <w:rFonts w:asciiTheme="majorHAnsi" w:hAnsiTheme="majorHAnsi"/>
              <w:sz w:val="18"/>
              <w:szCs w:val="18"/>
            </w:rPr>
          </w:pPr>
        </w:p>
        <w:p w14:paraId="71D1874C" w14:textId="77777777" w:rsidR="001B378A" w:rsidRDefault="001B378A" w:rsidP="001B378A">
          <w:pPr>
            <w:spacing w:after="0" w:line="240" w:lineRule="auto"/>
            <w:rPr>
              <w:rFonts w:asciiTheme="majorHAnsi" w:hAnsiTheme="majorHAnsi"/>
              <w:sz w:val="18"/>
              <w:szCs w:val="18"/>
            </w:rPr>
          </w:pPr>
        </w:p>
        <w:p w14:paraId="0E407542" w14:textId="77777777" w:rsidR="001B378A" w:rsidRDefault="001B378A" w:rsidP="001B378A">
          <w:pPr>
            <w:spacing w:after="0" w:line="240" w:lineRule="auto"/>
            <w:rPr>
              <w:rFonts w:asciiTheme="majorHAnsi" w:hAnsiTheme="majorHAnsi"/>
              <w:sz w:val="18"/>
              <w:szCs w:val="18"/>
            </w:rPr>
          </w:pPr>
        </w:p>
        <w:p w14:paraId="59DF2830" w14:textId="77777777" w:rsidR="001B378A" w:rsidRDefault="001B378A" w:rsidP="001B378A">
          <w:pPr>
            <w:spacing w:after="0" w:line="240" w:lineRule="auto"/>
            <w:rPr>
              <w:rFonts w:asciiTheme="majorHAnsi" w:hAnsiTheme="majorHAnsi"/>
              <w:sz w:val="18"/>
              <w:szCs w:val="18"/>
            </w:rPr>
          </w:pPr>
        </w:p>
        <w:p w14:paraId="611590A7" w14:textId="77777777" w:rsidR="001B378A" w:rsidRDefault="001B378A" w:rsidP="001B378A">
          <w:pPr>
            <w:spacing w:after="0" w:line="240" w:lineRule="auto"/>
            <w:rPr>
              <w:rFonts w:asciiTheme="majorHAnsi" w:hAnsiTheme="majorHAnsi"/>
              <w:sz w:val="18"/>
              <w:szCs w:val="18"/>
            </w:rPr>
          </w:pPr>
        </w:p>
        <w:p w14:paraId="135B40FF" w14:textId="77777777" w:rsidR="001B378A" w:rsidRDefault="001B378A" w:rsidP="001B378A">
          <w:pPr>
            <w:spacing w:after="0" w:line="240" w:lineRule="auto"/>
            <w:rPr>
              <w:rFonts w:asciiTheme="majorHAnsi" w:hAnsiTheme="majorHAnsi"/>
              <w:sz w:val="18"/>
              <w:szCs w:val="18"/>
            </w:rPr>
          </w:pPr>
        </w:p>
        <w:p w14:paraId="2ED92073" w14:textId="77777777" w:rsidR="001B378A" w:rsidRDefault="001B378A" w:rsidP="001B378A">
          <w:pPr>
            <w:spacing w:after="0" w:line="240" w:lineRule="auto"/>
            <w:rPr>
              <w:rFonts w:asciiTheme="majorHAnsi" w:hAnsiTheme="majorHAnsi"/>
              <w:sz w:val="18"/>
              <w:szCs w:val="18"/>
            </w:rPr>
          </w:pPr>
        </w:p>
        <w:p w14:paraId="5ABE9CE4" w14:textId="77777777" w:rsidR="001B378A" w:rsidRDefault="001B378A" w:rsidP="001B378A">
          <w:pPr>
            <w:spacing w:after="0" w:line="240" w:lineRule="auto"/>
            <w:rPr>
              <w:rFonts w:asciiTheme="majorHAnsi" w:hAnsiTheme="majorHAnsi"/>
              <w:sz w:val="18"/>
              <w:szCs w:val="18"/>
            </w:rPr>
          </w:pPr>
        </w:p>
        <w:p w14:paraId="5D95AABF" w14:textId="77777777" w:rsidR="001B378A" w:rsidRDefault="001B378A" w:rsidP="001B378A">
          <w:pPr>
            <w:spacing w:after="0" w:line="240" w:lineRule="auto"/>
            <w:rPr>
              <w:rFonts w:asciiTheme="majorHAnsi" w:hAnsiTheme="majorHAnsi"/>
              <w:sz w:val="18"/>
              <w:szCs w:val="18"/>
            </w:rPr>
          </w:pPr>
        </w:p>
        <w:p w14:paraId="51C44C02" w14:textId="77777777" w:rsidR="001B378A" w:rsidRDefault="001B378A" w:rsidP="001B378A">
          <w:pPr>
            <w:spacing w:after="0" w:line="240" w:lineRule="auto"/>
            <w:rPr>
              <w:rFonts w:asciiTheme="majorHAnsi" w:hAnsiTheme="majorHAnsi"/>
              <w:sz w:val="18"/>
              <w:szCs w:val="18"/>
            </w:rPr>
          </w:pPr>
        </w:p>
        <w:p w14:paraId="72A4D4C5" w14:textId="77777777" w:rsidR="001B378A" w:rsidRDefault="001B378A" w:rsidP="001B378A">
          <w:pPr>
            <w:spacing w:after="0" w:line="240" w:lineRule="auto"/>
            <w:rPr>
              <w:rFonts w:asciiTheme="majorHAnsi" w:hAnsiTheme="majorHAnsi"/>
              <w:sz w:val="18"/>
              <w:szCs w:val="18"/>
            </w:rPr>
          </w:pPr>
        </w:p>
        <w:p w14:paraId="388386EC" w14:textId="77777777" w:rsidR="001B378A" w:rsidRDefault="001B378A" w:rsidP="001B378A">
          <w:pPr>
            <w:spacing w:after="0" w:line="240" w:lineRule="auto"/>
            <w:rPr>
              <w:rFonts w:asciiTheme="majorHAnsi" w:hAnsiTheme="majorHAnsi"/>
              <w:sz w:val="18"/>
              <w:szCs w:val="18"/>
            </w:rPr>
          </w:pPr>
        </w:p>
        <w:p w14:paraId="28DBE13B" w14:textId="77777777" w:rsidR="001B378A" w:rsidRDefault="001B378A" w:rsidP="001B378A">
          <w:pPr>
            <w:spacing w:after="0" w:line="240" w:lineRule="auto"/>
            <w:rPr>
              <w:rFonts w:asciiTheme="majorHAnsi" w:hAnsiTheme="majorHAnsi"/>
              <w:sz w:val="18"/>
              <w:szCs w:val="18"/>
            </w:rPr>
          </w:pPr>
        </w:p>
        <w:p w14:paraId="165C5194" w14:textId="77777777" w:rsidR="001B378A" w:rsidRDefault="001B378A" w:rsidP="001B378A">
          <w:pPr>
            <w:spacing w:after="0" w:line="240" w:lineRule="auto"/>
            <w:rPr>
              <w:rFonts w:asciiTheme="majorHAnsi" w:hAnsiTheme="majorHAnsi"/>
              <w:sz w:val="18"/>
              <w:szCs w:val="18"/>
            </w:rPr>
          </w:pPr>
        </w:p>
        <w:p w14:paraId="6EB256A1" w14:textId="77777777" w:rsidR="001B378A" w:rsidRDefault="001B378A" w:rsidP="001B378A">
          <w:pPr>
            <w:spacing w:after="0" w:line="240" w:lineRule="auto"/>
            <w:rPr>
              <w:rFonts w:asciiTheme="majorHAnsi" w:hAnsiTheme="majorHAnsi"/>
              <w:sz w:val="18"/>
              <w:szCs w:val="18"/>
            </w:rPr>
          </w:pPr>
        </w:p>
        <w:p w14:paraId="4AB263B6" w14:textId="77777777" w:rsidR="001B378A" w:rsidRDefault="001B378A" w:rsidP="001B378A">
          <w:pPr>
            <w:spacing w:after="0" w:line="240" w:lineRule="auto"/>
            <w:rPr>
              <w:rFonts w:asciiTheme="majorHAnsi" w:hAnsiTheme="majorHAnsi"/>
              <w:sz w:val="18"/>
              <w:szCs w:val="18"/>
            </w:rPr>
          </w:pPr>
        </w:p>
        <w:p w14:paraId="38A81575" w14:textId="77777777" w:rsidR="001B378A" w:rsidRDefault="001B378A" w:rsidP="001B378A">
          <w:pPr>
            <w:spacing w:after="0" w:line="240" w:lineRule="auto"/>
            <w:rPr>
              <w:rFonts w:asciiTheme="majorHAnsi" w:hAnsiTheme="majorHAnsi"/>
              <w:sz w:val="18"/>
              <w:szCs w:val="18"/>
            </w:rPr>
          </w:pPr>
        </w:p>
        <w:p w14:paraId="234C0944" w14:textId="77777777" w:rsidR="001B378A" w:rsidRDefault="001B378A" w:rsidP="001B378A">
          <w:pPr>
            <w:spacing w:after="0" w:line="240" w:lineRule="auto"/>
            <w:rPr>
              <w:rFonts w:asciiTheme="majorHAnsi" w:hAnsiTheme="majorHAnsi"/>
              <w:sz w:val="18"/>
              <w:szCs w:val="18"/>
            </w:rPr>
          </w:pPr>
        </w:p>
        <w:p w14:paraId="370C2E6D" w14:textId="77777777" w:rsidR="001B378A" w:rsidRDefault="001B378A" w:rsidP="001B378A">
          <w:pPr>
            <w:spacing w:after="0" w:line="240" w:lineRule="auto"/>
            <w:rPr>
              <w:rFonts w:asciiTheme="majorHAnsi" w:hAnsiTheme="majorHAnsi"/>
              <w:sz w:val="18"/>
              <w:szCs w:val="18"/>
            </w:rPr>
          </w:pPr>
        </w:p>
        <w:p w14:paraId="695DD254" w14:textId="77777777" w:rsidR="001B378A" w:rsidRDefault="001B378A" w:rsidP="001B378A">
          <w:pPr>
            <w:spacing w:after="0" w:line="240" w:lineRule="auto"/>
            <w:rPr>
              <w:rFonts w:asciiTheme="majorHAnsi" w:hAnsiTheme="majorHAnsi"/>
              <w:sz w:val="18"/>
              <w:szCs w:val="18"/>
            </w:rPr>
          </w:pPr>
        </w:p>
        <w:p w14:paraId="4F5ACC56" w14:textId="77777777" w:rsidR="001B378A" w:rsidRDefault="001B378A" w:rsidP="001B378A">
          <w:pPr>
            <w:spacing w:after="0" w:line="240" w:lineRule="auto"/>
            <w:rPr>
              <w:rFonts w:asciiTheme="majorHAnsi" w:hAnsiTheme="majorHAnsi"/>
              <w:sz w:val="18"/>
              <w:szCs w:val="18"/>
            </w:rPr>
          </w:pPr>
        </w:p>
        <w:p w14:paraId="695DE7B1" w14:textId="77777777" w:rsidR="001B378A" w:rsidRDefault="001B378A" w:rsidP="001B378A">
          <w:pPr>
            <w:spacing w:after="0" w:line="240" w:lineRule="auto"/>
            <w:rPr>
              <w:rFonts w:asciiTheme="majorHAnsi" w:hAnsiTheme="majorHAnsi"/>
              <w:sz w:val="18"/>
              <w:szCs w:val="18"/>
            </w:rPr>
          </w:pPr>
        </w:p>
        <w:p w14:paraId="528E5315" w14:textId="77777777" w:rsidR="001B378A" w:rsidRDefault="001B378A" w:rsidP="001B378A">
          <w:pPr>
            <w:spacing w:after="0" w:line="240" w:lineRule="auto"/>
            <w:rPr>
              <w:rFonts w:asciiTheme="majorHAnsi" w:hAnsiTheme="majorHAnsi"/>
              <w:sz w:val="18"/>
              <w:szCs w:val="18"/>
            </w:rPr>
          </w:pPr>
        </w:p>
        <w:p w14:paraId="3916280B" w14:textId="77777777" w:rsidR="001B378A" w:rsidRDefault="001B378A" w:rsidP="001B378A">
          <w:pPr>
            <w:spacing w:after="0" w:line="240" w:lineRule="auto"/>
            <w:rPr>
              <w:rFonts w:asciiTheme="majorHAnsi" w:hAnsiTheme="majorHAnsi"/>
              <w:sz w:val="18"/>
              <w:szCs w:val="18"/>
            </w:rPr>
          </w:pPr>
        </w:p>
        <w:p w14:paraId="220AF88D" w14:textId="77777777" w:rsidR="001B378A" w:rsidRDefault="001B378A" w:rsidP="001B378A">
          <w:pPr>
            <w:spacing w:after="0" w:line="240" w:lineRule="auto"/>
            <w:rPr>
              <w:rFonts w:asciiTheme="majorHAnsi" w:hAnsiTheme="majorHAnsi"/>
              <w:sz w:val="18"/>
              <w:szCs w:val="18"/>
            </w:rPr>
          </w:pPr>
        </w:p>
        <w:p w14:paraId="19EE08CD" w14:textId="77777777" w:rsidR="001B378A" w:rsidRDefault="001B378A" w:rsidP="001B378A">
          <w:pPr>
            <w:spacing w:after="0" w:line="240" w:lineRule="auto"/>
            <w:rPr>
              <w:rFonts w:asciiTheme="majorHAnsi" w:hAnsiTheme="majorHAnsi"/>
              <w:sz w:val="18"/>
              <w:szCs w:val="18"/>
            </w:rPr>
          </w:pPr>
        </w:p>
        <w:p w14:paraId="5BD45033" w14:textId="77777777" w:rsidR="001B378A" w:rsidRDefault="001B378A" w:rsidP="001B378A">
          <w:pPr>
            <w:spacing w:after="0" w:line="240" w:lineRule="auto"/>
            <w:rPr>
              <w:noProof/>
            </w:rPr>
          </w:pPr>
          <w:r w:rsidRPr="00512866">
            <w:rPr>
              <w:noProof/>
            </w:rPr>
            <w:drawing>
              <wp:anchor distT="0" distB="0" distL="114300" distR="114300" simplePos="0" relativeHeight="251998208" behindDoc="1" locked="0" layoutInCell="1" allowOverlap="1" wp14:anchorId="7DB8CB78" wp14:editId="3562B507">
                <wp:simplePos x="0" y="0"/>
                <wp:positionH relativeFrom="margin">
                  <wp:align>left</wp:align>
                </wp:positionH>
                <wp:positionV relativeFrom="paragraph">
                  <wp:posOffset>3670</wp:posOffset>
                </wp:positionV>
                <wp:extent cx="8644890" cy="6495802"/>
                <wp:effectExtent l="19050" t="19050" r="22860" b="1968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50787" cy="650023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B15A96A" w14:textId="77777777" w:rsidR="001B378A" w:rsidRDefault="001B378A" w:rsidP="001B378A">
          <w:pPr>
            <w:spacing w:after="0" w:line="240" w:lineRule="auto"/>
            <w:rPr>
              <w:rFonts w:asciiTheme="majorHAnsi" w:hAnsiTheme="majorHAnsi"/>
              <w:sz w:val="18"/>
              <w:szCs w:val="18"/>
            </w:rPr>
          </w:pPr>
        </w:p>
        <w:p w14:paraId="09112F23" w14:textId="77777777" w:rsidR="001B378A" w:rsidRDefault="001B378A" w:rsidP="001B378A">
          <w:pPr>
            <w:spacing w:after="0" w:line="240" w:lineRule="auto"/>
            <w:rPr>
              <w:rFonts w:asciiTheme="majorHAnsi" w:hAnsiTheme="majorHAnsi"/>
              <w:sz w:val="18"/>
              <w:szCs w:val="18"/>
            </w:rPr>
          </w:pPr>
        </w:p>
        <w:p w14:paraId="734A0D48" w14:textId="77777777" w:rsidR="001B378A" w:rsidRDefault="001B378A" w:rsidP="001B378A">
          <w:pPr>
            <w:spacing w:after="0" w:line="240" w:lineRule="auto"/>
          </w:pPr>
        </w:p>
        <w:p w14:paraId="7AEC6C81" w14:textId="77777777" w:rsidR="001B378A" w:rsidRDefault="001B378A" w:rsidP="001B378A">
          <w:pPr>
            <w:spacing w:after="0" w:line="240" w:lineRule="auto"/>
            <w:rPr>
              <w:rFonts w:asciiTheme="majorHAnsi" w:hAnsiTheme="majorHAnsi"/>
              <w:sz w:val="18"/>
              <w:szCs w:val="18"/>
            </w:rPr>
          </w:pPr>
        </w:p>
        <w:p w14:paraId="5B0B79B0" w14:textId="1DA0F37C" w:rsidR="001B378A" w:rsidRDefault="00517ACF" w:rsidP="001B378A">
          <w:pPr>
            <w:spacing w:after="0" w:line="240" w:lineRule="auto"/>
            <w:rPr>
              <w:rFonts w:asciiTheme="majorHAnsi" w:hAnsiTheme="majorHAnsi"/>
              <w:sz w:val="18"/>
              <w:szCs w:val="18"/>
            </w:rPr>
          </w:pPr>
          <w:r>
            <w:rPr>
              <w:rFonts w:asciiTheme="majorHAnsi" w:hAnsiTheme="majorHAnsi"/>
              <w:sz w:val="18"/>
              <w:szCs w:val="18"/>
            </w:rPr>
            <w:t>4</w:t>
          </w:r>
        </w:p>
        <w:p w14:paraId="62483345" w14:textId="77777777" w:rsidR="001B378A" w:rsidRDefault="001B378A" w:rsidP="001B378A">
          <w:pPr>
            <w:spacing w:after="0" w:line="240" w:lineRule="auto"/>
            <w:rPr>
              <w:rFonts w:asciiTheme="majorHAnsi" w:hAnsiTheme="majorHAnsi"/>
              <w:sz w:val="18"/>
              <w:szCs w:val="18"/>
            </w:rPr>
          </w:pPr>
        </w:p>
        <w:p w14:paraId="06E3D236" w14:textId="77777777" w:rsidR="001B378A" w:rsidRDefault="001B378A" w:rsidP="001B378A">
          <w:pPr>
            <w:spacing w:after="0" w:line="240" w:lineRule="auto"/>
            <w:rPr>
              <w:rFonts w:asciiTheme="majorHAnsi" w:hAnsiTheme="majorHAnsi"/>
              <w:sz w:val="18"/>
              <w:szCs w:val="18"/>
            </w:rPr>
          </w:pPr>
        </w:p>
        <w:p w14:paraId="6D04038F" w14:textId="77777777" w:rsidR="001B378A" w:rsidRDefault="001B378A" w:rsidP="001B378A">
          <w:pPr>
            <w:spacing w:after="0" w:line="240" w:lineRule="auto"/>
            <w:rPr>
              <w:rFonts w:asciiTheme="majorHAnsi" w:hAnsiTheme="majorHAnsi"/>
              <w:sz w:val="18"/>
              <w:szCs w:val="18"/>
            </w:rPr>
          </w:pPr>
        </w:p>
        <w:p w14:paraId="4E0969A7" w14:textId="77777777" w:rsidR="001B378A" w:rsidRDefault="001B378A" w:rsidP="001B378A">
          <w:pPr>
            <w:spacing w:after="0" w:line="240" w:lineRule="auto"/>
            <w:rPr>
              <w:rFonts w:asciiTheme="majorHAnsi" w:hAnsiTheme="majorHAnsi"/>
              <w:sz w:val="18"/>
              <w:szCs w:val="18"/>
            </w:rPr>
          </w:pPr>
        </w:p>
        <w:p w14:paraId="5A270A4D" w14:textId="77777777" w:rsidR="001B378A" w:rsidRDefault="001B378A" w:rsidP="001B378A">
          <w:pPr>
            <w:spacing w:after="0" w:line="240" w:lineRule="auto"/>
            <w:rPr>
              <w:rFonts w:asciiTheme="majorHAnsi" w:hAnsiTheme="majorHAnsi"/>
              <w:sz w:val="18"/>
              <w:szCs w:val="18"/>
            </w:rPr>
          </w:pPr>
        </w:p>
        <w:p w14:paraId="26C315A0" w14:textId="77777777" w:rsidR="001B378A" w:rsidRDefault="001B378A" w:rsidP="001B378A">
          <w:pPr>
            <w:spacing w:after="0" w:line="240" w:lineRule="auto"/>
            <w:rPr>
              <w:rFonts w:asciiTheme="majorHAnsi" w:hAnsiTheme="majorHAnsi"/>
              <w:sz w:val="18"/>
              <w:szCs w:val="18"/>
            </w:rPr>
          </w:pPr>
        </w:p>
        <w:p w14:paraId="252152F3" w14:textId="77777777" w:rsidR="001B378A" w:rsidRDefault="001B378A" w:rsidP="001B378A">
          <w:pPr>
            <w:spacing w:after="0" w:line="240" w:lineRule="auto"/>
            <w:rPr>
              <w:rFonts w:asciiTheme="majorHAnsi" w:hAnsiTheme="majorHAnsi"/>
              <w:sz w:val="18"/>
              <w:szCs w:val="18"/>
            </w:rPr>
          </w:pPr>
        </w:p>
        <w:p w14:paraId="0A77F41F" w14:textId="77777777" w:rsidR="001B378A" w:rsidRDefault="001B378A" w:rsidP="001B378A">
          <w:pPr>
            <w:spacing w:after="0" w:line="240" w:lineRule="auto"/>
            <w:rPr>
              <w:rFonts w:asciiTheme="majorHAnsi" w:hAnsiTheme="majorHAnsi"/>
              <w:sz w:val="18"/>
              <w:szCs w:val="18"/>
            </w:rPr>
          </w:pPr>
        </w:p>
        <w:p w14:paraId="36DCF372" w14:textId="77777777" w:rsidR="001B378A" w:rsidRDefault="001B378A" w:rsidP="001B378A">
          <w:pPr>
            <w:spacing w:after="0" w:line="240" w:lineRule="auto"/>
            <w:rPr>
              <w:rFonts w:asciiTheme="majorHAnsi" w:hAnsiTheme="majorHAnsi"/>
              <w:sz w:val="18"/>
              <w:szCs w:val="18"/>
            </w:rPr>
          </w:pPr>
        </w:p>
        <w:p w14:paraId="5574405E" w14:textId="77777777" w:rsidR="001B378A" w:rsidRDefault="001B378A" w:rsidP="001B378A">
          <w:pPr>
            <w:spacing w:after="0" w:line="240" w:lineRule="auto"/>
            <w:rPr>
              <w:rFonts w:asciiTheme="majorHAnsi" w:hAnsiTheme="majorHAnsi"/>
              <w:sz w:val="18"/>
              <w:szCs w:val="18"/>
            </w:rPr>
          </w:pPr>
        </w:p>
        <w:p w14:paraId="67D63BD3" w14:textId="77777777" w:rsidR="001B378A" w:rsidRDefault="001B378A" w:rsidP="001B378A">
          <w:pPr>
            <w:spacing w:after="0" w:line="240" w:lineRule="auto"/>
            <w:rPr>
              <w:rFonts w:asciiTheme="majorHAnsi" w:hAnsiTheme="majorHAnsi"/>
              <w:sz w:val="18"/>
              <w:szCs w:val="18"/>
            </w:rPr>
          </w:pPr>
        </w:p>
        <w:p w14:paraId="20C1FA27" w14:textId="77777777" w:rsidR="001B378A" w:rsidRDefault="001B378A" w:rsidP="001B378A">
          <w:pPr>
            <w:spacing w:after="0" w:line="240" w:lineRule="auto"/>
            <w:rPr>
              <w:rFonts w:asciiTheme="majorHAnsi" w:hAnsiTheme="majorHAnsi"/>
              <w:sz w:val="18"/>
              <w:szCs w:val="18"/>
            </w:rPr>
          </w:pPr>
        </w:p>
        <w:p w14:paraId="4CA65E3E" w14:textId="77777777" w:rsidR="001B378A" w:rsidRDefault="001B378A" w:rsidP="001B378A">
          <w:pPr>
            <w:spacing w:after="0" w:line="240" w:lineRule="auto"/>
            <w:rPr>
              <w:rFonts w:asciiTheme="majorHAnsi" w:hAnsiTheme="majorHAnsi"/>
              <w:sz w:val="18"/>
              <w:szCs w:val="18"/>
            </w:rPr>
          </w:pPr>
        </w:p>
        <w:p w14:paraId="257A5395" w14:textId="77777777" w:rsidR="001B378A" w:rsidRDefault="001B378A" w:rsidP="001B378A">
          <w:pPr>
            <w:spacing w:after="0" w:line="240" w:lineRule="auto"/>
            <w:rPr>
              <w:rFonts w:asciiTheme="majorHAnsi" w:hAnsiTheme="majorHAnsi"/>
              <w:sz w:val="18"/>
              <w:szCs w:val="18"/>
            </w:rPr>
          </w:pPr>
        </w:p>
        <w:p w14:paraId="60E5338C" w14:textId="77777777" w:rsidR="001B378A" w:rsidRDefault="001B378A" w:rsidP="001B378A">
          <w:pPr>
            <w:spacing w:after="0" w:line="240" w:lineRule="auto"/>
            <w:rPr>
              <w:rFonts w:asciiTheme="majorHAnsi" w:hAnsiTheme="majorHAnsi"/>
              <w:sz w:val="18"/>
              <w:szCs w:val="18"/>
            </w:rPr>
          </w:pPr>
        </w:p>
        <w:p w14:paraId="53F77972" w14:textId="77777777" w:rsidR="001B378A" w:rsidRDefault="001B378A" w:rsidP="001B378A">
          <w:pPr>
            <w:spacing w:after="0" w:line="240" w:lineRule="auto"/>
            <w:rPr>
              <w:rFonts w:asciiTheme="majorHAnsi" w:hAnsiTheme="majorHAnsi"/>
              <w:sz w:val="18"/>
              <w:szCs w:val="18"/>
            </w:rPr>
          </w:pPr>
        </w:p>
        <w:p w14:paraId="57FAE05B" w14:textId="77777777" w:rsidR="001B378A" w:rsidRDefault="001B378A" w:rsidP="001B378A">
          <w:pPr>
            <w:spacing w:after="0" w:line="240" w:lineRule="auto"/>
            <w:rPr>
              <w:rFonts w:asciiTheme="majorHAnsi" w:hAnsiTheme="majorHAnsi"/>
              <w:sz w:val="18"/>
              <w:szCs w:val="18"/>
            </w:rPr>
          </w:pPr>
        </w:p>
        <w:p w14:paraId="4E7DEA02" w14:textId="77777777" w:rsidR="001B378A" w:rsidRDefault="001B378A" w:rsidP="001B378A">
          <w:pPr>
            <w:spacing w:after="0" w:line="240" w:lineRule="auto"/>
            <w:rPr>
              <w:rFonts w:asciiTheme="majorHAnsi" w:hAnsiTheme="majorHAnsi"/>
              <w:sz w:val="18"/>
              <w:szCs w:val="18"/>
            </w:rPr>
          </w:pPr>
        </w:p>
        <w:p w14:paraId="4F873E98" w14:textId="77777777" w:rsidR="001B378A" w:rsidRDefault="001B378A" w:rsidP="001B378A">
          <w:pPr>
            <w:spacing w:after="0" w:line="240" w:lineRule="auto"/>
            <w:rPr>
              <w:rFonts w:asciiTheme="majorHAnsi" w:hAnsiTheme="majorHAnsi"/>
              <w:sz w:val="18"/>
              <w:szCs w:val="18"/>
            </w:rPr>
          </w:pPr>
        </w:p>
        <w:p w14:paraId="12792E54" w14:textId="77777777" w:rsidR="001B378A" w:rsidRDefault="001B378A" w:rsidP="001B378A">
          <w:pPr>
            <w:spacing w:after="0" w:line="240" w:lineRule="auto"/>
            <w:rPr>
              <w:rFonts w:asciiTheme="majorHAnsi" w:hAnsiTheme="majorHAnsi"/>
              <w:sz w:val="18"/>
              <w:szCs w:val="18"/>
            </w:rPr>
          </w:pPr>
        </w:p>
        <w:p w14:paraId="4DF30F93" w14:textId="77777777" w:rsidR="001B378A" w:rsidRDefault="001B378A" w:rsidP="001B378A">
          <w:pPr>
            <w:spacing w:after="0" w:line="240" w:lineRule="auto"/>
            <w:rPr>
              <w:rFonts w:asciiTheme="majorHAnsi" w:hAnsiTheme="majorHAnsi"/>
              <w:sz w:val="18"/>
              <w:szCs w:val="18"/>
            </w:rPr>
          </w:pPr>
        </w:p>
        <w:p w14:paraId="00A96A0D" w14:textId="77777777" w:rsidR="001B378A" w:rsidRDefault="001B378A" w:rsidP="001B378A">
          <w:pPr>
            <w:spacing w:after="0" w:line="240" w:lineRule="auto"/>
            <w:rPr>
              <w:rFonts w:asciiTheme="majorHAnsi" w:hAnsiTheme="majorHAnsi"/>
              <w:sz w:val="18"/>
              <w:szCs w:val="18"/>
            </w:rPr>
          </w:pPr>
        </w:p>
        <w:p w14:paraId="7E561A8F" w14:textId="77777777" w:rsidR="001B378A" w:rsidRDefault="001B378A" w:rsidP="001B378A">
          <w:pPr>
            <w:spacing w:after="0" w:line="240" w:lineRule="auto"/>
            <w:rPr>
              <w:rFonts w:asciiTheme="majorHAnsi" w:hAnsiTheme="majorHAnsi"/>
              <w:sz w:val="18"/>
              <w:szCs w:val="18"/>
            </w:rPr>
          </w:pPr>
        </w:p>
        <w:p w14:paraId="4845D5BD" w14:textId="77777777" w:rsidR="001B378A" w:rsidRDefault="001B378A" w:rsidP="001B378A">
          <w:pPr>
            <w:spacing w:after="0" w:line="240" w:lineRule="auto"/>
            <w:rPr>
              <w:rFonts w:asciiTheme="majorHAnsi" w:hAnsiTheme="majorHAnsi"/>
              <w:sz w:val="18"/>
              <w:szCs w:val="18"/>
            </w:rPr>
          </w:pPr>
        </w:p>
        <w:p w14:paraId="3A25875B" w14:textId="77777777" w:rsidR="001B378A" w:rsidRDefault="001B378A" w:rsidP="001B378A">
          <w:pPr>
            <w:spacing w:after="0" w:line="240" w:lineRule="auto"/>
            <w:rPr>
              <w:rFonts w:asciiTheme="majorHAnsi" w:hAnsiTheme="majorHAnsi"/>
              <w:sz w:val="18"/>
              <w:szCs w:val="18"/>
            </w:rPr>
          </w:pPr>
        </w:p>
        <w:p w14:paraId="4CC683C7" w14:textId="77777777" w:rsidR="001B378A" w:rsidRDefault="001B378A" w:rsidP="001B378A">
          <w:pPr>
            <w:spacing w:after="0" w:line="240" w:lineRule="auto"/>
            <w:rPr>
              <w:rFonts w:asciiTheme="majorHAnsi" w:hAnsiTheme="majorHAnsi"/>
              <w:sz w:val="18"/>
              <w:szCs w:val="18"/>
            </w:rPr>
          </w:pPr>
        </w:p>
        <w:p w14:paraId="76BA3B56" w14:textId="77777777" w:rsidR="001B378A" w:rsidRDefault="001B378A" w:rsidP="001B378A">
          <w:pPr>
            <w:spacing w:after="0" w:line="240" w:lineRule="auto"/>
            <w:rPr>
              <w:rFonts w:asciiTheme="majorHAnsi" w:hAnsiTheme="majorHAnsi"/>
              <w:sz w:val="18"/>
              <w:szCs w:val="18"/>
            </w:rPr>
          </w:pPr>
        </w:p>
        <w:p w14:paraId="61834E79" w14:textId="77777777" w:rsidR="001B378A" w:rsidRDefault="001B378A" w:rsidP="001B378A">
          <w:pPr>
            <w:spacing w:after="0" w:line="240" w:lineRule="auto"/>
            <w:rPr>
              <w:rFonts w:asciiTheme="majorHAnsi" w:hAnsiTheme="majorHAnsi"/>
              <w:sz w:val="18"/>
              <w:szCs w:val="18"/>
            </w:rPr>
          </w:pPr>
        </w:p>
        <w:p w14:paraId="05665818" w14:textId="77777777" w:rsidR="001B378A" w:rsidRDefault="001B378A" w:rsidP="001B378A">
          <w:pPr>
            <w:spacing w:after="0" w:line="240" w:lineRule="auto"/>
            <w:rPr>
              <w:rFonts w:asciiTheme="majorHAnsi" w:hAnsiTheme="majorHAnsi"/>
              <w:sz w:val="18"/>
              <w:szCs w:val="18"/>
            </w:rPr>
          </w:pPr>
        </w:p>
        <w:p w14:paraId="424E45EB" w14:textId="77777777" w:rsidR="001B378A" w:rsidRDefault="001B378A" w:rsidP="001B378A">
          <w:pPr>
            <w:spacing w:after="0" w:line="240" w:lineRule="auto"/>
            <w:rPr>
              <w:rFonts w:asciiTheme="majorHAnsi" w:hAnsiTheme="majorHAnsi"/>
              <w:sz w:val="18"/>
              <w:szCs w:val="18"/>
            </w:rPr>
          </w:pPr>
        </w:p>
        <w:p w14:paraId="4FDD20DC" w14:textId="77777777" w:rsidR="001B378A" w:rsidRDefault="001B378A" w:rsidP="001B378A">
          <w:pPr>
            <w:spacing w:after="0" w:line="240" w:lineRule="auto"/>
            <w:rPr>
              <w:rFonts w:asciiTheme="majorHAnsi" w:hAnsiTheme="majorHAnsi"/>
              <w:sz w:val="18"/>
              <w:szCs w:val="18"/>
            </w:rPr>
          </w:pPr>
        </w:p>
        <w:p w14:paraId="7142859D" w14:textId="77777777" w:rsidR="001B378A" w:rsidRDefault="001B378A" w:rsidP="001B378A">
          <w:pPr>
            <w:spacing w:after="0" w:line="240" w:lineRule="auto"/>
            <w:rPr>
              <w:rFonts w:asciiTheme="majorHAnsi" w:hAnsiTheme="majorHAnsi"/>
              <w:sz w:val="18"/>
              <w:szCs w:val="18"/>
            </w:rPr>
          </w:pPr>
        </w:p>
        <w:p w14:paraId="200CD53E" w14:textId="77777777" w:rsidR="001B378A" w:rsidRDefault="001B378A" w:rsidP="001B378A">
          <w:pPr>
            <w:spacing w:after="0" w:line="240" w:lineRule="auto"/>
            <w:rPr>
              <w:rFonts w:asciiTheme="majorHAnsi" w:hAnsiTheme="majorHAnsi"/>
              <w:sz w:val="18"/>
              <w:szCs w:val="18"/>
            </w:rPr>
          </w:pPr>
        </w:p>
        <w:p w14:paraId="275D7315" w14:textId="77777777" w:rsidR="001B378A" w:rsidRDefault="001B378A" w:rsidP="001B378A">
          <w:pPr>
            <w:spacing w:after="0" w:line="240" w:lineRule="auto"/>
            <w:rPr>
              <w:rFonts w:asciiTheme="majorHAnsi" w:hAnsiTheme="majorHAnsi"/>
              <w:sz w:val="18"/>
              <w:szCs w:val="18"/>
            </w:rPr>
          </w:pPr>
        </w:p>
        <w:p w14:paraId="4714B203" w14:textId="77777777" w:rsidR="001B378A" w:rsidRDefault="001B378A" w:rsidP="001B378A">
          <w:pPr>
            <w:spacing w:after="0" w:line="240" w:lineRule="auto"/>
            <w:rPr>
              <w:rFonts w:asciiTheme="majorHAnsi" w:hAnsiTheme="majorHAnsi"/>
              <w:sz w:val="18"/>
              <w:szCs w:val="18"/>
            </w:rPr>
          </w:pPr>
        </w:p>
        <w:p w14:paraId="7FFDFE91" w14:textId="77777777" w:rsidR="001B378A" w:rsidRDefault="001B378A" w:rsidP="001B378A">
          <w:pPr>
            <w:spacing w:after="0" w:line="240" w:lineRule="auto"/>
            <w:rPr>
              <w:rFonts w:asciiTheme="majorHAnsi" w:hAnsiTheme="majorHAnsi"/>
              <w:sz w:val="18"/>
              <w:szCs w:val="18"/>
            </w:rPr>
          </w:pPr>
        </w:p>
        <w:p w14:paraId="4E1C0CF1" w14:textId="77777777" w:rsidR="001B378A" w:rsidRDefault="001B378A" w:rsidP="001B378A">
          <w:pPr>
            <w:spacing w:after="0" w:line="240" w:lineRule="auto"/>
            <w:rPr>
              <w:rFonts w:asciiTheme="majorHAnsi" w:hAnsiTheme="majorHAnsi"/>
              <w:sz w:val="18"/>
              <w:szCs w:val="18"/>
            </w:rPr>
          </w:pPr>
        </w:p>
        <w:p w14:paraId="25295497" w14:textId="77777777" w:rsidR="001B378A" w:rsidRDefault="001B378A" w:rsidP="001B378A">
          <w:pPr>
            <w:spacing w:after="0" w:line="240" w:lineRule="auto"/>
            <w:rPr>
              <w:rFonts w:asciiTheme="majorHAnsi" w:hAnsiTheme="majorHAnsi"/>
              <w:sz w:val="18"/>
              <w:szCs w:val="18"/>
            </w:rPr>
          </w:pPr>
        </w:p>
        <w:p w14:paraId="3D9EF2EE" w14:textId="77777777" w:rsidR="001B378A" w:rsidRDefault="001B378A" w:rsidP="001B378A">
          <w:pPr>
            <w:spacing w:after="0" w:line="240" w:lineRule="auto"/>
            <w:rPr>
              <w:rFonts w:asciiTheme="majorHAnsi" w:hAnsiTheme="majorHAnsi"/>
              <w:sz w:val="18"/>
              <w:szCs w:val="18"/>
            </w:rPr>
          </w:pPr>
          <w:r w:rsidRPr="00512866">
            <w:rPr>
              <w:noProof/>
            </w:rPr>
            <w:drawing>
              <wp:anchor distT="0" distB="0" distL="114300" distR="114300" simplePos="0" relativeHeight="251999232" behindDoc="1" locked="0" layoutInCell="1" allowOverlap="1" wp14:anchorId="26C79FE4" wp14:editId="534DB935">
                <wp:simplePos x="0" y="0"/>
                <wp:positionH relativeFrom="column">
                  <wp:posOffset>-128534</wp:posOffset>
                </wp:positionH>
                <wp:positionV relativeFrom="paragraph">
                  <wp:posOffset>-1031</wp:posOffset>
                </wp:positionV>
                <wp:extent cx="8704143" cy="6581414"/>
                <wp:effectExtent l="19050" t="19050" r="20955" b="1016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19789" cy="659324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5DA78A5" w14:textId="77777777" w:rsidR="001B378A" w:rsidRDefault="001B378A" w:rsidP="001B378A">
          <w:pPr>
            <w:spacing w:after="0" w:line="240" w:lineRule="auto"/>
            <w:rPr>
              <w:rFonts w:asciiTheme="majorHAnsi" w:hAnsiTheme="majorHAnsi"/>
              <w:sz w:val="18"/>
              <w:szCs w:val="18"/>
            </w:rPr>
          </w:pPr>
        </w:p>
        <w:p w14:paraId="7952FFCB" w14:textId="77777777" w:rsidR="001B378A" w:rsidRDefault="001B378A" w:rsidP="001B378A">
          <w:pPr>
            <w:spacing w:after="0" w:line="240" w:lineRule="auto"/>
            <w:rPr>
              <w:rFonts w:asciiTheme="majorHAnsi" w:hAnsiTheme="majorHAnsi"/>
              <w:sz w:val="18"/>
              <w:szCs w:val="18"/>
            </w:rPr>
          </w:pPr>
        </w:p>
        <w:p w14:paraId="002C153F" w14:textId="77777777" w:rsidR="001B378A" w:rsidRDefault="001B378A" w:rsidP="001B378A">
          <w:pPr>
            <w:spacing w:after="0" w:line="240" w:lineRule="auto"/>
            <w:rPr>
              <w:rFonts w:asciiTheme="majorHAnsi" w:hAnsiTheme="majorHAnsi"/>
              <w:sz w:val="18"/>
              <w:szCs w:val="18"/>
            </w:rPr>
          </w:pPr>
        </w:p>
        <w:p w14:paraId="3637C729" w14:textId="77777777" w:rsidR="001B378A" w:rsidRDefault="001B378A" w:rsidP="001B378A">
          <w:pPr>
            <w:spacing w:after="0" w:line="240" w:lineRule="auto"/>
            <w:rPr>
              <w:rFonts w:asciiTheme="majorHAnsi" w:hAnsiTheme="majorHAnsi"/>
              <w:sz w:val="18"/>
              <w:szCs w:val="18"/>
            </w:rPr>
          </w:pPr>
        </w:p>
        <w:p w14:paraId="14E04F5C" w14:textId="77777777" w:rsidR="001B378A" w:rsidRDefault="001B378A" w:rsidP="001B378A">
          <w:pPr>
            <w:spacing w:after="0" w:line="240" w:lineRule="auto"/>
            <w:rPr>
              <w:rFonts w:asciiTheme="majorHAnsi" w:hAnsiTheme="majorHAnsi"/>
              <w:sz w:val="18"/>
              <w:szCs w:val="18"/>
            </w:rPr>
          </w:pPr>
        </w:p>
        <w:p w14:paraId="7C5127A7" w14:textId="77777777" w:rsidR="001B378A" w:rsidRDefault="001B378A" w:rsidP="001B378A">
          <w:pPr>
            <w:spacing w:after="0" w:line="240" w:lineRule="auto"/>
            <w:rPr>
              <w:rFonts w:asciiTheme="majorHAnsi" w:hAnsiTheme="majorHAnsi"/>
              <w:sz w:val="18"/>
              <w:szCs w:val="18"/>
            </w:rPr>
          </w:pPr>
        </w:p>
        <w:p w14:paraId="506B2A74" w14:textId="77777777" w:rsidR="001B378A" w:rsidRDefault="001B378A" w:rsidP="001B378A">
          <w:pPr>
            <w:spacing w:after="0" w:line="240" w:lineRule="auto"/>
            <w:rPr>
              <w:rFonts w:asciiTheme="majorHAnsi" w:hAnsiTheme="majorHAnsi"/>
              <w:sz w:val="18"/>
              <w:szCs w:val="18"/>
            </w:rPr>
          </w:pPr>
        </w:p>
        <w:p w14:paraId="3A48767D" w14:textId="77777777" w:rsidR="001B378A" w:rsidRDefault="001B378A" w:rsidP="001B378A">
          <w:pPr>
            <w:spacing w:after="0" w:line="240" w:lineRule="auto"/>
            <w:rPr>
              <w:rFonts w:asciiTheme="majorHAnsi" w:hAnsiTheme="majorHAnsi"/>
              <w:sz w:val="18"/>
              <w:szCs w:val="18"/>
            </w:rPr>
          </w:pPr>
        </w:p>
        <w:p w14:paraId="08F664CB" w14:textId="77777777" w:rsidR="001B378A" w:rsidRDefault="001B378A" w:rsidP="001B378A">
          <w:pPr>
            <w:spacing w:after="0" w:line="240" w:lineRule="auto"/>
            <w:rPr>
              <w:rFonts w:asciiTheme="majorHAnsi" w:hAnsiTheme="majorHAnsi"/>
              <w:sz w:val="18"/>
              <w:szCs w:val="18"/>
            </w:rPr>
          </w:pPr>
        </w:p>
        <w:p w14:paraId="6F8568E1" w14:textId="77777777" w:rsidR="001B378A" w:rsidRDefault="001B378A" w:rsidP="001B378A">
          <w:pPr>
            <w:spacing w:after="0" w:line="240" w:lineRule="auto"/>
            <w:rPr>
              <w:rFonts w:asciiTheme="majorHAnsi" w:hAnsiTheme="majorHAnsi"/>
              <w:sz w:val="18"/>
              <w:szCs w:val="18"/>
            </w:rPr>
          </w:pPr>
        </w:p>
        <w:p w14:paraId="6C157539" w14:textId="77777777" w:rsidR="001B378A" w:rsidRDefault="001B378A" w:rsidP="001B378A">
          <w:pPr>
            <w:spacing w:after="0" w:line="240" w:lineRule="auto"/>
            <w:rPr>
              <w:rFonts w:asciiTheme="majorHAnsi" w:hAnsiTheme="majorHAnsi"/>
              <w:sz w:val="18"/>
              <w:szCs w:val="18"/>
            </w:rPr>
          </w:pPr>
        </w:p>
        <w:p w14:paraId="0E3F04B8" w14:textId="77777777" w:rsidR="001B378A" w:rsidRDefault="001B378A" w:rsidP="001B378A">
          <w:pPr>
            <w:spacing w:after="0" w:line="240" w:lineRule="auto"/>
            <w:rPr>
              <w:rFonts w:asciiTheme="majorHAnsi" w:hAnsiTheme="majorHAnsi"/>
              <w:sz w:val="18"/>
              <w:szCs w:val="18"/>
            </w:rPr>
          </w:pPr>
        </w:p>
        <w:p w14:paraId="22A4C7CF" w14:textId="77777777" w:rsidR="001B378A" w:rsidRDefault="001B378A" w:rsidP="001B378A">
          <w:pPr>
            <w:spacing w:after="0" w:line="240" w:lineRule="auto"/>
            <w:rPr>
              <w:rFonts w:asciiTheme="majorHAnsi" w:hAnsiTheme="majorHAnsi"/>
              <w:sz w:val="18"/>
              <w:szCs w:val="18"/>
            </w:rPr>
          </w:pPr>
        </w:p>
        <w:p w14:paraId="2692162F" w14:textId="77777777" w:rsidR="001B378A" w:rsidRDefault="001B378A" w:rsidP="001B378A">
          <w:pPr>
            <w:spacing w:after="0" w:line="240" w:lineRule="auto"/>
            <w:rPr>
              <w:rFonts w:asciiTheme="majorHAnsi" w:hAnsiTheme="majorHAnsi"/>
              <w:sz w:val="18"/>
              <w:szCs w:val="18"/>
            </w:rPr>
          </w:pPr>
        </w:p>
        <w:p w14:paraId="4D69D593" w14:textId="77777777" w:rsidR="001B378A" w:rsidRDefault="001B378A" w:rsidP="001B378A">
          <w:pPr>
            <w:spacing w:after="0" w:line="240" w:lineRule="auto"/>
            <w:rPr>
              <w:rFonts w:asciiTheme="majorHAnsi" w:hAnsiTheme="majorHAnsi"/>
              <w:sz w:val="18"/>
              <w:szCs w:val="18"/>
            </w:rPr>
          </w:pPr>
        </w:p>
        <w:p w14:paraId="703353B2" w14:textId="77777777" w:rsidR="001B378A" w:rsidRDefault="001B378A" w:rsidP="001B378A">
          <w:pPr>
            <w:spacing w:after="0" w:line="240" w:lineRule="auto"/>
            <w:rPr>
              <w:rFonts w:asciiTheme="majorHAnsi" w:hAnsiTheme="majorHAnsi"/>
              <w:sz w:val="18"/>
              <w:szCs w:val="18"/>
            </w:rPr>
          </w:pPr>
        </w:p>
        <w:p w14:paraId="7C1ED80F" w14:textId="77777777" w:rsidR="001B378A" w:rsidRDefault="001B378A" w:rsidP="001B378A">
          <w:pPr>
            <w:spacing w:after="0" w:line="240" w:lineRule="auto"/>
            <w:rPr>
              <w:rFonts w:asciiTheme="majorHAnsi" w:hAnsiTheme="majorHAnsi"/>
              <w:sz w:val="18"/>
              <w:szCs w:val="18"/>
            </w:rPr>
          </w:pPr>
        </w:p>
        <w:p w14:paraId="4653B627" w14:textId="77777777" w:rsidR="001B378A" w:rsidRDefault="001B378A" w:rsidP="001B378A">
          <w:pPr>
            <w:spacing w:after="0" w:line="240" w:lineRule="auto"/>
            <w:rPr>
              <w:rFonts w:asciiTheme="majorHAnsi" w:hAnsiTheme="majorHAnsi"/>
              <w:sz w:val="18"/>
              <w:szCs w:val="18"/>
            </w:rPr>
          </w:pPr>
        </w:p>
        <w:p w14:paraId="147FD601" w14:textId="77777777" w:rsidR="001B378A" w:rsidRDefault="001B378A" w:rsidP="001B378A">
          <w:pPr>
            <w:spacing w:after="0" w:line="240" w:lineRule="auto"/>
            <w:rPr>
              <w:rFonts w:asciiTheme="majorHAnsi" w:hAnsiTheme="majorHAnsi"/>
              <w:sz w:val="18"/>
              <w:szCs w:val="18"/>
            </w:rPr>
          </w:pPr>
        </w:p>
        <w:p w14:paraId="0741A40E" w14:textId="77777777" w:rsidR="001B378A" w:rsidRDefault="001B378A" w:rsidP="001B378A">
          <w:pPr>
            <w:spacing w:after="0" w:line="240" w:lineRule="auto"/>
            <w:rPr>
              <w:rFonts w:asciiTheme="majorHAnsi" w:hAnsiTheme="majorHAnsi"/>
              <w:sz w:val="18"/>
              <w:szCs w:val="18"/>
            </w:rPr>
          </w:pPr>
        </w:p>
        <w:p w14:paraId="7C3F6FB2" w14:textId="77777777" w:rsidR="001B378A" w:rsidRDefault="001B378A" w:rsidP="001B378A">
          <w:pPr>
            <w:spacing w:after="0" w:line="240" w:lineRule="auto"/>
            <w:rPr>
              <w:rFonts w:asciiTheme="majorHAnsi" w:hAnsiTheme="majorHAnsi"/>
              <w:sz w:val="18"/>
              <w:szCs w:val="18"/>
            </w:rPr>
          </w:pPr>
        </w:p>
        <w:p w14:paraId="28ACEBDD" w14:textId="77777777" w:rsidR="001B378A" w:rsidRDefault="001B378A" w:rsidP="001B378A">
          <w:pPr>
            <w:spacing w:after="0" w:line="240" w:lineRule="auto"/>
            <w:rPr>
              <w:rFonts w:asciiTheme="majorHAnsi" w:hAnsiTheme="majorHAnsi"/>
              <w:sz w:val="18"/>
              <w:szCs w:val="18"/>
            </w:rPr>
          </w:pPr>
        </w:p>
        <w:p w14:paraId="0CE13BDB" w14:textId="77777777" w:rsidR="001B378A" w:rsidRDefault="001B378A" w:rsidP="001B378A">
          <w:pPr>
            <w:spacing w:after="0" w:line="240" w:lineRule="auto"/>
            <w:rPr>
              <w:rFonts w:asciiTheme="majorHAnsi" w:hAnsiTheme="majorHAnsi"/>
              <w:sz w:val="18"/>
              <w:szCs w:val="18"/>
            </w:rPr>
          </w:pPr>
        </w:p>
        <w:p w14:paraId="37C1E75F" w14:textId="77777777" w:rsidR="001B378A" w:rsidRDefault="001B378A" w:rsidP="001B378A">
          <w:pPr>
            <w:spacing w:after="0" w:line="240" w:lineRule="auto"/>
            <w:rPr>
              <w:rFonts w:asciiTheme="majorHAnsi" w:hAnsiTheme="majorHAnsi"/>
              <w:sz w:val="18"/>
              <w:szCs w:val="18"/>
            </w:rPr>
          </w:pPr>
        </w:p>
        <w:p w14:paraId="24D604CD" w14:textId="77777777" w:rsidR="001B378A" w:rsidRDefault="001B378A" w:rsidP="001B378A">
          <w:pPr>
            <w:spacing w:after="0" w:line="240" w:lineRule="auto"/>
            <w:rPr>
              <w:rFonts w:asciiTheme="majorHAnsi" w:hAnsiTheme="majorHAnsi"/>
              <w:sz w:val="18"/>
              <w:szCs w:val="18"/>
            </w:rPr>
          </w:pPr>
        </w:p>
        <w:p w14:paraId="4182E56B" w14:textId="77777777" w:rsidR="001B378A" w:rsidRDefault="001B378A" w:rsidP="001B378A">
          <w:pPr>
            <w:spacing w:after="0" w:line="240" w:lineRule="auto"/>
            <w:rPr>
              <w:rFonts w:asciiTheme="majorHAnsi" w:hAnsiTheme="majorHAnsi"/>
              <w:sz w:val="18"/>
              <w:szCs w:val="18"/>
            </w:rPr>
          </w:pPr>
        </w:p>
        <w:p w14:paraId="55A81582" w14:textId="77777777" w:rsidR="001B378A" w:rsidRDefault="001B378A" w:rsidP="001B378A">
          <w:pPr>
            <w:spacing w:after="0" w:line="240" w:lineRule="auto"/>
            <w:rPr>
              <w:rFonts w:asciiTheme="majorHAnsi" w:hAnsiTheme="majorHAnsi"/>
              <w:sz w:val="18"/>
              <w:szCs w:val="18"/>
            </w:rPr>
          </w:pPr>
        </w:p>
        <w:p w14:paraId="2C4DFBB0" w14:textId="77777777" w:rsidR="001B378A" w:rsidRDefault="001B378A" w:rsidP="001B378A">
          <w:pPr>
            <w:spacing w:after="0" w:line="240" w:lineRule="auto"/>
            <w:rPr>
              <w:rFonts w:asciiTheme="majorHAnsi" w:hAnsiTheme="majorHAnsi"/>
              <w:sz w:val="18"/>
              <w:szCs w:val="18"/>
            </w:rPr>
          </w:pPr>
        </w:p>
        <w:p w14:paraId="46BD5226" w14:textId="77777777" w:rsidR="001B378A" w:rsidRDefault="001B378A" w:rsidP="001B378A">
          <w:pPr>
            <w:spacing w:after="0" w:line="240" w:lineRule="auto"/>
            <w:rPr>
              <w:rFonts w:asciiTheme="majorHAnsi" w:hAnsiTheme="majorHAnsi"/>
              <w:sz w:val="18"/>
              <w:szCs w:val="18"/>
            </w:rPr>
          </w:pPr>
        </w:p>
        <w:p w14:paraId="68055305" w14:textId="77777777" w:rsidR="001B378A" w:rsidRDefault="001B378A" w:rsidP="001B378A">
          <w:pPr>
            <w:spacing w:after="0" w:line="240" w:lineRule="auto"/>
            <w:rPr>
              <w:rFonts w:asciiTheme="majorHAnsi" w:hAnsiTheme="majorHAnsi"/>
              <w:sz w:val="18"/>
              <w:szCs w:val="18"/>
            </w:rPr>
          </w:pPr>
        </w:p>
        <w:p w14:paraId="2F4ED124" w14:textId="77777777" w:rsidR="001B378A" w:rsidRDefault="001B378A" w:rsidP="001B378A">
          <w:pPr>
            <w:spacing w:after="0" w:line="240" w:lineRule="auto"/>
            <w:rPr>
              <w:rFonts w:asciiTheme="majorHAnsi" w:hAnsiTheme="majorHAnsi"/>
              <w:sz w:val="18"/>
              <w:szCs w:val="18"/>
            </w:rPr>
          </w:pPr>
        </w:p>
        <w:p w14:paraId="7DBA223F" w14:textId="77777777" w:rsidR="001B378A" w:rsidRDefault="001B378A" w:rsidP="001B378A">
          <w:pPr>
            <w:spacing w:after="0" w:line="240" w:lineRule="auto"/>
            <w:rPr>
              <w:rFonts w:asciiTheme="majorHAnsi" w:hAnsiTheme="majorHAnsi"/>
              <w:sz w:val="18"/>
              <w:szCs w:val="18"/>
            </w:rPr>
          </w:pPr>
        </w:p>
        <w:p w14:paraId="68C0D8B9" w14:textId="77777777" w:rsidR="001B378A" w:rsidRDefault="001B378A" w:rsidP="001B378A">
          <w:pPr>
            <w:spacing w:after="0" w:line="240" w:lineRule="auto"/>
            <w:rPr>
              <w:rFonts w:asciiTheme="majorHAnsi" w:hAnsiTheme="majorHAnsi"/>
              <w:sz w:val="18"/>
              <w:szCs w:val="18"/>
            </w:rPr>
          </w:pPr>
        </w:p>
        <w:p w14:paraId="49472B91" w14:textId="77777777" w:rsidR="001B378A" w:rsidRDefault="001B378A" w:rsidP="001B378A">
          <w:pPr>
            <w:spacing w:after="0" w:line="240" w:lineRule="auto"/>
            <w:rPr>
              <w:rFonts w:asciiTheme="majorHAnsi" w:hAnsiTheme="majorHAnsi"/>
              <w:sz w:val="18"/>
              <w:szCs w:val="18"/>
            </w:rPr>
          </w:pPr>
        </w:p>
        <w:p w14:paraId="4A5F24E7" w14:textId="77777777" w:rsidR="001B378A" w:rsidRDefault="001B378A" w:rsidP="001B378A">
          <w:pPr>
            <w:spacing w:after="0" w:line="240" w:lineRule="auto"/>
            <w:rPr>
              <w:rFonts w:asciiTheme="majorHAnsi" w:hAnsiTheme="majorHAnsi"/>
              <w:sz w:val="18"/>
              <w:szCs w:val="18"/>
            </w:rPr>
          </w:pPr>
        </w:p>
        <w:p w14:paraId="3F1799D8" w14:textId="77777777" w:rsidR="001B378A" w:rsidRDefault="001B378A" w:rsidP="001B378A">
          <w:pPr>
            <w:spacing w:after="0" w:line="240" w:lineRule="auto"/>
            <w:rPr>
              <w:rFonts w:asciiTheme="majorHAnsi" w:hAnsiTheme="majorHAnsi"/>
              <w:sz w:val="18"/>
              <w:szCs w:val="18"/>
            </w:rPr>
          </w:pPr>
        </w:p>
        <w:p w14:paraId="0775CAD7" w14:textId="77777777" w:rsidR="001B378A" w:rsidRDefault="001B378A" w:rsidP="001B378A">
          <w:pPr>
            <w:spacing w:after="0" w:line="240" w:lineRule="auto"/>
            <w:rPr>
              <w:rFonts w:asciiTheme="majorHAnsi" w:hAnsiTheme="majorHAnsi"/>
              <w:sz w:val="18"/>
              <w:szCs w:val="18"/>
            </w:rPr>
          </w:pPr>
        </w:p>
        <w:p w14:paraId="4CF345A3" w14:textId="77777777" w:rsidR="001B378A" w:rsidRDefault="001B378A" w:rsidP="001B378A">
          <w:pPr>
            <w:spacing w:after="0" w:line="240" w:lineRule="auto"/>
            <w:rPr>
              <w:rFonts w:asciiTheme="majorHAnsi" w:hAnsiTheme="majorHAnsi"/>
              <w:sz w:val="18"/>
              <w:szCs w:val="18"/>
            </w:rPr>
          </w:pPr>
        </w:p>
        <w:p w14:paraId="2BC36C83" w14:textId="77777777" w:rsidR="001B378A" w:rsidRDefault="001B378A" w:rsidP="001B378A">
          <w:pPr>
            <w:spacing w:after="0" w:line="240" w:lineRule="auto"/>
            <w:rPr>
              <w:rFonts w:asciiTheme="majorHAnsi" w:hAnsiTheme="majorHAnsi"/>
              <w:sz w:val="18"/>
              <w:szCs w:val="18"/>
            </w:rPr>
          </w:pPr>
        </w:p>
        <w:p w14:paraId="03269F75" w14:textId="77777777" w:rsidR="001B378A" w:rsidRDefault="001B378A" w:rsidP="001B378A">
          <w:pPr>
            <w:spacing w:after="0" w:line="240" w:lineRule="auto"/>
            <w:rPr>
              <w:rFonts w:asciiTheme="majorHAnsi" w:hAnsiTheme="majorHAnsi"/>
              <w:sz w:val="18"/>
              <w:szCs w:val="18"/>
            </w:rPr>
          </w:pPr>
        </w:p>
        <w:p w14:paraId="7BBFF204" w14:textId="77777777" w:rsidR="001B378A" w:rsidRDefault="001B378A" w:rsidP="001B378A">
          <w:pPr>
            <w:spacing w:after="0" w:line="240" w:lineRule="auto"/>
            <w:rPr>
              <w:rFonts w:asciiTheme="majorHAnsi" w:hAnsiTheme="majorHAnsi"/>
              <w:sz w:val="18"/>
              <w:szCs w:val="18"/>
            </w:rPr>
          </w:pPr>
        </w:p>
        <w:p w14:paraId="0DB46B3C" w14:textId="77777777" w:rsidR="001B378A" w:rsidRDefault="001B378A" w:rsidP="001B378A">
          <w:pPr>
            <w:spacing w:after="0" w:line="240" w:lineRule="auto"/>
            <w:rPr>
              <w:rFonts w:asciiTheme="majorHAnsi" w:hAnsiTheme="majorHAnsi"/>
              <w:sz w:val="18"/>
              <w:szCs w:val="18"/>
            </w:rPr>
          </w:pPr>
        </w:p>
        <w:p w14:paraId="5D8296DD" w14:textId="77777777" w:rsidR="001B378A" w:rsidRDefault="001B378A" w:rsidP="001B378A">
          <w:pPr>
            <w:spacing w:after="0" w:line="240" w:lineRule="auto"/>
            <w:rPr>
              <w:rFonts w:asciiTheme="majorHAnsi" w:hAnsiTheme="majorHAnsi"/>
              <w:sz w:val="18"/>
              <w:szCs w:val="18"/>
            </w:rPr>
          </w:pPr>
        </w:p>
        <w:p w14:paraId="75E293B8" w14:textId="77777777" w:rsidR="001B378A" w:rsidRDefault="001B378A" w:rsidP="001B378A">
          <w:pPr>
            <w:spacing w:after="0" w:line="240" w:lineRule="auto"/>
            <w:rPr>
              <w:rFonts w:asciiTheme="majorHAnsi" w:hAnsiTheme="majorHAnsi"/>
              <w:sz w:val="18"/>
              <w:szCs w:val="18"/>
            </w:rPr>
          </w:pPr>
          <w:r w:rsidRPr="00AD6DC2">
            <w:rPr>
              <w:noProof/>
            </w:rPr>
            <w:drawing>
              <wp:anchor distT="0" distB="0" distL="114300" distR="114300" simplePos="0" relativeHeight="252000256" behindDoc="1" locked="0" layoutInCell="1" allowOverlap="1" wp14:anchorId="67C6F5C0" wp14:editId="56CEBC3D">
                <wp:simplePos x="0" y="0"/>
                <wp:positionH relativeFrom="column">
                  <wp:posOffset>1215</wp:posOffset>
                </wp:positionH>
                <wp:positionV relativeFrom="paragraph">
                  <wp:posOffset>5991</wp:posOffset>
                </wp:positionV>
                <wp:extent cx="8329819" cy="6457950"/>
                <wp:effectExtent l="19050" t="19050" r="14605" b="1905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42722" cy="646795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49E837" w14:textId="77777777" w:rsidR="001B378A" w:rsidRDefault="001B378A" w:rsidP="001B378A">
          <w:pPr>
            <w:spacing w:after="0" w:line="240" w:lineRule="auto"/>
            <w:rPr>
              <w:rFonts w:asciiTheme="majorHAnsi" w:hAnsiTheme="majorHAnsi"/>
              <w:sz w:val="18"/>
              <w:szCs w:val="18"/>
            </w:rPr>
          </w:pPr>
        </w:p>
        <w:p w14:paraId="7E5E4EE2" w14:textId="77777777" w:rsidR="001B378A" w:rsidRDefault="001B378A" w:rsidP="001B378A">
          <w:pPr>
            <w:spacing w:after="0" w:line="240" w:lineRule="auto"/>
            <w:rPr>
              <w:rFonts w:asciiTheme="majorHAnsi" w:hAnsiTheme="majorHAnsi"/>
              <w:sz w:val="18"/>
              <w:szCs w:val="18"/>
            </w:rPr>
          </w:pPr>
        </w:p>
        <w:p w14:paraId="03052A31" w14:textId="77777777" w:rsidR="001B378A" w:rsidRDefault="001B378A" w:rsidP="001B378A">
          <w:pPr>
            <w:spacing w:after="0" w:line="240" w:lineRule="auto"/>
            <w:rPr>
              <w:rFonts w:asciiTheme="majorHAnsi" w:hAnsiTheme="majorHAnsi"/>
              <w:sz w:val="18"/>
              <w:szCs w:val="18"/>
            </w:rPr>
          </w:pPr>
        </w:p>
        <w:p w14:paraId="78305777" w14:textId="77777777" w:rsidR="001B378A" w:rsidRDefault="001B378A" w:rsidP="001B378A">
          <w:pPr>
            <w:spacing w:after="0" w:line="240" w:lineRule="auto"/>
            <w:rPr>
              <w:rFonts w:asciiTheme="majorHAnsi" w:hAnsiTheme="majorHAnsi"/>
              <w:sz w:val="18"/>
              <w:szCs w:val="18"/>
            </w:rPr>
          </w:pPr>
        </w:p>
        <w:p w14:paraId="71985CE0" w14:textId="77777777" w:rsidR="001B378A" w:rsidRDefault="001B378A" w:rsidP="001B378A">
          <w:pPr>
            <w:spacing w:after="0" w:line="240" w:lineRule="auto"/>
            <w:rPr>
              <w:rFonts w:asciiTheme="majorHAnsi" w:hAnsiTheme="majorHAnsi"/>
              <w:sz w:val="18"/>
              <w:szCs w:val="18"/>
            </w:rPr>
          </w:pPr>
        </w:p>
        <w:p w14:paraId="7D2FFCD3" w14:textId="77777777" w:rsidR="001B378A" w:rsidRDefault="001B378A" w:rsidP="001B378A">
          <w:pPr>
            <w:spacing w:after="0" w:line="240" w:lineRule="auto"/>
            <w:rPr>
              <w:rFonts w:asciiTheme="majorHAnsi" w:hAnsiTheme="majorHAnsi"/>
              <w:sz w:val="18"/>
              <w:szCs w:val="18"/>
            </w:rPr>
          </w:pPr>
        </w:p>
        <w:p w14:paraId="350329CF" w14:textId="77777777" w:rsidR="001B378A" w:rsidRDefault="001B378A" w:rsidP="001B378A">
          <w:pPr>
            <w:spacing w:after="0" w:line="240" w:lineRule="auto"/>
            <w:rPr>
              <w:rFonts w:asciiTheme="majorHAnsi" w:hAnsiTheme="majorHAnsi"/>
              <w:sz w:val="18"/>
              <w:szCs w:val="18"/>
            </w:rPr>
          </w:pPr>
        </w:p>
        <w:p w14:paraId="5567A71D" w14:textId="77777777" w:rsidR="001B378A" w:rsidRDefault="001B378A" w:rsidP="001B378A">
          <w:pPr>
            <w:spacing w:after="0" w:line="240" w:lineRule="auto"/>
            <w:rPr>
              <w:rFonts w:asciiTheme="majorHAnsi" w:hAnsiTheme="majorHAnsi"/>
              <w:sz w:val="18"/>
              <w:szCs w:val="18"/>
            </w:rPr>
          </w:pPr>
        </w:p>
        <w:p w14:paraId="0482F73A" w14:textId="77777777" w:rsidR="001B378A" w:rsidRDefault="001B378A" w:rsidP="001B378A">
          <w:pPr>
            <w:spacing w:after="0" w:line="240" w:lineRule="auto"/>
            <w:rPr>
              <w:rFonts w:asciiTheme="majorHAnsi" w:hAnsiTheme="majorHAnsi"/>
              <w:sz w:val="18"/>
              <w:szCs w:val="18"/>
            </w:rPr>
          </w:pPr>
        </w:p>
        <w:p w14:paraId="2F5330EE" w14:textId="77777777" w:rsidR="001B378A" w:rsidRDefault="001B378A" w:rsidP="001B378A">
          <w:pPr>
            <w:spacing w:after="0" w:line="240" w:lineRule="auto"/>
            <w:rPr>
              <w:rFonts w:asciiTheme="majorHAnsi" w:hAnsiTheme="majorHAnsi"/>
              <w:sz w:val="18"/>
              <w:szCs w:val="18"/>
            </w:rPr>
          </w:pPr>
        </w:p>
        <w:p w14:paraId="2588F188" w14:textId="77777777" w:rsidR="001B378A" w:rsidRDefault="001B378A" w:rsidP="001B378A">
          <w:pPr>
            <w:spacing w:after="0" w:line="240" w:lineRule="auto"/>
            <w:rPr>
              <w:rFonts w:asciiTheme="majorHAnsi" w:hAnsiTheme="majorHAnsi"/>
              <w:sz w:val="18"/>
              <w:szCs w:val="18"/>
            </w:rPr>
          </w:pPr>
        </w:p>
        <w:p w14:paraId="11A6A46F" w14:textId="77777777" w:rsidR="001B378A" w:rsidRDefault="001B378A" w:rsidP="001B378A">
          <w:pPr>
            <w:spacing w:after="0" w:line="240" w:lineRule="auto"/>
            <w:rPr>
              <w:rFonts w:asciiTheme="majorHAnsi" w:hAnsiTheme="majorHAnsi"/>
              <w:sz w:val="18"/>
              <w:szCs w:val="18"/>
            </w:rPr>
          </w:pPr>
        </w:p>
        <w:p w14:paraId="40FEE860" w14:textId="77777777" w:rsidR="001B378A" w:rsidRDefault="001B378A" w:rsidP="001B378A">
          <w:pPr>
            <w:spacing w:after="0" w:line="240" w:lineRule="auto"/>
            <w:rPr>
              <w:rFonts w:asciiTheme="majorHAnsi" w:hAnsiTheme="majorHAnsi"/>
              <w:sz w:val="18"/>
              <w:szCs w:val="18"/>
            </w:rPr>
          </w:pPr>
        </w:p>
        <w:p w14:paraId="0E25919B" w14:textId="77777777" w:rsidR="001B378A" w:rsidRDefault="001B378A" w:rsidP="001B378A">
          <w:pPr>
            <w:spacing w:after="0" w:line="240" w:lineRule="auto"/>
            <w:rPr>
              <w:rFonts w:asciiTheme="majorHAnsi" w:hAnsiTheme="majorHAnsi"/>
              <w:sz w:val="18"/>
              <w:szCs w:val="18"/>
            </w:rPr>
          </w:pPr>
        </w:p>
        <w:p w14:paraId="524F9BE8" w14:textId="77777777" w:rsidR="001B378A" w:rsidRDefault="001B378A" w:rsidP="001B378A">
          <w:pPr>
            <w:spacing w:after="0" w:line="240" w:lineRule="auto"/>
            <w:rPr>
              <w:rFonts w:asciiTheme="majorHAnsi" w:hAnsiTheme="majorHAnsi"/>
              <w:sz w:val="18"/>
              <w:szCs w:val="18"/>
            </w:rPr>
          </w:pPr>
        </w:p>
        <w:p w14:paraId="531D00C0" w14:textId="77777777" w:rsidR="001B378A" w:rsidRDefault="001B378A" w:rsidP="001B378A">
          <w:pPr>
            <w:spacing w:after="0" w:line="240" w:lineRule="auto"/>
            <w:rPr>
              <w:rFonts w:asciiTheme="majorHAnsi" w:hAnsiTheme="majorHAnsi"/>
              <w:sz w:val="18"/>
              <w:szCs w:val="18"/>
            </w:rPr>
          </w:pPr>
        </w:p>
        <w:p w14:paraId="1AB2AE0E" w14:textId="77777777" w:rsidR="001B378A" w:rsidRDefault="001B378A" w:rsidP="001B378A">
          <w:pPr>
            <w:spacing w:after="0" w:line="240" w:lineRule="auto"/>
            <w:rPr>
              <w:rFonts w:asciiTheme="majorHAnsi" w:hAnsiTheme="majorHAnsi"/>
              <w:sz w:val="18"/>
              <w:szCs w:val="18"/>
            </w:rPr>
          </w:pPr>
        </w:p>
        <w:p w14:paraId="53CBFC91" w14:textId="77777777" w:rsidR="001B378A" w:rsidRDefault="001B378A" w:rsidP="001B378A">
          <w:pPr>
            <w:spacing w:after="0" w:line="240" w:lineRule="auto"/>
            <w:rPr>
              <w:rFonts w:asciiTheme="majorHAnsi" w:hAnsiTheme="majorHAnsi"/>
              <w:sz w:val="18"/>
              <w:szCs w:val="18"/>
            </w:rPr>
          </w:pPr>
        </w:p>
        <w:p w14:paraId="53A52A54" w14:textId="77777777" w:rsidR="001B378A" w:rsidRDefault="001B378A" w:rsidP="001B378A">
          <w:pPr>
            <w:spacing w:after="0" w:line="240" w:lineRule="auto"/>
            <w:rPr>
              <w:rFonts w:asciiTheme="majorHAnsi" w:hAnsiTheme="majorHAnsi"/>
              <w:sz w:val="18"/>
              <w:szCs w:val="18"/>
            </w:rPr>
          </w:pPr>
        </w:p>
        <w:p w14:paraId="0255C8B0" w14:textId="77777777" w:rsidR="001B378A" w:rsidRDefault="001B378A" w:rsidP="001B378A">
          <w:pPr>
            <w:spacing w:after="0" w:line="240" w:lineRule="auto"/>
            <w:rPr>
              <w:rFonts w:asciiTheme="majorHAnsi" w:hAnsiTheme="majorHAnsi"/>
              <w:sz w:val="18"/>
              <w:szCs w:val="18"/>
            </w:rPr>
          </w:pPr>
        </w:p>
        <w:p w14:paraId="3000B831" w14:textId="77777777" w:rsidR="001B378A" w:rsidRDefault="001B378A" w:rsidP="001B378A">
          <w:pPr>
            <w:spacing w:after="0" w:line="240" w:lineRule="auto"/>
            <w:rPr>
              <w:rFonts w:asciiTheme="majorHAnsi" w:hAnsiTheme="majorHAnsi"/>
              <w:sz w:val="18"/>
              <w:szCs w:val="18"/>
            </w:rPr>
          </w:pPr>
        </w:p>
        <w:p w14:paraId="26A708BF" w14:textId="77777777" w:rsidR="001B378A" w:rsidRDefault="001B378A" w:rsidP="001B378A">
          <w:pPr>
            <w:spacing w:after="0" w:line="240" w:lineRule="auto"/>
            <w:rPr>
              <w:rFonts w:asciiTheme="majorHAnsi" w:hAnsiTheme="majorHAnsi"/>
              <w:sz w:val="18"/>
              <w:szCs w:val="18"/>
            </w:rPr>
          </w:pPr>
        </w:p>
        <w:p w14:paraId="710742CD" w14:textId="77777777" w:rsidR="001B378A" w:rsidRDefault="001B378A" w:rsidP="001B378A">
          <w:pPr>
            <w:spacing w:after="0" w:line="240" w:lineRule="auto"/>
            <w:rPr>
              <w:rFonts w:asciiTheme="majorHAnsi" w:hAnsiTheme="majorHAnsi"/>
              <w:sz w:val="18"/>
              <w:szCs w:val="18"/>
            </w:rPr>
          </w:pPr>
        </w:p>
        <w:p w14:paraId="3E9AB440" w14:textId="77777777" w:rsidR="001B378A" w:rsidRDefault="001B378A" w:rsidP="001B378A">
          <w:pPr>
            <w:spacing w:after="0" w:line="240" w:lineRule="auto"/>
            <w:rPr>
              <w:rFonts w:asciiTheme="majorHAnsi" w:hAnsiTheme="majorHAnsi"/>
              <w:sz w:val="18"/>
              <w:szCs w:val="18"/>
            </w:rPr>
          </w:pPr>
        </w:p>
        <w:p w14:paraId="5001C5CE" w14:textId="77777777" w:rsidR="001B378A" w:rsidRDefault="001B378A" w:rsidP="001B378A">
          <w:pPr>
            <w:spacing w:after="0" w:line="240" w:lineRule="auto"/>
            <w:rPr>
              <w:rFonts w:asciiTheme="majorHAnsi" w:hAnsiTheme="majorHAnsi"/>
              <w:sz w:val="18"/>
              <w:szCs w:val="18"/>
            </w:rPr>
          </w:pPr>
        </w:p>
        <w:p w14:paraId="6F0E3F68" w14:textId="77777777" w:rsidR="001B378A" w:rsidRDefault="001B378A" w:rsidP="001B378A">
          <w:pPr>
            <w:spacing w:after="0" w:line="240" w:lineRule="auto"/>
            <w:rPr>
              <w:rFonts w:asciiTheme="majorHAnsi" w:hAnsiTheme="majorHAnsi"/>
              <w:sz w:val="18"/>
              <w:szCs w:val="18"/>
            </w:rPr>
          </w:pPr>
        </w:p>
        <w:p w14:paraId="10A3753E" w14:textId="77777777" w:rsidR="001B378A" w:rsidRDefault="001B378A" w:rsidP="001B378A">
          <w:pPr>
            <w:spacing w:after="0" w:line="240" w:lineRule="auto"/>
            <w:rPr>
              <w:rFonts w:asciiTheme="majorHAnsi" w:hAnsiTheme="majorHAnsi"/>
              <w:sz w:val="18"/>
              <w:szCs w:val="18"/>
            </w:rPr>
          </w:pPr>
        </w:p>
        <w:p w14:paraId="69D573C2" w14:textId="77777777" w:rsidR="001B378A" w:rsidRDefault="001B378A" w:rsidP="001B378A">
          <w:pPr>
            <w:spacing w:after="0" w:line="240" w:lineRule="auto"/>
            <w:rPr>
              <w:rFonts w:asciiTheme="majorHAnsi" w:hAnsiTheme="majorHAnsi"/>
              <w:sz w:val="18"/>
              <w:szCs w:val="18"/>
            </w:rPr>
          </w:pPr>
        </w:p>
        <w:p w14:paraId="3CC6C812" w14:textId="77777777" w:rsidR="001B378A" w:rsidRDefault="001B378A" w:rsidP="001B378A">
          <w:pPr>
            <w:spacing w:after="0" w:line="240" w:lineRule="auto"/>
            <w:rPr>
              <w:rFonts w:asciiTheme="majorHAnsi" w:hAnsiTheme="majorHAnsi"/>
              <w:sz w:val="18"/>
              <w:szCs w:val="18"/>
            </w:rPr>
          </w:pPr>
        </w:p>
        <w:p w14:paraId="30F63847" w14:textId="77777777" w:rsidR="001B378A" w:rsidRDefault="001B378A" w:rsidP="001B378A">
          <w:pPr>
            <w:spacing w:after="0" w:line="240" w:lineRule="auto"/>
            <w:rPr>
              <w:rFonts w:asciiTheme="majorHAnsi" w:hAnsiTheme="majorHAnsi"/>
              <w:sz w:val="18"/>
              <w:szCs w:val="18"/>
            </w:rPr>
          </w:pPr>
        </w:p>
        <w:p w14:paraId="70D9B82F" w14:textId="77777777" w:rsidR="001B378A" w:rsidRDefault="001B378A" w:rsidP="001B378A">
          <w:pPr>
            <w:spacing w:after="0" w:line="240" w:lineRule="auto"/>
            <w:rPr>
              <w:rFonts w:asciiTheme="majorHAnsi" w:hAnsiTheme="majorHAnsi"/>
              <w:sz w:val="18"/>
              <w:szCs w:val="18"/>
            </w:rPr>
          </w:pPr>
        </w:p>
        <w:p w14:paraId="6B7BCC59" w14:textId="77777777" w:rsidR="001B378A" w:rsidRDefault="001B378A" w:rsidP="001B378A">
          <w:pPr>
            <w:spacing w:after="0" w:line="240" w:lineRule="auto"/>
            <w:rPr>
              <w:rFonts w:asciiTheme="majorHAnsi" w:hAnsiTheme="majorHAnsi"/>
              <w:sz w:val="18"/>
              <w:szCs w:val="18"/>
            </w:rPr>
          </w:pPr>
        </w:p>
        <w:p w14:paraId="075B541E" w14:textId="77777777" w:rsidR="001B378A" w:rsidRDefault="001B378A" w:rsidP="001B378A">
          <w:pPr>
            <w:spacing w:after="0" w:line="240" w:lineRule="auto"/>
            <w:rPr>
              <w:rFonts w:asciiTheme="majorHAnsi" w:hAnsiTheme="majorHAnsi"/>
              <w:sz w:val="18"/>
              <w:szCs w:val="18"/>
            </w:rPr>
          </w:pPr>
        </w:p>
        <w:p w14:paraId="55B6B806" w14:textId="77777777" w:rsidR="001B378A" w:rsidRDefault="001B378A" w:rsidP="001B378A">
          <w:pPr>
            <w:spacing w:after="0" w:line="240" w:lineRule="auto"/>
            <w:rPr>
              <w:rFonts w:asciiTheme="majorHAnsi" w:hAnsiTheme="majorHAnsi"/>
              <w:sz w:val="18"/>
              <w:szCs w:val="18"/>
            </w:rPr>
          </w:pPr>
        </w:p>
        <w:p w14:paraId="5DBE8FB3" w14:textId="77777777" w:rsidR="001B378A" w:rsidRDefault="001B378A" w:rsidP="001B378A">
          <w:pPr>
            <w:spacing w:after="0" w:line="240" w:lineRule="auto"/>
            <w:rPr>
              <w:rFonts w:asciiTheme="majorHAnsi" w:hAnsiTheme="majorHAnsi"/>
              <w:sz w:val="18"/>
              <w:szCs w:val="18"/>
            </w:rPr>
          </w:pPr>
        </w:p>
        <w:p w14:paraId="729BB7D7" w14:textId="77777777" w:rsidR="001B378A" w:rsidRDefault="001B378A" w:rsidP="001B378A">
          <w:pPr>
            <w:spacing w:after="0" w:line="240" w:lineRule="auto"/>
            <w:rPr>
              <w:rFonts w:asciiTheme="majorHAnsi" w:hAnsiTheme="majorHAnsi"/>
              <w:sz w:val="18"/>
              <w:szCs w:val="18"/>
            </w:rPr>
          </w:pPr>
        </w:p>
        <w:p w14:paraId="5AE8AFEF" w14:textId="77777777" w:rsidR="001B378A" w:rsidRDefault="001B378A" w:rsidP="001B378A">
          <w:pPr>
            <w:spacing w:after="0" w:line="240" w:lineRule="auto"/>
            <w:rPr>
              <w:rFonts w:asciiTheme="majorHAnsi" w:hAnsiTheme="majorHAnsi"/>
              <w:sz w:val="18"/>
              <w:szCs w:val="18"/>
            </w:rPr>
          </w:pPr>
        </w:p>
        <w:p w14:paraId="2BB25558" w14:textId="77777777" w:rsidR="001B378A" w:rsidRDefault="001B378A" w:rsidP="001B378A">
          <w:pPr>
            <w:spacing w:after="0" w:line="240" w:lineRule="auto"/>
            <w:rPr>
              <w:rFonts w:asciiTheme="majorHAnsi" w:hAnsiTheme="majorHAnsi"/>
              <w:sz w:val="18"/>
              <w:szCs w:val="18"/>
            </w:rPr>
          </w:pPr>
        </w:p>
        <w:p w14:paraId="7380CB8F" w14:textId="77777777" w:rsidR="001B378A" w:rsidRDefault="001B378A" w:rsidP="001B378A">
          <w:pPr>
            <w:spacing w:after="0" w:line="240" w:lineRule="auto"/>
            <w:rPr>
              <w:rFonts w:asciiTheme="majorHAnsi" w:hAnsiTheme="majorHAnsi"/>
              <w:sz w:val="18"/>
              <w:szCs w:val="18"/>
            </w:rPr>
          </w:pPr>
        </w:p>
        <w:p w14:paraId="2F0E2ECD" w14:textId="77777777" w:rsidR="001B378A" w:rsidRDefault="001B378A" w:rsidP="001B378A">
          <w:pPr>
            <w:spacing w:after="0" w:line="240" w:lineRule="auto"/>
            <w:rPr>
              <w:rFonts w:asciiTheme="majorHAnsi" w:hAnsiTheme="majorHAnsi"/>
              <w:sz w:val="18"/>
              <w:szCs w:val="18"/>
            </w:rPr>
          </w:pPr>
        </w:p>
        <w:p w14:paraId="4E264012" w14:textId="77777777" w:rsidR="001B378A" w:rsidRDefault="001B378A" w:rsidP="001B378A">
          <w:pPr>
            <w:spacing w:after="0" w:line="240" w:lineRule="auto"/>
            <w:rPr>
              <w:rFonts w:asciiTheme="majorHAnsi" w:hAnsiTheme="majorHAnsi"/>
              <w:sz w:val="18"/>
              <w:szCs w:val="18"/>
            </w:rPr>
          </w:pPr>
        </w:p>
        <w:p w14:paraId="2C74C4F6" w14:textId="77777777" w:rsidR="001B378A" w:rsidRDefault="001B378A" w:rsidP="001B378A">
          <w:pPr>
            <w:spacing w:after="0" w:line="240" w:lineRule="auto"/>
            <w:rPr>
              <w:rFonts w:asciiTheme="majorHAnsi" w:hAnsiTheme="majorHAnsi"/>
              <w:sz w:val="18"/>
              <w:szCs w:val="18"/>
            </w:rPr>
          </w:pPr>
        </w:p>
        <w:p w14:paraId="16B4E3B7" w14:textId="77777777" w:rsidR="001B378A" w:rsidRDefault="001B378A" w:rsidP="001B378A">
          <w:pPr>
            <w:spacing w:after="0" w:line="240" w:lineRule="auto"/>
            <w:rPr>
              <w:rFonts w:asciiTheme="majorHAnsi" w:hAnsiTheme="majorHAnsi"/>
              <w:sz w:val="18"/>
              <w:szCs w:val="18"/>
            </w:rPr>
          </w:pPr>
        </w:p>
        <w:p w14:paraId="3490AEDC" w14:textId="77777777" w:rsidR="001B378A" w:rsidRDefault="001B378A" w:rsidP="001B378A">
          <w:pPr>
            <w:spacing w:after="0" w:line="240" w:lineRule="auto"/>
            <w:rPr>
              <w:rFonts w:asciiTheme="majorHAnsi" w:hAnsiTheme="majorHAnsi"/>
              <w:sz w:val="18"/>
              <w:szCs w:val="18"/>
            </w:rPr>
          </w:pPr>
          <w:r w:rsidRPr="00AD6DC2">
            <w:rPr>
              <w:noProof/>
            </w:rPr>
            <w:drawing>
              <wp:anchor distT="0" distB="0" distL="114300" distR="114300" simplePos="0" relativeHeight="252001280" behindDoc="1" locked="0" layoutInCell="1" allowOverlap="1" wp14:anchorId="541842CE" wp14:editId="41C7C016">
                <wp:simplePos x="0" y="0"/>
                <wp:positionH relativeFrom="margin">
                  <wp:align>left</wp:align>
                </wp:positionH>
                <wp:positionV relativeFrom="paragraph">
                  <wp:posOffset>21893</wp:posOffset>
                </wp:positionV>
                <wp:extent cx="8448388" cy="6636191"/>
                <wp:effectExtent l="19050" t="19050" r="10160" b="1270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0992" cy="665394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D90FD6C" w14:textId="77777777" w:rsidR="001B378A" w:rsidRDefault="001B378A" w:rsidP="001B378A">
          <w:pPr>
            <w:spacing w:after="0" w:line="240" w:lineRule="auto"/>
            <w:rPr>
              <w:rFonts w:asciiTheme="majorHAnsi" w:hAnsiTheme="majorHAnsi"/>
              <w:sz w:val="18"/>
              <w:szCs w:val="18"/>
            </w:rPr>
          </w:pPr>
        </w:p>
        <w:p w14:paraId="2E56E75C" w14:textId="77777777" w:rsidR="001B378A" w:rsidRDefault="001B378A" w:rsidP="001B378A">
          <w:pPr>
            <w:spacing w:after="0" w:line="240" w:lineRule="auto"/>
            <w:rPr>
              <w:rFonts w:asciiTheme="majorHAnsi" w:hAnsiTheme="majorHAnsi"/>
              <w:sz w:val="18"/>
              <w:szCs w:val="18"/>
            </w:rPr>
          </w:pPr>
        </w:p>
        <w:p w14:paraId="56F68711" w14:textId="77777777" w:rsidR="001B378A" w:rsidRDefault="001B378A" w:rsidP="001B378A">
          <w:pPr>
            <w:spacing w:after="0" w:line="240" w:lineRule="auto"/>
            <w:rPr>
              <w:rFonts w:asciiTheme="majorHAnsi" w:hAnsiTheme="majorHAnsi"/>
              <w:sz w:val="18"/>
              <w:szCs w:val="18"/>
            </w:rPr>
          </w:pPr>
        </w:p>
        <w:p w14:paraId="4AA87E6D" w14:textId="77777777" w:rsidR="001B378A" w:rsidRDefault="001B378A" w:rsidP="001B378A">
          <w:pPr>
            <w:spacing w:after="0" w:line="240" w:lineRule="auto"/>
            <w:rPr>
              <w:rFonts w:asciiTheme="majorHAnsi" w:hAnsiTheme="majorHAnsi"/>
              <w:sz w:val="18"/>
              <w:szCs w:val="18"/>
            </w:rPr>
          </w:pPr>
        </w:p>
        <w:p w14:paraId="3D0700FA" w14:textId="77777777" w:rsidR="001B378A" w:rsidRDefault="001B378A" w:rsidP="001B378A">
          <w:pPr>
            <w:spacing w:after="0" w:line="240" w:lineRule="auto"/>
            <w:rPr>
              <w:rFonts w:asciiTheme="majorHAnsi" w:hAnsiTheme="majorHAnsi"/>
              <w:sz w:val="18"/>
              <w:szCs w:val="18"/>
            </w:rPr>
          </w:pPr>
        </w:p>
        <w:p w14:paraId="50BD4771" w14:textId="77777777" w:rsidR="001B378A" w:rsidRDefault="001B378A" w:rsidP="001B378A">
          <w:pPr>
            <w:spacing w:after="0" w:line="240" w:lineRule="auto"/>
            <w:rPr>
              <w:rFonts w:asciiTheme="majorHAnsi" w:hAnsiTheme="majorHAnsi"/>
              <w:sz w:val="18"/>
              <w:szCs w:val="18"/>
            </w:rPr>
          </w:pPr>
        </w:p>
        <w:p w14:paraId="086AA4FA" w14:textId="77777777" w:rsidR="001B378A" w:rsidRDefault="001B378A" w:rsidP="001B378A">
          <w:pPr>
            <w:spacing w:after="0" w:line="240" w:lineRule="auto"/>
            <w:rPr>
              <w:rFonts w:asciiTheme="majorHAnsi" w:hAnsiTheme="majorHAnsi"/>
              <w:sz w:val="18"/>
              <w:szCs w:val="18"/>
            </w:rPr>
          </w:pPr>
        </w:p>
        <w:p w14:paraId="7E47C603" w14:textId="77777777" w:rsidR="001B378A" w:rsidRPr="001B4CB1" w:rsidRDefault="001B378A" w:rsidP="001B378A">
          <w:pPr>
            <w:rPr>
              <w:rFonts w:asciiTheme="majorHAnsi" w:hAnsiTheme="majorHAnsi"/>
              <w:sz w:val="18"/>
              <w:szCs w:val="18"/>
            </w:rPr>
          </w:pPr>
        </w:p>
        <w:p w14:paraId="22844DF6" w14:textId="77777777" w:rsidR="001B378A" w:rsidRPr="001B4CB1" w:rsidRDefault="001B378A" w:rsidP="001B378A">
          <w:pPr>
            <w:rPr>
              <w:rFonts w:asciiTheme="majorHAnsi" w:hAnsiTheme="majorHAnsi"/>
              <w:sz w:val="18"/>
              <w:szCs w:val="18"/>
            </w:rPr>
          </w:pPr>
        </w:p>
        <w:p w14:paraId="48AFAD5C" w14:textId="77777777" w:rsidR="001B378A" w:rsidRPr="001B4CB1" w:rsidRDefault="001B378A" w:rsidP="001B378A">
          <w:pPr>
            <w:rPr>
              <w:rFonts w:asciiTheme="majorHAnsi" w:hAnsiTheme="majorHAnsi"/>
              <w:sz w:val="18"/>
              <w:szCs w:val="18"/>
            </w:rPr>
          </w:pPr>
        </w:p>
        <w:p w14:paraId="169A77D8" w14:textId="77777777" w:rsidR="001B378A" w:rsidRPr="001B4CB1" w:rsidRDefault="001B378A" w:rsidP="001B378A">
          <w:pPr>
            <w:rPr>
              <w:rFonts w:asciiTheme="majorHAnsi" w:hAnsiTheme="majorHAnsi"/>
              <w:sz w:val="18"/>
              <w:szCs w:val="18"/>
            </w:rPr>
          </w:pPr>
        </w:p>
        <w:p w14:paraId="3EF44FA4" w14:textId="77777777" w:rsidR="001B378A" w:rsidRPr="001B4CB1" w:rsidRDefault="001B378A" w:rsidP="001B378A">
          <w:pPr>
            <w:rPr>
              <w:rFonts w:asciiTheme="majorHAnsi" w:hAnsiTheme="majorHAnsi"/>
              <w:sz w:val="18"/>
              <w:szCs w:val="18"/>
            </w:rPr>
          </w:pPr>
        </w:p>
        <w:p w14:paraId="3DA02CEE" w14:textId="77777777" w:rsidR="001B378A" w:rsidRPr="001B4CB1" w:rsidRDefault="001B378A" w:rsidP="001B378A">
          <w:pPr>
            <w:rPr>
              <w:rFonts w:asciiTheme="majorHAnsi" w:hAnsiTheme="majorHAnsi"/>
              <w:sz w:val="18"/>
              <w:szCs w:val="18"/>
            </w:rPr>
          </w:pPr>
        </w:p>
        <w:p w14:paraId="44E884F2" w14:textId="77777777" w:rsidR="001B378A" w:rsidRPr="001B4CB1" w:rsidRDefault="001B378A" w:rsidP="001B378A">
          <w:pPr>
            <w:rPr>
              <w:rFonts w:asciiTheme="majorHAnsi" w:hAnsiTheme="majorHAnsi"/>
              <w:sz w:val="18"/>
              <w:szCs w:val="18"/>
            </w:rPr>
          </w:pPr>
        </w:p>
        <w:p w14:paraId="274113A1" w14:textId="77777777" w:rsidR="001B378A" w:rsidRPr="001B4CB1" w:rsidRDefault="001B378A" w:rsidP="001B378A">
          <w:pPr>
            <w:rPr>
              <w:rFonts w:asciiTheme="majorHAnsi" w:hAnsiTheme="majorHAnsi"/>
              <w:sz w:val="18"/>
              <w:szCs w:val="18"/>
            </w:rPr>
          </w:pPr>
        </w:p>
        <w:p w14:paraId="069AC78E" w14:textId="77777777" w:rsidR="001B378A" w:rsidRPr="001B4CB1" w:rsidRDefault="001B378A" w:rsidP="001B378A">
          <w:pPr>
            <w:rPr>
              <w:rFonts w:asciiTheme="majorHAnsi" w:hAnsiTheme="majorHAnsi"/>
              <w:sz w:val="18"/>
              <w:szCs w:val="18"/>
            </w:rPr>
          </w:pPr>
        </w:p>
        <w:p w14:paraId="7AE651AC" w14:textId="77777777" w:rsidR="001B378A" w:rsidRPr="001B4CB1" w:rsidRDefault="001B378A" w:rsidP="001B378A">
          <w:pPr>
            <w:rPr>
              <w:rFonts w:asciiTheme="majorHAnsi" w:hAnsiTheme="majorHAnsi"/>
              <w:sz w:val="18"/>
              <w:szCs w:val="18"/>
            </w:rPr>
          </w:pPr>
        </w:p>
        <w:p w14:paraId="70D83170" w14:textId="77777777" w:rsidR="001B378A" w:rsidRDefault="001B378A" w:rsidP="001B378A">
          <w:pPr>
            <w:rPr>
              <w:rFonts w:asciiTheme="majorHAnsi" w:hAnsiTheme="majorHAnsi"/>
              <w:sz w:val="18"/>
              <w:szCs w:val="18"/>
            </w:rPr>
          </w:pPr>
        </w:p>
        <w:p w14:paraId="30ED7C91" w14:textId="77777777" w:rsidR="001B378A" w:rsidRDefault="001B378A" w:rsidP="001B378A">
          <w:pPr>
            <w:rPr>
              <w:rFonts w:asciiTheme="majorHAnsi" w:hAnsiTheme="majorHAnsi"/>
              <w:sz w:val="18"/>
              <w:szCs w:val="18"/>
            </w:rPr>
          </w:pPr>
        </w:p>
        <w:p w14:paraId="21D0894A" w14:textId="77777777" w:rsidR="001B378A" w:rsidRDefault="001B378A" w:rsidP="001B378A">
          <w:pPr>
            <w:rPr>
              <w:rFonts w:asciiTheme="majorHAnsi" w:hAnsiTheme="majorHAnsi"/>
              <w:sz w:val="18"/>
              <w:szCs w:val="18"/>
            </w:rPr>
          </w:pPr>
        </w:p>
        <w:p w14:paraId="53447A49" w14:textId="77777777" w:rsidR="001B378A" w:rsidRDefault="001B378A" w:rsidP="001B378A">
          <w:pPr>
            <w:rPr>
              <w:rFonts w:asciiTheme="majorHAnsi" w:hAnsiTheme="majorHAnsi"/>
              <w:sz w:val="18"/>
              <w:szCs w:val="18"/>
            </w:rPr>
          </w:pPr>
          <w:r w:rsidRPr="00AD6DC2">
            <w:rPr>
              <w:noProof/>
            </w:rPr>
            <w:lastRenderedPageBreak/>
            <w:drawing>
              <wp:anchor distT="0" distB="0" distL="114300" distR="114300" simplePos="0" relativeHeight="252002304" behindDoc="1" locked="0" layoutInCell="1" allowOverlap="1" wp14:anchorId="2720F15F" wp14:editId="35D89A23">
                <wp:simplePos x="0" y="0"/>
                <wp:positionH relativeFrom="column">
                  <wp:posOffset>-41689</wp:posOffset>
                </wp:positionH>
                <wp:positionV relativeFrom="paragraph">
                  <wp:posOffset>58503</wp:posOffset>
                </wp:positionV>
                <wp:extent cx="8595360" cy="5055096"/>
                <wp:effectExtent l="19050" t="19050" r="15240" b="1270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14528" cy="506636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5142521" w14:textId="77777777" w:rsidR="001B378A" w:rsidRDefault="001B378A" w:rsidP="001B378A">
          <w:pPr>
            <w:rPr>
              <w:rFonts w:asciiTheme="majorHAnsi" w:hAnsiTheme="majorHAnsi"/>
              <w:sz w:val="18"/>
              <w:szCs w:val="18"/>
            </w:rPr>
          </w:pPr>
        </w:p>
        <w:p w14:paraId="70E117F6" w14:textId="77777777" w:rsidR="001B378A" w:rsidRDefault="001B378A" w:rsidP="001B378A">
          <w:pPr>
            <w:rPr>
              <w:rFonts w:asciiTheme="majorHAnsi" w:hAnsiTheme="majorHAnsi"/>
              <w:sz w:val="18"/>
              <w:szCs w:val="18"/>
            </w:rPr>
          </w:pPr>
        </w:p>
        <w:p w14:paraId="06612252" w14:textId="77777777" w:rsidR="001B378A" w:rsidRDefault="001B378A" w:rsidP="001B378A">
          <w:pPr>
            <w:rPr>
              <w:rFonts w:asciiTheme="majorHAnsi" w:hAnsiTheme="majorHAnsi"/>
              <w:sz w:val="18"/>
              <w:szCs w:val="18"/>
            </w:rPr>
          </w:pPr>
        </w:p>
        <w:p w14:paraId="576E5145" w14:textId="77777777" w:rsidR="001B378A" w:rsidRPr="001B4CB1" w:rsidRDefault="001B378A" w:rsidP="001B378A">
          <w:pPr>
            <w:rPr>
              <w:rFonts w:asciiTheme="majorHAnsi" w:hAnsiTheme="majorHAnsi"/>
              <w:sz w:val="18"/>
              <w:szCs w:val="18"/>
            </w:rPr>
          </w:pPr>
        </w:p>
        <w:p w14:paraId="3E30A7B9" w14:textId="77777777" w:rsidR="001B378A" w:rsidRDefault="001B378A" w:rsidP="001B378A">
          <w:pPr>
            <w:spacing w:after="0" w:line="240" w:lineRule="auto"/>
            <w:jc w:val="center"/>
            <w:rPr>
              <w:rFonts w:asciiTheme="majorHAnsi" w:hAnsiTheme="majorHAnsi"/>
              <w:b/>
              <w:color w:val="auto"/>
              <w:sz w:val="24"/>
              <w:szCs w:val="24"/>
              <w:highlight w:val="yellow"/>
            </w:rPr>
          </w:pPr>
        </w:p>
        <w:p w14:paraId="6B9F2E02" w14:textId="77777777" w:rsidR="001B378A" w:rsidRDefault="001B378A" w:rsidP="001B378A">
          <w:pPr>
            <w:spacing w:after="0" w:line="240" w:lineRule="auto"/>
            <w:jc w:val="center"/>
            <w:rPr>
              <w:rFonts w:asciiTheme="majorHAnsi" w:hAnsiTheme="majorHAnsi"/>
              <w:b/>
              <w:color w:val="auto"/>
              <w:sz w:val="24"/>
              <w:szCs w:val="24"/>
              <w:highlight w:val="yellow"/>
            </w:rPr>
          </w:pPr>
        </w:p>
        <w:p w14:paraId="54B4FFB5" w14:textId="77777777" w:rsidR="001B378A" w:rsidRDefault="001B378A" w:rsidP="001B378A">
          <w:pPr>
            <w:spacing w:after="0" w:line="240" w:lineRule="auto"/>
            <w:jc w:val="center"/>
            <w:rPr>
              <w:rFonts w:asciiTheme="majorHAnsi" w:hAnsiTheme="majorHAnsi"/>
              <w:b/>
              <w:color w:val="auto"/>
              <w:sz w:val="24"/>
              <w:szCs w:val="24"/>
              <w:highlight w:val="yellow"/>
            </w:rPr>
          </w:pPr>
        </w:p>
        <w:p w14:paraId="3EC29BB2" w14:textId="77777777" w:rsidR="001B378A" w:rsidRDefault="001B378A" w:rsidP="001B378A">
          <w:pPr>
            <w:spacing w:after="0" w:line="240" w:lineRule="auto"/>
            <w:jc w:val="center"/>
            <w:rPr>
              <w:rFonts w:asciiTheme="majorHAnsi" w:hAnsiTheme="majorHAnsi"/>
              <w:b/>
              <w:color w:val="auto"/>
              <w:sz w:val="24"/>
              <w:szCs w:val="24"/>
              <w:highlight w:val="yellow"/>
            </w:rPr>
          </w:pPr>
        </w:p>
        <w:p w14:paraId="4ADBC671" w14:textId="77777777" w:rsidR="001B378A" w:rsidRDefault="001B378A" w:rsidP="001B378A">
          <w:pPr>
            <w:spacing w:after="0" w:line="240" w:lineRule="auto"/>
            <w:jc w:val="center"/>
            <w:rPr>
              <w:rFonts w:asciiTheme="majorHAnsi" w:hAnsiTheme="majorHAnsi"/>
              <w:b/>
              <w:color w:val="auto"/>
              <w:sz w:val="24"/>
              <w:szCs w:val="24"/>
              <w:highlight w:val="yellow"/>
            </w:rPr>
          </w:pPr>
        </w:p>
        <w:p w14:paraId="6C58C187" w14:textId="77777777" w:rsidR="001B378A" w:rsidRDefault="001B378A" w:rsidP="001B378A">
          <w:pPr>
            <w:spacing w:after="0" w:line="240" w:lineRule="auto"/>
            <w:jc w:val="center"/>
            <w:rPr>
              <w:rFonts w:asciiTheme="majorHAnsi" w:hAnsiTheme="majorHAnsi"/>
              <w:b/>
              <w:color w:val="auto"/>
              <w:sz w:val="24"/>
              <w:szCs w:val="24"/>
              <w:highlight w:val="yellow"/>
            </w:rPr>
          </w:pPr>
        </w:p>
        <w:p w14:paraId="24054823" w14:textId="77777777" w:rsidR="001B378A" w:rsidRDefault="001B378A" w:rsidP="001B378A">
          <w:pPr>
            <w:spacing w:after="0" w:line="240" w:lineRule="auto"/>
            <w:jc w:val="center"/>
            <w:rPr>
              <w:rFonts w:asciiTheme="majorHAnsi" w:hAnsiTheme="majorHAnsi"/>
              <w:b/>
              <w:color w:val="auto"/>
              <w:sz w:val="24"/>
              <w:szCs w:val="24"/>
              <w:highlight w:val="yellow"/>
            </w:rPr>
          </w:pPr>
        </w:p>
        <w:p w14:paraId="79AD365C" w14:textId="77777777" w:rsidR="001B378A" w:rsidRDefault="001B378A" w:rsidP="001B378A">
          <w:pPr>
            <w:spacing w:after="0" w:line="240" w:lineRule="auto"/>
            <w:jc w:val="center"/>
            <w:rPr>
              <w:rFonts w:asciiTheme="majorHAnsi" w:hAnsiTheme="majorHAnsi"/>
              <w:b/>
              <w:color w:val="auto"/>
              <w:sz w:val="24"/>
              <w:szCs w:val="24"/>
            </w:rPr>
          </w:pPr>
        </w:p>
        <w:p w14:paraId="050B6ADA" w14:textId="77777777" w:rsidR="001B378A" w:rsidRDefault="001B378A" w:rsidP="001B378A">
          <w:pPr>
            <w:spacing w:after="0" w:line="240" w:lineRule="auto"/>
            <w:jc w:val="center"/>
            <w:rPr>
              <w:rFonts w:asciiTheme="majorHAnsi" w:hAnsiTheme="majorHAnsi"/>
              <w:b/>
              <w:color w:val="auto"/>
              <w:sz w:val="24"/>
              <w:szCs w:val="24"/>
            </w:rPr>
          </w:pPr>
        </w:p>
        <w:p w14:paraId="220ED163" w14:textId="77777777" w:rsidR="001B378A" w:rsidRDefault="001B378A" w:rsidP="001B378A">
          <w:pPr>
            <w:spacing w:after="0" w:line="240" w:lineRule="auto"/>
            <w:jc w:val="center"/>
            <w:rPr>
              <w:rFonts w:asciiTheme="majorHAnsi" w:hAnsiTheme="majorHAnsi"/>
              <w:b/>
              <w:color w:val="auto"/>
              <w:sz w:val="24"/>
              <w:szCs w:val="24"/>
            </w:rPr>
          </w:pPr>
        </w:p>
        <w:p w14:paraId="2D83928A" w14:textId="77777777" w:rsidR="001B378A" w:rsidRDefault="001B378A" w:rsidP="001B378A">
          <w:pPr>
            <w:spacing w:after="0" w:line="240" w:lineRule="auto"/>
            <w:jc w:val="center"/>
            <w:rPr>
              <w:rFonts w:asciiTheme="majorHAnsi" w:hAnsiTheme="majorHAnsi"/>
              <w:b/>
              <w:color w:val="auto"/>
              <w:sz w:val="24"/>
              <w:szCs w:val="24"/>
            </w:rPr>
          </w:pPr>
        </w:p>
        <w:p w14:paraId="2B998E3A" w14:textId="77777777" w:rsidR="001B378A" w:rsidRDefault="001B378A" w:rsidP="001B378A">
          <w:pPr>
            <w:spacing w:after="0" w:line="240" w:lineRule="auto"/>
            <w:jc w:val="center"/>
            <w:rPr>
              <w:rFonts w:asciiTheme="majorHAnsi" w:hAnsiTheme="majorHAnsi"/>
              <w:b/>
              <w:color w:val="auto"/>
              <w:sz w:val="24"/>
              <w:szCs w:val="24"/>
            </w:rPr>
          </w:pPr>
        </w:p>
        <w:p w14:paraId="3CF21598" w14:textId="77777777" w:rsidR="001B378A" w:rsidRDefault="001B378A" w:rsidP="001B378A">
          <w:pPr>
            <w:spacing w:after="0" w:line="240" w:lineRule="auto"/>
            <w:jc w:val="center"/>
            <w:rPr>
              <w:rFonts w:asciiTheme="majorHAnsi" w:hAnsiTheme="majorHAnsi"/>
              <w:b/>
              <w:color w:val="auto"/>
              <w:sz w:val="24"/>
              <w:szCs w:val="24"/>
            </w:rPr>
          </w:pPr>
        </w:p>
        <w:p w14:paraId="2E334FD9" w14:textId="77777777" w:rsidR="001B378A" w:rsidRDefault="001B378A" w:rsidP="001B378A">
          <w:pPr>
            <w:spacing w:after="0" w:line="240" w:lineRule="auto"/>
            <w:jc w:val="center"/>
            <w:rPr>
              <w:rFonts w:asciiTheme="majorHAnsi" w:hAnsiTheme="majorHAnsi"/>
              <w:b/>
              <w:color w:val="auto"/>
              <w:sz w:val="24"/>
              <w:szCs w:val="24"/>
            </w:rPr>
          </w:pPr>
        </w:p>
        <w:p w14:paraId="018AF354" w14:textId="77777777" w:rsidR="001B378A" w:rsidRDefault="001B378A" w:rsidP="001B378A">
          <w:pPr>
            <w:spacing w:after="0" w:line="240" w:lineRule="auto"/>
            <w:jc w:val="center"/>
            <w:rPr>
              <w:rFonts w:asciiTheme="majorHAnsi" w:hAnsiTheme="majorHAnsi"/>
              <w:b/>
              <w:color w:val="auto"/>
              <w:sz w:val="24"/>
              <w:szCs w:val="24"/>
            </w:rPr>
          </w:pPr>
        </w:p>
        <w:p w14:paraId="4AA59988" w14:textId="77777777" w:rsidR="001B378A" w:rsidRDefault="001B378A" w:rsidP="001B378A">
          <w:pPr>
            <w:spacing w:after="0" w:line="240" w:lineRule="auto"/>
            <w:jc w:val="center"/>
            <w:rPr>
              <w:rFonts w:asciiTheme="majorHAnsi" w:hAnsiTheme="majorHAnsi"/>
              <w:b/>
              <w:color w:val="auto"/>
              <w:sz w:val="24"/>
              <w:szCs w:val="24"/>
            </w:rPr>
          </w:pPr>
        </w:p>
        <w:p w14:paraId="4DFFE334" w14:textId="77777777" w:rsidR="001B378A" w:rsidRDefault="001B378A" w:rsidP="001B378A">
          <w:pPr>
            <w:spacing w:after="0" w:line="240" w:lineRule="auto"/>
            <w:jc w:val="center"/>
            <w:rPr>
              <w:rFonts w:asciiTheme="majorHAnsi" w:hAnsiTheme="majorHAnsi"/>
              <w:b/>
              <w:color w:val="auto"/>
              <w:sz w:val="24"/>
              <w:szCs w:val="24"/>
            </w:rPr>
          </w:pPr>
        </w:p>
        <w:p w14:paraId="6CBC1D4D" w14:textId="77777777" w:rsidR="001B378A" w:rsidRDefault="001B378A" w:rsidP="001B378A">
          <w:pPr>
            <w:spacing w:after="0" w:line="240" w:lineRule="auto"/>
            <w:jc w:val="center"/>
            <w:rPr>
              <w:rFonts w:asciiTheme="majorHAnsi" w:hAnsiTheme="majorHAnsi"/>
              <w:b/>
              <w:color w:val="auto"/>
              <w:sz w:val="24"/>
              <w:szCs w:val="24"/>
            </w:rPr>
          </w:pPr>
        </w:p>
        <w:p w14:paraId="07BD03E5" w14:textId="77777777" w:rsidR="001B378A" w:rsidRDefault="001B378A" w:rsidP="001B378A">
          <w:pPr>
            <w:spacing w:after="0" w:line="240" w:lineRule="auto"/>
            <w:jc w:val="center"/>
            <w:rPr>
              <w:rFonts w:asciiTheme="majorHAnsi" w:hAnsiTheme="majorHAnsi"/>
              <w:b/>
              <w:color w:val="auto"/>
              <w:sz w:val="24"/>
              <w:szCs w:val="24"/>
            </w:rPr>
          </w:pPr>
        </w:p>
        <w:p w14:paraId="794B1179" w14:textId="77777777" w:rsidR="001B378A" w:rsidRDefault="001B378A" w:rsidP="001B378A">
          <w:pPr>
            <w:spacing w:after="0" w:line="240" w:lineRule="auto"/>
            <w:jc w:val="center"/>
            <w:rPr>
              <w:rFonts w:asciiTheme="majorHAnsi" w:hAnsiTheme="majorHAnsi"/>
              <w:b/>
              <w:color w:val="auto"/>
              <w:sz w:val="24"/>
              <w:szCs w:val="24"/>
            </w:rPr>
          </w:pPr>
        </w:p>
        <w:p w14:paraId="4FEA5261" w14:textId="77777777" w:rsidR="001B378A" w:rsidRDefault="001B378A" w:rsidP="001B378A">
          <w:pPr>
            <w:spacing w:after="0" w:line="240" w:lineRule="auto"/>
            <w:jc w:val="center"/>
            <w:rPr>
              <w:rFonts w:asciiTheme="majorHAnsi" w:hAnsiTheme="majorHAnsi"/>
              <w:b/>
              <w:color w:val="auto"/>
              <w:sz w:val="24"/>
              <w:szCs w:val="24"/>
              <w:highlight w:val="yellow"/>
            </w:rPr>
          </w:pPr>
          <w:r>
            <w:rPr>
              <w:noProof/>
            </w:rPr>
            <mc:AlternateContent>
              <mc:Choice Requires="wps">
                <w:drawing>
                  <wp:anchor distT="0" distB="0" distL="114300" distR="114300" simplePos="0" relativeHeight="251993088" behindDoc="1" locked="0" layoutInCell="1" allowOverlap="1" wp14:anchorId="519DF546" wp14:editId="33D75FFD">
                    <wp:simplePos x="0" y="0"/>
                    <wp:positionH relativeFrom="column">
                      <wp:posOffset>-167905</wp:posOffset>
                    </wp:positionH>
                    <wp:positionV relativeFrom="paragraph">
                      <wp:posOffset>182151</wp:posOffset>
                    </wp:positionV>
                    <wp:extent cx="7187565" cy="2159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718756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D5198" w14:textId="77777777" w:rsidR="001B378A" w:rsidRPr="00F348AC" w:rsidRDefault="001B378A" w:rsidP="001B378A">
                                <w:pPr>
                                  <w:spacing w:after="0" w:line="240" w:lineRule="auto"/>
                                  <w:ind w:left="720" w:hanging="720"/>
                                </w:pPr>
                                <w:r w:rsidRPr="00F348AC">
                                  <w:rPr>
                                    <w:sz w:val="14"/>
                                    <w:szCs w:val="16"/>
                                  </w:rPr>
                                  <w:t>Fuente: Dirección de Planificación y Desarrollo Institucional –DIPLANDI- con información del Sistema Informático de Gestión –SIGES</w:t>
                                </w:r>
                                <w:proofErr w:type="gramStart"/>
                                <w:r w:rsidRPr="00F348AC">
                                  <w:rPr>
                                    <w:sz w:val="14"/>
                                    <w:szCs w:val="16"/>
                                  </w:rPr>
                                  <w:t>- ,</w:t>
                                </w:r>
                                <w:proofErr w:type="gramEnd"/>
                                <w:r w:rsidRPr="00F348AC">
                                  <w:rPr>
                                    <w:sz w:val="14"/>
                                    <w:szCs w:val="16"/>
                                  </w:rPr>
                                  <w:t xml:space="preserve"> </w:t>
                                </w:r>
                                <w:r>
                                  <w:rPr>
                                    <w:sz w:val="14"/>
                                    <w:szCs w:val="16"/>
                                  </w:rPr>
                                  <w:t>Ministerio</w:t>
                                </w:r>
                                <w:r w:rsidRPr="00F348AC">
                                  <w:rPr>
                                    <w:sz w:val="14"/>
                                    <w:szCs w:val="16"/>
                                  </w:rPr>
                                  <w:t xml:space="preserve"> de Finanzas Públicas 202</w:t>
                                </w:r>
                                <w:r>
                                  <w:rPr>
                                    <w:sz w:val="14"/>
                                    <w:szCs w:val="16"/>
                                  </w:rPr>
                                  <w:t>3</w:t>
                                </w:r>
                                <w:r w:rsidRPr="00F348AC">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F546" id="Cuadro de texto 20" o:spid="_x0000_s1030" type="#_x0000_t202" style="position:absolute;left:0;text-align:left;margin-left:-13.2pt;margin-top:14.35pt;width:565.95pt;height:17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" fillcolor="white [3201]" stroked="f" strokeweight=".5pt">
                    <v:textbox>
                      <w:txbxContent>
                        <w:p w14:paraId="171D5198" w14:textId="77777777" w:rsidR="001B378A" w:rsidRPr="00F348AC" w:rsidRDefault="001B378A" w:rsidP="001B378A">
                          <w:pPr>
                            <w:spacing w:after="0" w:line="240" w:lineRule="auto"/>
                            <w:ind w:left="720" w:hanging="720"/>
                          </w:pPr>
                          <w:r w:rsidRPr="00F348AC">
                            <w:rPr>
                              <w:sz w:val="14"/>
                              <w:szCs w:val="16"/>
                            </w:rPr>
                            <w:t>Fuente: Dirección de Planificación y Desarrollo Institucional –DIPLANDI- con información del Sistema Informático de Gestión –SIGES</w:t>
                          </w:r>
                          <w:proofErr w:type="gramStart"/>
                          <w:r w:rsidRPr="00F348AC">
                            <w:rPr>
                              <w:sz w:val="14"/>
                              <w:szCs w:val="16"/>
                            </w:rPr>
                            <w:t>- ,</w:t>
                          </w:r>
                          <w:proofErr w:type="gramEnd"/>
                          <w:r w:rsidRPr="00F348AC">
                            <w:rPr>
                              <w:sz w:val="14"/>
                              <w:szCs w:val="16"/>
                            </w:rPr>
                            <w:t xml:space="preserve"> </w:t>
                          </w:r>
                          <w:r>
                            <w:rPr>
                              <w:sz w:val="14"/>
                              <w:szCs w:val="16"/>
                            </w:rPr>
                            <w:t>Ministerio</w:t>
                          </w:r>
                          <w:r w:rsidRPr="00F348AC">
                            <w:rPr>
                              <w:sz w:val="14"/>
                              <w:szCs w:val="16"/>
                            </w:rPr>
                            <w:t xml:space="preserve"> de Finanzas Públicas 202</w:t>
                          </w:r>
                          <w:r>
                            <w:rPr>
                              <w:sz w:val="14"/>
                              <w:szCs w:val="16"/>
                            </w:rPr>
                            <w:t>3</w:t>
                          </w:r>
                          <w:r w:rsidRPr="00F348AC">
                            <w:rPr>
                              <w:sz w:val="14"/>
                              <w:szCs w:val="16"/>
                            </w:rPr>
                            <w:t>.</w:t>
                          </w:r>
                        </w:p>
                      </w:txbxContent>
                    </v:textbox>
                  </v:shape>
                </w:pict>
              </mc:Fallback>
            </mc:AlternateContent>
          </w:r>
        </w:p>
        <w:p w14:paraId="6B674427" w14:textId="77777777" w:rsidR="001B378A" w:rsidRDefault="001B378A" w:rsidP="001B378A">
          <w:pPr>
            <w:spacing w:after="0" w:line="240" w:lineRule="auto"/>
            <w:jc w:val="center"/>
            <w:rPr>
              <w:rFonts w:asciiTheme="majorHAnsi" w:hAnsiTheme="majorHAnsi"/>
              <w:b/>
              <w:color w:val="auto"/>
              <w:sz w:val="24"/>
              <w:szCs w:val="24"/>
              <w:highlight w:val="yellow"/>
            </w:rPr>
          </w:pPr>
        </w:p>
        <w:p w14:paraId="73AE821A" w14:textId="77777777" w:rsidR="001B378A" w:rsidRDefault="001B378A" w:rsidP="001B378A">
          <w:pPr>
            <w:spacing w:after="0" w:line="240" w:lineRule="auto"/>
            <w:jc w:val="center"/>
            <w:rPr>
              <w:rFonts w:asciiTheme="majorHAnsi" w:hAnsiTheme="majorHAnsi"/>
              <w:b/>
              <w:color w:val="auto"/>
              <w:sz w:val="24"/>
              <w:szCs w:val="24"/>
              <w:highlight w:val="yellow"/>
            </w:rPr>
          </w:pPr>
        </w:p>
        <w:p w14:paraId="6FEE8C05" w14:textId="3F5B4806" w:rsidR="00FC4AC1" w:rsidRPr="00995528" w:rsidRDefault="00AE78B8" w:rsidP="0038439B">
          <w:pPr>
            <w:spacing w:after="0" w:line="240" w:lineRule="auto"/>
            <w:rPr>
              <w:rFonts w:cs="Arial"/>
              <w:b/>
              <w:color w:val="auto"/>
              <w:sz w:val="28"/>
              <w:szCs w:val="28"/>
              <w:lang w:val="es-MX"/>
            </w:rPr>
          </w:pPr>
        </w:p>
        <w:bookmarkEnd w:id="40" w:displacedByCustomXml="next"/>
      </w:sdtContent>
    </w:sdt>
    <w:sectPr w:rsidR="00FC4AC1" w:rsidRPr="00995528" w:rsidSect="002E773F">
      <w:headerReference w:type="default" r:id="rId40"/>
      <w:footerReference w:type="default" r:id="rId41"/>
      <w:pgSz w:w="15840" w:h="12240" w:orient="landscape"/>
      <w:pgMar w:top="1371" w:right="226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73F9C" w14:textId="77777777" w:rsidR="00AE78B8" w:rsidRDefault="00AE78B8">
      <w:pPr>
        <w:spacing w:after="0" w:line="240" w:lineRule="auto"/>
      </w:pPr>
      <w:r>
        <w:separator/>
      </w:r>
    </w:p>
  </w:endnote>
  <w:endnote w:type="continuationSeparator" w:id="0">
    <w:p w14:paraId="2CD4880C" w14:textId="77777777" w:rsidR="00AE78B8" w:rsidRDefault="00AE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AcuminConcept-SemiCondExtraLigh">
    <w:altName w:val="Calibri"/>
    <w:charset w:val="4D"/>
    <w:family w:val="auto"/>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81627"/>
      <w:docPartObj>
        <w:docPartGallery w:val="Page Numbers (Bottom of Page)"/>
        <w:docPartUnique/>
      </w:docPartObj>
    </w:sdtPr>
    <w:sdtEndPr/>
    <w:sdtContent>
      <w:p w14:paraId="444F5456" w14:textId="77777777" w:rsidR="0045001B" w:rsidRDefault="0045001B">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64384" behindDoc="0" locked="0" layoutInCell="1" allowOverlap="1" wp14:anchorId="542E7499" wp14:editId="153C038D">
                  <wp:simplePos x="0" y="0"/>
                  <wp:positionH relativeFrom="rightMargin">
                    <wp:align>center</wp:align>
                  </wp:positionH>
                  <wp:positionV relativeFrom="bottomMargin">
                    <wp:align>center</wp:align>
                  </wp:positionV>
                  <wp:extent cx="512445" cy="441325"/>
                  <wp:effectExtent l="0" t="0" r="0" b="0"/>
                  <wp:wrapNone/>
                  <wp:docPr id="52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C15706E" w14:textId="77777777" w:rsidR="0045001B" w:rsidRDefault="0045001B">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1D65D7">
                                <w:rPr>
                                  <w:noProof/>
                                  <w:sz w:val="28"/>
                                  <w:szCs w:val="28"/>
                                  <w:lang w:val="es-ES"/>
                                </w:rPr>
                                <w:t>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E749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13" o:spid="_x0000_s1031" type="#_x0000_t176" style="position:absolute;margin-left:0;margin-top:0;width:40.35pt;height:34.75pt;z-index:25166438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" filled="f" fillcolor="#5c83b4" stroked="f" strokecolor="#737373">
                  <v:textbox>
                    <w:txbxContent>
                      <w:p w14:paraId="6C15706E" w14:textId="77777777" w:rsidR="0045001B" w:rsidRDefault="0045001B">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1D65D7">
                          <w:rPr>
                            <w:noProof/>
                            <w:sz w:val="28"/>
                            <w:szCs w:val="28"/>
                            <w:lang w:val="es-ES"/>
                          </w:rPr>
                          <w:t>3</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44794"/>
      <w:docPartObj>
        <w:docPartGallery w:val="Page Numbers (Bottom of Page)"/>
        <w:docPartUnique/>
      </w:docPartObj>
    </w:sdtPr>
    <w:sdtEndPr/>
    <w:sdtContent>
      <w:p w14:paraId="74872F78" w14:textId="67E7E37F" w:rsidR="00C215AD" w:rsidRDefault="00C215AD">
        <w:pPr>
          <w:pStyle w:val="Piedepgina"/>
          <w:jc w:val="right"/>
        </w:pPr>
        <w:r>
          <w:fldChar w:fldCharType="begin"/>
        </w:r>
        <w:r>
          <w:instrText>PAGE   \* MERGEFORMAT</w:instrText>
        </w:r>
        <w:r>
          <w:fldChar w:fldCharType="separate"/>
        </w:r>
        <w:r>
          <w:rPr>
            <w:lang w:val="es-ES"/>
          </w:rPr>
          <w:t>2</w:t>
        </w:r>
        <w:r>
          <w:fldChar w:fldCharType="end"/>
        </w:r>
      </w:p>
    </w:sdtContent>
  </w:sdt>
  <w:p w14:paraId="28179313" w14:textId="77777777" w:rsidR="0045001B" w:rsidRDefault="0045001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921205"/>
      <w:docPartObj>
        <w:docPartGallery w:val="Page Numbers (Bottom of Page)"/>
        <w:docPartUnique/>
      </w:docPartObj>
    </w:sdtPr>
    <w:sdtEndPr/>
    <w:sdtContent>
      <w:p w14:paraId="5C6430BC" w14:textId="77777777" w:rsidR="0046425F" w:rsidRDefault="0046425F">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93056" behindDoc="0" locked="0" layoutInCell="1" allowOverlap="1" wp14:anchorId="6FB221F5" wp14:editId="1FCDB748">
                  <wp:simplePos x="0" y="0"/>
                  <wp:positionH relativeFrom="rightMargin">
                    <wp:align>center</wp:align>
                  </wp:positionH>
                  <wp:positionV relativeFrom="bottomMargin">
                    <wp:align>center</wp:align>
                  </wp:positionV>
                  <wp:extent cx="512445" cy="441325"/>
                  <wp:effectExtent l="0" t="0" r="0" b="0"/>
                  <wp:wrapNone/>
                  <wp:docPr id="51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07DC13D" w14:textId="77777777" w:rsidR="0046425F" w:rsidRDefault="0046425F">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D81B0E">
                                <w:rPr>
                                  <w:noProof/>
                                  <w:sz w:val="28"/>
                                  <w:szCs w:val="28"/>
                                  <w:lang w:val="es-ES"/>
                                </w:rPr>
                                <w:t>54</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221F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3" type="#_x0000_t176" style="position:absolute;margin-left:0;margin-top:0;width:40.35pt;height:34.75pt;z-index:2516930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" filled="f" fillcolor="#5c83b4" stroked="f" strokecolor="#737373">
                  <v:textbox>
                    <w:txbxContent>
                      <w:p w14:paraId="707DC13D" w14:textId="77777777" w:rsidR="0046425F" w:rsidRDefault="0046425F">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D81B0E">
                          <w:rPr>
                            <w:noProof/>
                            <w:sz w:val="28"/>
                            <w:szCs w:val="28"/>
                            <w:lang w:val="es-ES"/>
                          </w:rPr>
                          <w:t>54</w:t>
                        </w:r>
                        <w:r>
                          <w:rPr>
                            <w:sz w:val="28"/>
                            <w:szCs w:val="28"/>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171904"/>
      <w:docPartObj>
        <w:docPartGallery w:val="Page Numbers (Bottom of Page)"/>
        <w:docPartUnique/>
      </w:docPartObj>
    </w:sdtPr>
    <w:sdtEndPr/>
    <w:sdtContent>
      <w:p w14:paraId="5C5FD534" w14:textId="77777777" w:rsidR="0045001B" w:rsidRDefault="0045001B">
        <w:pPr>
          <w:pStyle w:val="Piedepgina"/>
          <w:jc w:val="center"/>
        </w:pPr>
        <w:r>
          <w:fldChar w:fldCharType="begin"/>
        </w:r>
        <w:r>
          <w:instrText>PAGE   \* MERGEFORMAT</w:instrText>
        </w:r>
        <w:r>
          <w:fldChar w:fldCharType="separate"/>
        </w:r>
        <w:r w:rsidR="00D81B0E" w:rsidRPr="00D81B0E">
          <w:rPr>
            <w:noProof/>
            <w:lang w:val="es-ES"/>
          </w:rPr>
          <w:t>63</w:t>
        </w:r>
        <w:r>
          <w:fldChar w:fldCharType="end"/>
        </w:r>
      </w:p>
    </w:sdtContent>
  </w:sdt>
  <w:p w14:paraId="63831D41" w14:textId="77777777" w:rsidR="0045001B" w:rsidRDefault="004500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2A196" w14:textId="77777777" w:rsidR="00AE78B8" w:rsidRDefault="00AE78B8">
      <w:pPr>
        <w:spacing w:after="0" w:line="240" w:lineRule="auto"/>
      </w:pPr>
      <w:r>
        <w:separator/>
      </w:r>
    </w:p>
  </w:footnote>
  <w:footnote w:type="continuationSeparator" w:id="0">
    <w:p w14:paraId="5488A0CC" w14:textId="77777777" w:rsidR="00AE78B8" w:rsidRDefault="00AE78B8">
      <w:pPr>
        <w:spacing w:after="0" w:line="240" w:lineRule="auto"/>
      </w:pPr>
      <w:r>
        <w:continuationSeparator/>
      </w:r>
    </w:p>
  </w:footnote>
  <w:footnote w:id="1">
    <w:p w14:paraId="01385282" w14:textId="2C883DFD" w:rsidR="0045001B" w:rsidRPr="00250266" w:rsidRDefault="0045001B" w:rsidP="001D65D7">
      <w:pPr>
        <w:pStyle w:val="Textonotapie"/>
        <w:jc w:val="both"/>
        <w:rPr>
          <w:rFonts w:asciiTheme="majorHAnsi" w:hAnsiTheme="majorHAnsi"/>
        </w:rPr>
      </w:pPr>
      <w:r w:rsidRPr="00250266">
        <w:rPr>
          <w:rStyle w:val="Refdenotaalpie"/>
          <w:rFonts w:asciiTheme="majorHAnsi" w:hAnsiTheme="majorHAnsi"/>
        </w:rPr>
        <w:footnoteRef/>
      </w:r>
      <w:r w:rsidRPr="00250266">
        <w:rPr>
          <w:rFonts w:asciiTheme="majorHAnsi" w:hAnsiTheme="majorHAnsi"/>
        </w:rPr>
        <w:t xml:space="preserve"> Guía Conceptual de Planificación y Presupuesto por Resultados para el Sector Público de Guatemala. Gestión por Resultados. </w:t>
      </w:r>
      <w:r w:rsidR="00AA1EE6">
        <w:rPr>
          <w:rFonts w:asciiTheme="majorHAnsi" w:hAnsiTheme="majorHAnsi"/>
        </w:rPr>
        <w:t>Ministerio</w:t>
      </w:r>
      <w:r w:rsidRPr="00250266">
        <w:rPr>
          <w:rFonts w:asciiTheme="majorHAnsi" w:hAnsiTheme="majorHAnsi"/>
        </w:rPr>
        <w:t xml:space="preserve"> de Finanzas Públicas (</w:t>
      </w:r>
      <w:r w:rsidR="00785225">
        <w:rPr>
          <w:rFonts w:asciiTheme="majorHAnsi" w:hAnsiTheme="majorHAnsi"/>
        </w:rPr>
        <w:t>MINFIN</w:t>
      </w:r>
      <w:r w:rsidRPr="00250266">
        <w:rPr>
          <w:rFonts w:asciiTheme="majorHAnsi" w:hAnsiTheme="majorHAnsi"/>
        </w:rPr>
        <w:t>) y Secretaria de Planificación y Programación de la Presidencia (Segeplan). Primera edición 2013.  Páginas 29 y 30.</w:t>
      </w:r>
    </w:p>
  </w:footnote>
  <w:footnote w:id="2">
    <w:p w14:paraId="68C1FE3F" w14:textId="77777777" w:rsidR="0045001B" w:rsidRDefault="0045001B" w:rsidP="001D65D7">
      <w:pPr>
        <w:pStyle w:val="Textonotapie"/>
      </w:pPr>
      <w:r w:rsidRPr="00250266">
        <w:rPr>
          <w:rStyle w:val="Refdenotaalpie"/>
          <w:rFonts w:asciiTheme="majorHAnsi" w:hAnsiTheme="majorHAnsi"/>
        </w:rPr>
        <w:footnoteRef/>
      </w:r>
      <w:r w:rsidRPr="00250266">
        <w:rPr>
          <w:rFonts w:asciiTheme="majorHAnsi" w:hAnsiTheme="majorHAnsi"/>
        </w:rPr>
        <w:t>Op-cit.  Páginas 30 y 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5829" w14:textId="77777777" w:rsidR="0045001B" w:rsidRDefault="00AE78B8">
    <w:pPr>
      <w:pStyle w:val="Encabezado"/>
    </w:pPr>
    <w:sdt>
      <w:sdtPr>
        <w:id w:val="-754042013"/>
        <w:temporary/>
        <w:showingPlcHdr/>
      </w:sdtPr>
      <w:sdtEndPr/>
      <w:sdtContent>
        <w:r w:rsidR="0045001B">
          <w:rPr>
            <w:lang w:val="es-ES"/>
          </w:rPr>
          <w:t>[Escriba texto]</w:t>
        </w:r>
      </w:sdtContent>
    </w:sdt>
    <w:r w:rsidR="0045001B">
      <w:ptab w:relativeTo="margin" w:alignment="center" w:leader="none"/>
    </w:r>
    <w:sdt>
      <w:sdtPr>
        <w:id w:val="-1782260396"/>
        <w:temporary/>
        <w:showingPlcHdr/>
      </w:sdtPr>
      <w:sdtEndPr/>
      <w:sdtContent>
        <w:r w:rsidR="0045001B">
          <w:rPr>
            <w:lang w:val="es-ES"/>
          </w:rPr>
          <w:t>[Escriba texto]</w:t>
        </w:r>
      </w:sdtContent>
    </w:sdt>
    <w:r w:rsidR="0045001B">
      <w:ptab w:relativeTo="margin" w:alignment="right" w:leader="none"/>
    </w:r>
    <w:sdt>
      <w:sdtPr>
        <w:id w:val="1355068300"/>
        <w:temporary/>
        <w:showingPlcHdr/>
      </w:sdtPr>
      <w:sdtEndPr/>
      <w:sdtContent>
        <w:r w:rsidR="0045001B">
          <w:rPr>
            <w:lang w:val="es-ES"/>
          </w:rPr>
          <w:t>[Escriba texto]</w:t>
        </w:r>
      </w:sdtContent>
    </w:sdt>
  </w:p>
  <w:p w14:paraId="2546EC18" w14:textId="77777777" w:rsidR="0045001B" w:rsidRDefault="0045001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A5603" w14:textId="56819206" w:rsidR="0045001B" w:rsidRDefault="0045001B" w:rsidP="005019D1">
    <w:pPr>
      <w:pStyle w:val="Encabezado"/>
      <w:rPr>
        <w:noProof/>
      </w:rPr>
    </w:pPr>
  </w:p>
  <w:p w14:paraId="59F2707A" w14:textId="77777777" w:rsidR="0045001B" w:rsidRDefault="0045001B" w:rsidP="005019D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83C0" w14:textId="4D7235FD" w:rsidR="0045001B" w:rsidRDefault="0045001B" w:rsidP="005019D1">
    <w:pPr>
      <w:pStyle w:val="Encabezado"/>
      <w:tabs>
        <w:tab w:val="left" w:pos="11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EDC8" w14:textId="77777777" w:rsidR="0046425F" w:rsidRDefault="00AE78B8">
    <w:pPr>
      <w:pStyle w:val="Encabezado"/>
    </w:pPr>
    <w:sdt>
      <w:sdtPr>
        <w:id w:val="1220631100"/>
        <w:temporary/>
        <w:showingPlcHdr/>
      </w:sdtPr>
      <w:sdtEndPr/>
      <w:sdtContent>
        <w:r w:rsidR="0046425F">
          <w:rPr>
            <w:lang w:val="es-ES"/>
          </w:rPr>
          <w:t>[Escriba texto]</w:t>
        </w:r>
      </w:sdtContent>
    </w:sdt>
    <w:r w:rsidR="0046425F">
      <w:ptab w:relativeTo="margin" w:alignment="center" w:leader="none"/>
    </w:r>
    <w:sdt>
      <w:sdtPr>
        <w:id w:val="115801981"/>
        <w:temporary/>
        <w:showingPlcHdr/>
      </w:sdtPr>
      <w:sdtEndPr/>
      <w:sdtContent>
        <w:r w:rsidR="0046425F">
          <w:rPr>
            <w:lang w:val="es-ES"/>
          </w:rPr>
          <w:t>[Escriba texto]</w:t>
        </w:r>
      </w:sdtContent>
    </w:sdt>
    <w:r w:rsidR="0046425F">
      <w:ptab w:relativeTo="margin" w:alignment="right" w:leader="none"/>
    </w:r>
    <w:sdt>
      <w:sdtPr>
        <w:id w:val="-1060009891"/>
        <w:temporary/>
        <w:showingPlcHdr/>
      </w:sdtPr>
      <w:sdtEndPr/>
      <w:sdtContent>
        <w:r w:rsidR="0046425F">
          <w:rPr>
            <w:lang w:val="es-ES"/>
          </w:rPr>
          <w:t>[Escriba texto]</w:t>
        </w:r>
      </w:sdtContent>
    </w:sdt>
  </w:p>
  <w:p w14:paraId="3A38F071" w14:textId="77777777" w:rsidR="0046425F" w:rsidRDefault="0046425F">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A8360" w14:textId="77777777" w:rsidR="0046425F" w:rsidRDefault="0046425F" w:rsidP="005019D1">
    <w:pPr>
      <w:pStyle w:val="Encabezado"/>
      <w:rPr>
        <w:noProof/>
      </w:rPr>
    </w:pPr>
    <w:r>
      <w:rPr>
        <w:noProof/>
      </w:rPr>
      <mc:AlternateContent>
        <mc:Choice Requires="wps">
          <w:drawing>
            <wp:anchor distT="0" distB="0" distL="114300" distR="114300" simplePos="0" relativeHeight="251695104" behindDoc="0" locked="0" layoutInCell="1" allowOverlap="1" wp14:anchorId="670919A9" wp14:editId="632A5231">
              <wp:simplePos x="0" y="0"/>
              <wp:positionH relativeFrom="column">
                <wp:posOffset>2854325</wp:posOffset>
              </wp:positionH>
              <wp:positionV relativeFrom="paragraph">
                <wp:posOffset>-50165</wp:posOffset>
              </wp:positionV>
              <wp:extent cx="4089400" cy="359410"/>
              <wp:effectExtent l="0" t="0" r="6350" b="2540"/>
              <wp:wrapNone/>
              <wp:docPr id="5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359410"/>
                      </a:xfrm>
                      <a:prstGeom prst="rect">
                        <a:avLst/>
                      </a:prstGeom>
                      <a:solidFill>
                        <a:srgbClr val="FFFFFF"/>
                      </a:solidFill>
                      <a:ln w="9525">
                        <a:noFill/>
                        <a:miter lim="800000"/>
                        <a:headEnd/>
                        <a:tailEnd/>
                      </a:ln>
                    </wps:spPr>
                    <wps:txbx>
                      <w:txbxContent>
                        <w:p w14:paraId="4F935A4B" w14:textId="77777777" w:rsidR="0046425F" w:rsidRPr="00AE739B" w:rsidRDefault="0046425F">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0919A9" id="_x0000_t202" coordsize="21600,21600" o:spt="202" path="m,l,21600r21600,l21600,xe">
              <v:stroke joinstyle="miter"/>
              <v:path gradientshapeok="t" o:connecttype="rect"/>
            </v:shapetype>
            <v:shape id="_x0000_s1032" type="#_x0000_t202" style="position:absolute;margin-left:224.75pt;margin-top:-3.95pt;width:322pt;height:2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" stroked="f">
              <v:textbox>
                <w:txbxContent>
                  <w:p w14:paraId="4F935A4B" w14:textId="77777777" w:rsidR="0046425F" w:rsidRPr="00AE739B" w:rsidRDefault="0046425F">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v:textbox>
            </v:shape>
          </w:pict>
        </mc:Fallback>
      </mc:AlternateContent>
    </w:r>
    <w:r>
      <w:rPr>
        <w:noProof/>
      </w:rPr>
      <w:drawing>
        <wp:anchor distT="0" distB="0" distL="114300" distR="114300" simplePos="0" relativeHeight="251694080" behindDoc="1" locked="0" layoutInCell="1" allowOverlap="1" wp14:anchorId="69A00DEC" wp14:editId="3C42F4B2">
          <wp:simplePos x="0" y="0"/>
          <wp:positionH relativeFrom="column">
            <wp:posOffset>-240665</wp:posOffset>
          </wp:positionH>
          <wp:positionV relativeFrom="paragraph">
            <wp:posOffset>-264795</wp:posOffset>
          </wp:positionV>
          <wp:extent cx="2710815" cy="63754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OficioNuevoGobierno_Mesa-de-trabajo-1.png"/>
                  <pic:cNvPicPr/>
                </pic:nvPicPr>
                <pic:blipFill rotWithShape="1">
                  <a:blip r:embed="rId1">
                    <a:extLst>
                      <a:ext uri="{28A0092B-C50C-407E-A947-70E740481C1C}">
                        <a14:useLocalDpi xmlns:a14="http://schemas.microsoft.com/office/drawing/2010/main" val="0"/>
                      </a:ext>
                    </a:extLst>
                  </a:blip>
                  <a:srcRect l="28926" t="4907" r="28636" b="89004"/>
                  <a:stretch/>
                </pic:blipFill>
                <pic:spPr bwMode="auto">
                  <a:xfrm>
                    <a:off x="0" y="0"/>
                    <a:ext cx="2710815" cy="63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C1D7" w14:textId="77777777" w:rsidR="0046425F" w:rsidRDefault="0046425F" w:rsidP="005019D1">
    <w:pPr>
      <w:pStyle w:val="Encabezado"/>
      <w:tabs>
        <w:tab w:val="left" w:pos="1139"/>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02E3" w14:textId="77777777" w:rsidR="002E773F" w:rsidRDefault="002E773F" w:rsidP="005019D1">
    <w:pPr>
      <w:pStyle w:val="Encabezado"/>
      <w:rPr>
        <w:noProof/>
      </w:rPr>
    </w:pPr>
    <w:r>
      <w:rPr>
        <w:noProof/>
      </w:rPr>
      <mc:AlternateContent>
        <mc:Choice Requires="wps">
          <w:drawing>
            <wp:anchor distT="0" distB="0" distL="114300" distR="114300" simplePos="0" relativeHeight="251679744" behindDoc="0" locked="0" layoutInCell="1" allowOverlap="1" wp14:anchorId="16FB916A" wp14:editId="4C0645E8">
              <wp:simplePos x="0" y="0"/>
              <wp:positionH relativeFrom="column">
                <wp:posOffset>2854325</wp:posOffset>
              </wp:positionH>
              <wp:positionV relativeFrom="paragraph">
                <wp:posOffset>-50165</wp:posOffset>
              </wp:positionV>
              <wp:extent cx="4089400" cy="359410"/>
              <wp:effectExtent l="0" t="0" r="6350" b="254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359410"/>
                      </a:xfrm>
                      <a:prstGeom prst="rect">
                        <a:avLst/>
                      </a:prstGeom>
                      <a:solidFill>
                        <a:srgbClr val="FFFFFF"/>
                      </a:solidFill>
                      <a:ln w="9525">
                        <a:noFill/>
                        <a:miter lim="800000"/>
                        <a:headEnd/>
                        <a:tailEnd/>
                      </a:ln>
                    </wps:spPr>
                    <wps:txbx>
                      <w:txbxContent>
                        <w:p w14:paraId="36A35B84" w14:textId="77777777" w:rsidR="002E773F" w:rsidRPr="00AE739B" w:rsidRDefault="002E773F">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FB916A" id="_x0000_t202" coordsize="21600,21600" o:spt="202" path="m,l,21600r21600,l21600,xe">
              <v:stroke joinstyle="miter"/>
              <v:path gradientshapeok="t" o:connecttype="rect"/>
            </v:shapetype>
            <v:shape id="_x0000_s1034" type="#_x0000_t202" style="position:absolute;margin-left:224.75pt;margin-top:-3.95pt;width:322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" stroked="f">
              <v:textbox>
                <w:txbxContent>
                  <w:p w14:paraId="36A35B84" w14:textId="77777777" w:rsidR="002E773F" w:rsidRPr="00AE739B" w:rsidRDefault="002E773F">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v:textbox>
            </v:shape>
          </w:pict>
        </mc:Fallback>
      </mc:AlternateContent>
    </w:r>
    <w:r>
      <w:rPr>
        <w:noProof/>
      </w:rPr>
      <w:drawing>
        <wp:anchor distT="0" distB="0" distL="114300" distR="114300" simplePos="0" relativeHeight="251678720" behindDoc="1" locked="0" layoutInCell="1" allowOverlap="1" wp14:anchorId="27B4AA2D" wp14:editId="58F15278">
          <wp:simplePos x="0" y="0"/>
          <wp:positionH relativeFrom="column">
            <wp:posOffset>-240665</wp:posOffset>
          </wp:positionH>
          <wp:positionV relativeFrom="paragraph">
            <wp:posOffset>-264795</wp:posOffset>
          </wp:positionV>
          <wp:extent cx="2710815" cy="63754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OficioNuevoGobierno_Mesa-de-trabajo-1.png"/>
                  <pic:cNvPicPr/>
                </pic:nvPicPr>
                <pic:blipFill rotWithShape="1">
                  <a:blip r:embed="rId1">
                    <a:extLst>
                      <a:ext uri="{28A0092B-C50C-407E-A947-70E740481C1C}">
                        <a14:useLocalDpi xmlns:a14="http://schemas.microsoft.com/office/drawing/2010/main" val="0"/>
                      </a:ext>
                    </a:extLst>
                  </a:blip>
                  <a:srcRect l="28926" t="4907" r="28636" b="89004"/>
                  <a:stretch/>
                </pic:blipFill>
                <pic:spPr bwMode="auto">
                  <a:xfrm>
                    <a:off x="0" y="0"/>
                    <a:ext cx="2710815" cy="63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51C3F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CC1546"/>
    <w:multiLevelType w:val="hybridMultilevel"/>
    <w:tmpl w:val="C44E802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3F91499"/>
    <w:multiLevelType w:val="hybridMultilevel"/>
    <w:tmpl w:val="CF30E2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0C2D3D7F"/>
    <w:multiLevelType w:val="multilevel"/>
    <w:tmpl w:val="1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3F09ED"/>
    <w:multiLevelType w:val="multilevel"/>
    <w:tmpl w:val="CD40BF9A"/>
    <w:styleLink w:val="Listaconvietas1"/>
    <w:lvl w:ilvl="0">
      <w:start w:val="1"/>
      <w:numFmt w:val="bullet"/>
      <w:lvlText w:val=""/>
      <w:lvlJc w:val="left"/>
      <w:pPr>
        <w:ind w:left="245" w:hanging="245"/>
      </w:pPr>
      <w:rPr>
        <w:rFonts w:ascii="Wingdings 2" w:hAnsi="Wingdings 2" w:hint="default"/>
        <w:color w:val="4F81BD" w:themeColor="accent1"/>
        <w:sz w:val="16"/>
      </w:rPr>
    </w:lvl>
    <w:lvl w:ilvl="1">
      <w:start w:val="1"/>
      <w:numFmt w:val="bullet"/>
      <w:lvlText w:val=""/>
      <w:lvlJc w:val="left"/>
      <w:pPr>
        <w:ind w:left="490" w:hanging="245"/>
      </w:pPr>
      <w:rPr>
        <w:rFonts w:ascii="Symbol" w:hAnsi="Symbol" w:hint="default"/>
        <w:color w:val="4F81BD" w:themeColor="accent1"/>
        <w:sz w:val="18"/>
      </w:rPr>
    </w:lvl>
    <w:lvl w:ilvl="2">
      <w:start w:val="1"/>
      <w:numFmt w:val="bullet"/>
      <w:lvlText w:val=""/>
      <w:lvlJc w:val="left"/>
      <w:pPr>
        <w:ind w:left="735" w:hanging="245"/>
      </w:pPr>
      <w:rPr>
        <w:rFonts w:ascii="Symbol" w:hAnsi="Symbol" w:hint="default"/>
        <w:color w:val="4F81BD" w:themeColor="accent1"/>
        <w:sz w:val="18"/>
      </w:rPr>
    </w:lvl>
    <w:lvl w:ilvl="3">
      <w:start w:val="1"/>
      <w:numFmt w:val="bullet"/>
      <w:lvlText w:val=""/>
      <w:lvlJc w:val="left"/>
      <w:pPr>
        <w:ind w:left="980" w:hanging="245"/>
      </w:pPr>
      <w:rPr>
        <w:rFonts w:ascii="Symbol" w:hAnsi="Symbol" w:hint="default"/>
        <w:color w:val="365F91" w:themeColor="accent1" w:themeShade="BF"/>
        <w:sz w:val="12"/>
      </w:rPr>
    </w:lvl>
    <w:lvl w:ilvl="4">
      <w:start w:val="1"/>
      <w:numFmt w:val="bullet"/>
      <w:lvlText w:val=""/>
      <w:lvlJc w:val="left"/>
      <w:pPr>
        <w:ind w:left="1225" w:hanging="245"/>
      </w:pPr>
      <w:rPr>
        <w:rFonts w:ascii="Symbol" w:hAnsi="Symbol" w:hint="default"/>
        <w:color w:val="365F91" w:themeColor="accent1" w:themeShade="BF"/>
        <w:sz w:val="12"/>
      </w:rPr>
    </w:lvl>
    <w:lvl w:ilvl="5">
      <w:start w:val="1"/>
      <w:numFmt w:val="bullet"/>
      <w:lvlText w:val=""/>
      <w:lvlJc w:val="left"/>
      <w:pPr>
        <w:ind w:left="1470" w:hanging="245"/>
      </w:pPr>
      <w:rPr>
        <w:rFonts w:ascii="Symbol" w:hAnsi="Symbol" w:hint="default"/>
        <w:color w:val="F79646" w:themeColor="accent6"/>
        <w:sz w:val="12"/>
      </w:rPr>
    </w:lvl>
    <w:lvl w:ilvl="6">
      <w:start w:val="1"/>
      <w:numFmt w:val="bullet"/>
      <w:lvlText w:val=""/>
      <w:lvlJc w:val="left"/>
      <w:pPr>
        <w:ind w:left="1715" w:hanging="245"/>
      </w:pPr>
      <w:rPr>
        <w:rFonts w:ascii="Symbol" w:hAnsi="Symbol" w:hint="default"/>
        <w:color w:val="F79646" w:themeColor="accent6"/>
        <w:sz w:val="12"/>
      </w:rPr>
    </w:lvl>
    <w:lvl w:ilvl="7">
      <w:start w:val="1"/>
      <w:numFmt w:val="bullet"/>
      <w:lvlText w:val=""/>
      <w:lvlJc w:val="left"/>
      <w:pPr>
        <w:ind w:left="1960" w:hanging="245"/>
      </w:pPr>
      <w:rPr>
        <w:rFonts w:ascii="Symbol" w:hAnsi="Symbol" w:hint="default"/>
        <w:color w:val="F79646" w:themeColor="accent6"/>
        <w:sz w:val="12"/>
      </w:rPr>
    </w:lvl>
    <w:lvl w:ilvl="8">
      <w:start w:val="1"/>
      <w:numFmt w:val="bullet"/>
      <w:lvlText w:val=""/>
      <w:lvlJc w:val="left"/>
      <w:pPr>
        <w:ind w:left="2205" w:hanging="245"/>
      </w:pPr>
      <w:rPr>
        <w:rFonts w:ascii="Symbol" w:hAnsi="Symbol" w:hint="default"/>
        <w:color w:val="F79646" w:themeColor="accent6"/>
        <w:sz w:val="12"/>
      </w:rPr>
    </w:lvl>
  </w:abstractNum>
  <w:abstractNum w:abstractNumId="5" w15:restartNumberingAfterBreak="0">
    <w:nsid w:val="0CF00ECF"/>
    <w:multiLevelType w:val="hybridMultilevel"/>
    <w:tmpl w:val="987C51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0F142A98"/>
    <w:multiLevelType w:val="hybridMultilevel"/>
    <w:tmpl w:val="75FE16E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113316C"/>
    <w:multiLevelType w:val="hybridMultilevel"/>
    <w:tmpl w:val="62245DF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7851141"/>
    <w:multiLevelType w:val="hybridMultilevel"/>
    <w:tmpl w:val="1E9EE78C"/>
    <w:lvl w:ilvl="0" w:tplc="100A0011">
      <w:start w:val="1"/>
      <w:numFmt w:val="decimal"/>
      <w:lvlText w:val="%1)"/>
      <w:lvlJc w:val="left"/>
      <w:pPr>
        <w:ind w:left="1080" w:hanging="360"/>
      </w:pPr>
    </w:lvl>
    <w:lvl w:ilvl="1" w:tplc="100A0011">
      <w:start w:val="1"/>
      <w:numFmt w:val="decimal"/>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9" w15:restartNumberingAfterBreak="0">
    <w:nsid w:val="181C16A9"/>
    <w:multiLevelType w:val="hybridMultilevel"/>
    <w:tmpl w:val="0ECC1C20"/>
    <w:lvl w:ilvl="0" w:tplc="100A000D">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0" w15:restartNumberingAfterBreak="0">
    <w:nsid w:val="197E3499"/>
    <w:multiLevelType w:val="multilevel"/>
    <w:tmpl w:val="85C08436"/>
    <w:styleLink w:val="Listanumerada"/>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F497D" w:themeColor="text2"/>
      </w:rPr>
    </w:lvl>
    <w:lvl w:ilvl="2">
      <w:start w:val="1"/>
      <w:numFmt w:val="lowerRoman"/>
      <w:lvlText w:val="%3)"/>
      <w:lvlJc w:val="left"/>
      <w:pPr>
        <w:ind w:left="864" w:hanging="288"/>
      </w:pPr>
      <w:rPr>
        <w:rFonts w:hint="default"/>
        <w:color w:val="1F497D" w:themeColor="text2"/>
      </w:rPr>
    </w:lvl>
    <w:lvl w:ilvl="3">
      <w:start w:val="1"/>
      <w:numFmt w:val="decimal"/>
      <w:lvlText w:val="(%4)"/>
      <w:lvlJc w:val="left"/>
      <w:pPr>
        <w:ind w:left="1152" w:hanging="288"/>
      </w:pPr>
      <w:rPr>
        <w:rFonts w:hint="default"/>
        <w:color w:val="1F497D" w:themeColor="text2"/>
      </w:rPr>
    </w:lvl>
    <w:lvl w:ilvl="4">
      <w:start w:val="1"/>
      <w:numFmt w:val="lowerLetter"/>
      <w:lvlText w:val="(%5)"/>
      <w:lvlJc w:val="left"/>
      <w:pPr>
        <w:ind w:left="1440" w:hanging="288"/>
      </w:pPr>
      <w:rPr>
        <w:rFonts w:hint="default"/>
        <w:color w:val="1F497D" w:themeColor="text2"/>
      </w:rPr>
    </w:lvl>
    <w:lvl w:ilvl="5">
      <w:start w:val="1"/>
      <w:numFmt w:val="lowerRoman"/>
      <w:lvlText w:val="(%6)"/>
      <w:lvlJc w:val="left"/>
      <w:pPr>
        <w:ind w:left="1728" w:hanging="288"/>
      </w:pPr>
      <w:rPr>
        <w:rFonts w:hint="default"/>
        <w:color w:val="1F497D" w:themeColor="text2"/>
      </w:rPr>
    </w:lvl>
    <w:lvl w:ilvl="6">
      <w:start w:val="1"/>
      <w:numFmt w:val="decimal"/>
      <w:lvlText w:val="%7."/>
      <w:lvlJc w:val="left"/>
      <w:pPr>
        <w:ind w:left="2016" w:hanging="288"/>
      </w:pPr>
      <w:rPr>
        <w:rFonts w:hint="default"/>
        <w:color w:val="1F497D" w:themeColor="text2"/>
      </w:rPr>
    </w:lvl>
    <w:lvl w:ilvl="7">
      <w:start w:val="1"/>
      <w:numFmt w:val="lowerLetter"/>
      <w:lvlText w:val="%8."/>
      <w:lvlJc w:val="left"/>
      <w:pPr>
        <w:ind w:left="2304" w:hanging="288"/>
      </w:pPr>
      <w:rPr>
        <w:rFonts w:hint="default"/>
        <w:color w:val="1F497D" w:themeColor="text2"/>
      </w:rPr>
    </w:lvl>
    <w:lvl w:ilvl="8">
      <w:start w:val="1"/>
      <w:numFmt w:val="lowerRoman"/>
      <w:lvlText w:val="%9."/>
      <w:lvlJc w:val="left"/>
      <w:pPr>
        <w:ind w:left="2592" w:hanging="288"/>
      </w:pPr>
      <w:rPr>
        <w:rFonts w:hint="default"/>
        <w:color w:val="1F497D" w:themeColor="text2"/>
      </w:rPr>
    </w:lvl>
  </w:abstractNum>
  <w:abstractNum w:abstractNumId="11" w15:restartNumberingAfterBreak="0">
    <w:nsid w:val="1B44358A"/>
    <w:multiLevelType w:val="hybridMultilevel"/>
    <w:tmpl w:val="B800596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1CC02B03"/>
    <w:multiLevelType w:val="multilevel"/>
    <w:tmpl w:val="BB6A4748"/>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17A6C46"/>
    <w:multiLevelType w:val="hybridMultilevel"/>
    <w:tmpl w:val="EBC0EBC2"/>
    <w:lvl w:ilvl="0" w:tplc="6616F9AC">
      <w:start w:val="1"/>
      <w:numFmt w:val="lowerLetter"/>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5735C0F"/>
    <w:multiLevelType w:val="hybridMultilevel"/>
    <w:tmpl w:val="D0D2A0C4"/>
    <w:lvl w:ilvl="0" w:tplc="100A000F">
      <w:start w:val="1"/>
      <w:numFmt w:val="decimal"/>
      <w:lvlText w:val="%1."/>
      <w:lvlJc w:val="left"/>
      <w:pPr>
        <w:tabs>
          <w:tab w:val="num" w:pos="720"/>
        </w:tabs>
        <w:ind w:left="720" w:hanging="360"/>
      </w:pPr>
      <w:rPr>
        <w:rFonts w:hint="default"/>
      </w:rPr>
    </w:lvl>
    <w:lvl w:ilvl="1" w:tplc="53E4D52C" w:tentative="1">
      <w:start w:val="1"/>
      <w:numFmt w:val="bullet"/>
      <w:lvlText w:val="•"/>
      <w:lvlJc w:val="left"/>
      <w:pPr>
        <w:tabs>
          <w:tab w:val="num" w:pos="1440"/>
        </w:tabs>
        <w:ind w:left="1440" w:hanging="360"/>
      </w:pPr>
      <w:rPr>
        <w:rFonts w:ascii="Arial" w:hAnsi="Arial" w:hint="default"/>
      </w:rPr>
    </w:lvl>
    <w:lvl w:ilvl="2" w:tplc="83560AA0" w:tentative="1">
      <w:start w:val="1"/>
      <w:numFmt w:val="bullet"/>
      <w:lvlText w:val="•"/>
      <w:lvlJc w:val="left"/>
      <w:pPr>
        <w:tabs>
          <w:tab w:val="num" w:pos="2160"/>
        </w:tabs>
        <w:ind w:left="2160" w:hanging="360"/>
      </w:pPr>
      <w:rPr>
        <w:rFonts w:ascii="Arial" w:hAnsi="Arial" w:hint="default"/>
      </w:rPr>
    </w:lvl>
    <w:lvl w:ilvl="3" w:tplc="1AFC91F2" w:tentative="1">
      <w:start w:val="1"/>
      <w:numFmt w:val="bullet"/>
      <w:lvlText w:val="•"/>
      <w:lvlJc w:val="left"/>
      <w:pPr>
        <w:tabs>
          <w:tab w:val="num" w:pos="2880"/>
        </w:tabs>
        <w:ind w:left="2880" w:hanging="360"/>
      </w:pPr>
      <w:rPr>
        <w:rFonts w:ascii="Arial" w:hAnsi="Arial" w:hint="default"/>
      </w:rPr>
    </w:lvl>
    <w:lvl w:ilvl="4" w:tplc="64EAFC40" w:tentative="1">
      <w:start w:val="1"/>
      <w:numFmt w:val="bullet"/>
      <w:lvlText w:val="•"/>
      <w:lvlJc w:val="left"/>
      <w:pPr>
        <w:tabs>
          <w:tab w:val="num" w:pos="3600"/>
        </w:tabs>
        <w:ind w:left="3600" w:hanging="360"/>
      </w:pPr>
      <w:rPr>
        <w:rFonts w:ascii="Arial" w:hAnsi="Arial" w:hint="default"/>
      </w:rPr>
    </w:lvl>
    <w:lvl w:ilvl="5" w:tplc="C2326FBE" w:tentative="1">
      <w:start w:val="1"/>
      <w:numFmt w:val="bullet"/>
      <w:lvlText w:val="•"/>
      <w:lvlJc w:val="left"/>
      <w:pPr>
        <w:tabs>
          <w:tab w:val="num" w:pos="4320"/>
        </w:tabs>
        <w:ind w:left="4320" w:hanging="360"/>
      </w:pPr>
      <w:rPr>
        <w:rFonts w:ascii="Arial" w:hAnsi="Arial" w:hint="default"/>
      </w:rPr>
    </w:lvl>
    <w:lvl w:ilvl="6" w:tplc="51602D5A" w:tentative="1">
      <w:start w:val="1"/>
      <w:numFmt w:val="bullet"/>
      <w:lvlText w:val="•"/>
      <w:lvlJc w:val="left"/>
      <w:pPr>
        <w:tabs>
          <w:tab w:val="num" w:pos="5040"/>
        </w:tabs>
        <w:ind w:left="5040" w:hanging="360"/>
      </w:pPr>
      <w:rPr>
        <w:rFonts w:ascii="Arial" w:hAnsi="Arial" w:hint="default"/>
      </w:rPr>
    </w:lvl>
    <w:lvl w:ilvl="7" w:tplc="609CAB96" w:tentative="1">
      <w:start w:val="1"/>
      <w:numFmt w:val="bullet"/>
      <w:lvlText w:val="•"/>
      <w:lvlJc w:val="left"/>
      <w:pPr>
        <w:tabs>
          <w:tab w:val="num" w:pos="5760"/>
        </w:tabs>
        <w:ind w:left="5760" w:hanging="360"/>
      </w:pPr>
      <w:rPr>
        <w:rFonts w:ascii="Arial" w:hAnsi="Arial" w:hint="default"/>
      </w:rPr>
    </w:lvl>
    <w:lvl w:ilvl="8" w:tplc="4DC27EA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C117E5"/>
    <w:multiLevelType w:val="multilevel"/>
    <w:tmpl w:val="DDCECECE"/>
    <w:lvl w:ilvl="0">
      <w:start w:val="1"/>
      <w:numFmt w:val="upperRoman"/>
      <w:lvlText w:val="%1."/>
      <w:lvlJc w:val="right"/>
      <w:pPr>
        <w:ind w:left="720" w:hanging="360"/>
      </w:pPr>
      <w:rPr>
        <w:rFonts w:hint="default"/>
      </w:rPr>
    </w:lvl>
    <w:lvl w:ilvl="1">
      <w:start w:val="1"/>
      <w:numFmt w:val="decimal"/>
      <w:isLgl/>
      <w:lvlText w:val="%1.%2"/>
      <w:lvlJc w:val="left"/>
      <w:pPr>
        <w:ind w:left="1080" w:hanging="360"/>
      </w:pPr>
      <w:rPr>
        <w:rFonts w:asciiTheme="minorHAnsi" w:hAnsiTheme="minorHAnsi" w:cstheme="minorHAnsi" w:hint="default"/>
        <w:sz w:val="21"/>
      </w:rPr>
    </w:lvl>
    <w:lvl w:ilvl="2">
      <w:start w:val="1"/>
      <w:numFmt w:val="decimal"/>
      <w:isLgl/>
      <w:lvlText w:val="%1.%2.%3"/>
      <w:lvlJc w:val="left"/>
      <w:pPr>
        <w:ind w:left="1800" w:hanging="720"/>
      </w:pPr>
      <w:rPr>
        <w:rFonts w:asciiTheme="minorHAnsi" w:hAnsiTheme="minorHAnsi" w:cstheme="minorHAnsi" w:hint="default"/>
        <w:sz w:val="21"/>
      </w:rPr>
    </w:lvl>
    <w:lvl w:ilvl="3">
      <w:start w:val="1"/>
      <w:numFmt w:val="decimal"/>
      <w:isLgl/>
      <w:lvlText w:val="%1.%2.%3.%4"/>
      <w:lvlJc w:val="left"/>
      <w:pPr>
        <w:ind w:left="2160" w:hanging="720"/>
      </w:pPr>
      <w:rPr>
        <w:rFonts w:asciiTheme="minorHAnsi" w:hAnsiTheme="minorHAnsi" w:cstheme="minorHAnsi" w:hint="default"/>
        <w:sz w:val="21"/>
      </w:rPr>
    </w:lvl>
    <w:lvl w:ilvl="4">
      <w:start w:val="1"/>
      <w:numFmt w:val="decimal"/>
      <w:isLgl/>
      <w:lvlText w:val="%1.%2.%3.%4.%5"/>
      <w:lvlJc w:val="left"/>
      <w:pPr>
        <w:ind w:left="2880" w:hanging="1080"/>
      </w:pPr>
      <w:rPr>
        <w:rFonts w:asciiTheme="minorHAnsi" w:hAnsiTheme="minorHAnsi" w:cstheme="minorHAnsi" w:hint="default"/>
        <w:sz w:val="21"/>
      </w:rPr>
    </w:lvl>
    <w:lvl w:ilvl="5">
      <w:start w:val="1"/>
      <w:numFmt w:val="decimal"/>
      <w:isLgl/>
      <w:lvlText w:val="%1.%2.%3.%4.%5.%6"/>
      <w:lvlJc w:val="left"/>
      <w:pPr>
        <w:ind w:left="3240" w:hanging="1080"/>
      </w:pPr>
      <w:rPr>
        <w:rFonts w:asciiTheme="minorHAnsi" w:hAnsiTheme="minorHAnsi" w:cstheme="minorHAnsi" w:hint="default"/>
        <w:sz w:val="21"/>
      </w:rPr>
    </w:lvl>
    <w:lvl w:ilvl="6">
      <w:start w:val="1"/>
      <w:numFmt w:val="decimal"/>
      <w:isLgl/>
      <w:lvlText w:val="%1.%2.%3.%4.%5.%6.%7"/>
      <w:lvlJc w:val="left"/>
      <w:pPr>
        <w:ind w:left="3960" w:hanging="1440"/>
      </w:pPr>
      <w:rPr>
        <w:rFonts w:asciiTheme="minorHAnsi" w:hAnsiTheme="minorHAnsi" w:cstheme="minorHAnsi" w:hint="default"/>
        <w:sz w:val="21"/>
      </w:rPr>
    </w:lvl>
    <w:lvl w:ilvl="7">
      <w:start w:val="1"/>
      <w:numFmt w:val="decimal"/>
      <w:isLgl/>
      <w:lvlText w:val="%1.%2.%3.%4.%5.%6.%7.%8"/>
      <w:lvlJc w:val="left"/>
      <w:pPr>
        <w:ind w:left="4320" w:hanging="1440"/>
      </w:pPr>
      <w:rPr>
        <w:rFonts w:asciiTheme="minorHAnsi" w:hAnsiTheme="minorHAnsi" w:cstheme="minorHAnsi" w:hint="default"/>
        <w:sz w:val="21"/>
      </w:rPr>
    </w:lvl>
    <w:lvl w:ilvl="8">
      <w:start w:val="1"/>
      <w:numFmt w:val="decimal"/>
      <w:isLgl/>
      <w:lvlText w:val="%1.%2.%3.%4.%5.%6.%7.%8.%9"/>
      <w:lvlJc w:val="left"/>
      <w:pPr>
        <w:ind w:left="5040" w:hanging="1800"/>
      </w:pPr>
      <w:rPr>
        <w:rFonts w:asciiTheme="minorHAnsi" w:hAnsiTheme="minorHAnsi" w:cstheme="minorHAnsi" w:hint="default"/>
        <w:sz w:val="21"/>
      </w:rPr>
    </w:lvl>
  </w:abstractNum>
  <w:abstractNum w:abstractNumId="16" w15:restartNumberingAfterBreak="0">
    <w:nsid w:val="2F103EF6"/>
    <w:multiLevelType w:val="hybridMultilevel"/>
    <w:tmpl w:val="04826696"/>
    <w:lvl w:ilvl="0" w:tplc="31107AA2">
      <w:start w:val="1"/>
      <w:numFmt w:val="decimal"/>
      <w:lvlText w:val="%1."/>
      <w:lvlJc w:val="left"/>
      <w:pPr>
        <w:ind w:left="1004" w:hanging="360"/>
      </w:pPr>
      <w:rPr>
        <w:rFonts w:hint="default"/>
      </w:rPr>
    </w:lvl>
    <w:lvl w:ilvl="1" w:tplc="100A0019" w:tentative="1">
      <w:start w:val="1"/>
      <w:numFmt w:val="lowerLetter"/>
      <w:lvlText w:val="%2."/>
      <w:lvlJc w:val="left"/>
      <w:pPr>
        <w:ind w:left="1724" w:hanging="360"/>
      </w:pPr>
    </w:lvl>
    <w:lvl w:ilvl="2" w:tplc="100A001B" w:tentative="1">
      <w:start w:val="1"/>
      <w:numFmt w:val="lowerRoman"/>
      <w:lvlText w:val="%3."/>
      <w:lvlJc w:val="right"/>
      <w:pPr>
        <w:ind w:left="2444" w:hanging="180"/>
      </w:pPr>
    </w:lvl>
    <w:lvl w:ilvl="3" w:tplc="100A000F" w:tentative="1">
      <w:start w:val="1"/>
      <w:numFmt w:val="decimal"/>
      <w:lvlText w:val="%4."/>
      <w:lvlJc w:val="left"/>
      <w:pPr>
        <w:ind w:left="3164" w:hanging="360"/>
      </w:pPr>
    </w:lvl>
    <w:lvl w:ilvl="4" w:tplc="100A0019" w:tentative="1">
      <w:start w:val="1"/>
      <w:numFmt w:val="lowerLetter"/>
      <w:lvlText w:val="%5."/>
      <w:lvlJc w:val="left"/>
      <w:pPr>
        <w:ind w:left="3884" w:hanging="360"/>
      </w:pPr>
    </w:lvl>
    <w:lvl w:ilvl="5" w:tplc="100A001B" w:tentative="1">
      <w:start w:val="1"/>
      <w:numFmt w:val="lowerRoman"/>
      <w:lvlText w:val="%6."/>
      <w:lvlJc w:val="right"/>
      <w:pPr>
        <w:ind w:left="4604" w:hanging="180"/>
      </w:pPr>
    </w:lvl>
    <w:lvl w:ilvl="6" w:tplc="100A000F" w:tentative="1">
      <w:start w:val="1"/>
      <w:numFmt w:val="decimal"/>
      <w:lvlText w:val="%7."/>
      <w:lvlJc w:val="left"/>
      <w:pPr>
        <w:ind w:left="5324" w:hanging="360"/>
      </w:pPr>
    </w:lvl>
    <w:lvl w:ilvl="7" w:tplc="100A0019" w:tentative="1">
      <w:start w:val="1"/>
      <w:numFmt w:val="lowerLetter"/>
      <w:lvlText w:val="%8."/>
      <w:lvlJc w:val="left"/>
      <w:pPr>
        <w:ind w:left="6044" w:hanging="360"/>
      </w:pPr>
    </w:lvl>
    <w:lvl w:ilvl="8" w:tplc="100A001B" w:tentative="1">
      <w:start w:val="1"/>
      <w:numFmt w:val="lowerRoman"/>
      <w:lvlText w:val="%9."/>
      <w:lvlJc w:val="right"/>
      <w:pPr>
        <w:ind w:left="6764" w:hanging="180"/>
      </w:pPr>
    </w:lvl>
  </w:abstractNum>
  <w:abstractNum w:abstractNumId="17" w15:restartNumberingAfterBreak="0">
    <w:nsid w:val="30A036E1"/>
    <w:multiLevelType w:val="hybridMultilevel"/>
    <w:tmpl w:val="2A767F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317D487A"/>
    <w:multiLevelType w:val="hybridMultilevel"/>
    <w:tmpl w:val="29C4BEEC"/>
    <w:lvl w:ilvl="0" w:tplc="EB34DBEC">
      <w:start w:val="1"/>
      <w:numFmt w:val="decimal"/>
      <w:lvlText w:val="%1)"/>
      <w:lvlJc w:val="left"/>
      <w:pPr>
        <w:ind w:left="72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346E10CA"/>
    <w:multiLevelType w:val="hybridMultilevel"/>
    <w:tmpl w:val="FB48BB8C"/>
    <w:lvl w:ilvl="0" w:tplc="BEDCA51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381C49E0"/>
    <w:multiLevelType w:val="hybridMultilevel"/>
    <w:tmpl w:val="AC966188"/>
    <w:lvl w:ilvl="0" w:tplc="15F6CB30">
      <w:start w:val="1"/>
      <w:numFmt w:val="bullet"/>
      <w:lvlText w:val="•"/>
      <w:lvlJc w:val="left"/>
      <w:pPr>
        <w:tabs>
          <w:tab w:val="num" w:pos="720"/>
        </w:tabs>
        <w:ind w:left="720" w:hanging="360"/>
      </w:pPr>
      <w:rPr>
        <w:rFonts w:ascii="Arial" w:hAnsi="Arial" w:hint="default"/>
      </w:rPr>
    </w:lvl>
    <w:lvl w:ilvl="1" w:tplc="66D21A2A" w:tentative="1">
      <w:start w:val="1"/>
      <w:numFmt w:val="bullet"/>
      <w:lvlText w:val="•"/>
      <w:lvlJc w:val="left"/>
      <w:pPr>
        <w:tabs>
          <w:tab w:val="num" w:pos="1440"/>
        </w:tabs>
        <w:ind w:left="1440" w:hanging="360"/>
      </w:pPr>
      <w:rPr>
        <w:rFonts w:ascii="Arial" w:hAnsi="Arial" w:hint="default"/>
      </w:rPr>
    </w:lvl>
    <w:lvl w:ilvl="2" w:tplc="378C7562" w:tentative="1">
      <w:start w:val="1"/>
      <w:numFmt w:val="bullet"/>
      <w:lvlText w:val="•"/>
      <w:lvlJc w:val="left"/>
      <w:pPr>
        <w:tabs>
          <w:tab w:val="num" w:pos="2160"/>
        </w:tabs>
        <w:ind w:left="2160" w:hanging="360"/>
      </w:pPr>
      <w:rPr>
        <w:rFonts w:ascii="Arial" w:hAnsi="Arial" w:hint="default"/>
      </w:rPr>
    </w:lvl>
    <w:lvl w:ilvl="3" w:tplc="BB02E9AE" w:tentative="1">
      <w:start w:val="1"/>
      <w:numFmt w:val="bullet"/>
      <w:lvlText w:val="•"/>
      <w:lvlJc w:val="left"/>
      <w:pPr>
        <w:tabs>
          <w:tab w:val="num" w:pos="2880"/>
        </w:tabs>
        <w:ind w:left="2880" w:hanging="360"/>
      </w:pPr>
      <w:rPr>
        <w:rFonts w:ascii="Arial" w:hAnsi="Arial" w:hint="default"/>
      </w:rPr>
    </w:lvl>
    <w:lvl w:ilvl="4" w:tplc="40E041E2" w:tentative="1">
      <w:start w:val="1"/>
      <w:numFmt w:val="bullet"/>
      <w:lvlText w:val="•"/>
      <w:lvlJc w:val="left"/>
      <w:pPr>
        <w:tabs>
          <w:tab w:val="num" w:pos="3600"/>
        </w:tabs>
        <w:ind w:left="3600" w:hanging="360"/>
      </w:pPr>
      <w:rPr>
        <w:rFonts w:ascii="Arial" w:hAnsi="Arial" w:hint="default"/>
      </w:rPr>
    </w:lvl>
    <w:lvl w:ilvl="5" w:tplc="060E89B2" w:tentative="1">
      <w:start w:val="1"/>
      <w:numFmt w:val="bullet"/>
      <w:lvlText w:val="•"/>
      <w:lvlJc w:val="left"/>
      <w:pPr>
        <w:tabs>
          <w:tab w:val="num" w:pos="4320"/>
        </w:tabs>
        <w:ind w:left="4320" w:hanging="360"/>
      </w:pPr>
      <w:rPr>
        <w:rFonts w:ascii="Arial" w:hAnsi="Arial" w:hint="default"/>
      </w:rPr>
    </w:lvl>
    <w:lvl w:ilvl="6" w:tplc="EE70E45E" w:tentative="1">
      <w:start w:val="1"/>
      <w:numFmt w:val="bullet"/>
      <w:lvlText w:val="•"/>
      <w:lvlJc w:val="left"/>
      <w:pPr>
        <w:tabs>
          <w:tab w:val="num" w:pos="5040"/>
        </w:tabs>
        <w:ind w:left="5040" w:hanging="360"/>
      </w:pPr>
      <w:rPr>
        <w:rFonts w:ascii="Arial" w:hAnsi="Arial" w:hint="default"/>
      </w:rPr>
    </w:lvl>
    <w:lvl w:ilvl="7" w:tplc="7D6299BE" w:tentative="1">
      <w:start w:val="1"/>
      <w:numFmt w:val="bullet"/>
      <w:lvlText w:val="•"/>
      <w:lvlJc w:val="left"/>
      <w:pPr>
        <w:tabs>
          <w:tab w:val="num" w:pos="5760"/>
        </w:tabs>
        <w:ind w:left="5760" w:hanging="360"/>
      </w:pPr>
      <w:rPr>
        <w:rFonts w:ascii="Arial" w:hAnsi="Arial" w:hint="default"/>
      </w:rPr>
    </w:lvl>
    <w:lvl w:ilvl="8" w:tplc="AA86896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89E387C"/>
    <w:multiLevelType w:val="hybridMultilevel"/>
    <w:tmpl w:val="7310902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3C9B4C54"/>
    <w:multiLevelType w:val="multilevel"/>
    <w:tmpl w:val="FE8E4DF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DEA0BA9"/>
    <w:multiLevelType w:val="hybridMultilevel"/>
    <w:tmpl w:val="020837B4"/>
    <w:lvl w:ilvl="0" w:tplc="100A000D">
      <w:start w:val="1"/>
      <w:numFmt w:val="bullet"/>
      <w:lvlText w:val=""/>
      <w:lvlJc w:val="left"/>
      <w:pPr>
        <w:ind w:left="1068" w:hanging="360"/>
      </w:pPr>
      <w:rPr>
        <w:rFonts w:ascii="Wingdings" w:hAnsi="Wingding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4" w15:restartNumberingAfterBreak="0">
    <w:nsid w:val="3E39611D"/>
    <w:multiLevelType w:val="hybridMultilevel"/>
    <w:tmpl w:val="BABC3F6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5" w15:restartNumberingAfterBreak="0">
    <w:nsid w:val="3F1F5564"/>
    <w:multiLevelType w:val="hybridMultilevel"/>
    <w:tmpl w:val="350C8BB2"/>
    <w:lvl w:ilvl="0" w:tplc="100A0001">
      <w:start w:val="1"/>
      <w:numFmt w:val="bullet"/>
      <w:lvlText w:val=""/>
      <w:lvlJc w:val="left"/>
      <w:pPr>
        <w:ind w:left="1004" w:hanging="360"/>
      </w:pPr>
      <w:rPr>
        <w:rFonts w:ascii="Symbol" w:hAnsi="Symbol" w:hint="default"/>
      </w:rPr>
    </w:lvl>
    <w:lvl w:ilvl="1" w:tplc="100A0003">
      <w:start w:val="1"/>
      <w:numFmt w:val="bullet"/>
      <w:lvlText w:val="o"/>
      <w:lvlJc w:val="left"/>
      <w:pPr>
        <w:ind w:left="1724" w:hanging="360"/>
      </w:pPr>
      <w:rPr>
        <w:rFonts w:ascii="Courier New" w:hAnsi="Courier New" w:cs="Courier New" w:hint="default"/>
      </w:rPr>
    </w:lvl>
    <w:lvl w:ilvl="2" w:tplc="100A0005" w:tentative="1">
      <w:start w:val="1"/>
      <w:numFmt w:val="bullet"/>
      <w:lvlText w:val=""/>
      <w:lvlJc w:val="left"/>
      <w:pPr>
        <w:ind w:left="2444" w:hanging="360"/>
      </w:pPr>
      <w:rPr>
        <w:rFonts w:ascii="Wingdings" w:hAnsi="Wingdings" w:hint="default"/>
      </w:rPr>
    </w:lvl>
    <w:lvl w:ilvl="3" w:tplc="100A0001" w:tentative="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26" w15:restartNumberingAfterBreak="0">
    <w:nsid w:val="44250E8B"/>
    <w:multiLevelType w:val="hybridMultilevel"/>
    <w:tmpl w:val="5372A9F4"/>
    <w:lvl w:ilvl="0" w:tplc="5F60753C">
      <w:start w:val="1"/>
      <w:numFmt w:val="decimal"/>
      <w:lvlText w:val="%1."/>
      <w:lvlJc w:val="left"/>
      <w:pPr>
        <w:tabs>
          <w:tab w:val="num" w:pos="720"/>
        </w:tabs>
        <w:ind w:left="720" w:hanging="360"/>
      </w:pPr>
    </w:lvl>
    <w:lvl w:ilvl="1" w:tplc="01C2CCE0" w:tentative="1">
      <w:start w:val="1"/>
      <w:numFmt w:val="decimal"/>
      <w:lvlText w:val="%2."/>
      <w:lvlJc w:val="left"/>
      <w:pPr>
        <w:tabs>
          <w:tab w:val="num" w:pos="1440"/>
        </w:tabs>
        <w:ind w:left="1440" w:hanging="360"/>
      </w:pPr>
    </w:lvl>
    <w:lvl w:ilvl="2" w:tplc="610C8502" w:tentative="1">
      <w:start w:val="1"/>
      <w:numFmt w:val="decimal"/>
      <w:lvlText w:val="%3."/>
      <w:lvlJc w:val="left"/>
      <w:pPr>
        <w:tabs>
          <w:tab w:val="num" w:pos="2160"/>
        </w:tabs>
        <w:ind w:left="2160" w:hanging="360"/>
      </w:pPr>
    </w:lvl>
    <w:lvl w:ilvl="3" w:tplc="2D9E5230" w:tentative="1">
      <w:start w:val="1"/>
      <w:numFmt w:val="decimal"/>
      <w:lvlText w:val="%4."/>
      <w:lvlJc w:val="left"/>
      <w:pPr>
        <w:tabs>
          <w:tab w:val="num" w:pos="2880"/>
        </w:tabs>
        <w:ind w:left="2880" w:hanging="360"/>
      </w:pPr>
    </w:lvl>
    <w:lvl w:ilvl="4" w:tplc="4F224170" w:tentative="1">
      <w:start w:val="1"/>
      <w:numFmt w:val="decimal"/>
      <w:lvlText w:val="%5."/>
      <w:lvlJc w:val="left"/>
      <w:pPr>
        <w:tabs>
          <w:tab w:val="num" w:pos="3600"/>
        </w:tabs>
        <w:ind w:left="3600" w:hanging="360"/>
      </w:pPr>
    </w:lvl>
    <w:lvl w:ilvl="5" w:tplc="E6D4D79A" w:tentative="1">
      <w:start w:val="1"/>
      <w:numFmt w:val="decimal"/>
      <w:lvlText w:val="%6."/>
      <w:lvlJc w:val="left"/>
      <w:pPr>
        <w:tabs>
          <w:tab w:val="num" w:pos="4320"/>
        </w:tabs>
        <w:ind w:left="4320" w:hanging="360"/>
      </w:pPr>
    </w:lvl>
    <w:lvl w:ilvl="6" w:tplc="C7CC5006" w:tentative="1">
      <w:start w:val="1"/>
      <w:numFmt w:val="decimal"/>
      <w:lvlText w:val="%7."/>
      <w:lvlJc w:val="left"/>
      <w:pPr>
        <w:tabs>
          <w:tab w:val="num" w:pos="5040"/>
        </w:tabs>
        <w:ind w:left="5040" w:hanging="360"/>
      </w:pPr>
    </w:lvl>
    <w:lvl w:ilvl="7" w:tplc="726C003C" w:tentative="1">
      <w:start w:val="1"/>
      <w:numFmt w:val="decimal"/>
      <w:lvlText w:val="%8."/>
      <w:lvlJc w:val="left"/>
      <w:pPr>
        <w:tabs>
          <w:tab w:val="num" w:pos="5760"/>
        </w:tabs>
        <w:ind w:left="5760" w:hanging="360"/>
      </w:pPr>
    </w:lvl>
    <w:lvl w:ilvl="8" w:tplc="7916A16A" w:tentative="1">
      <w:start w:val="1"/>
      <w:numFmt w:val="decimal"/>
      <w:lvlText w:val="%9."/>
      <w:lvlJc w:val="left"/>
      <w:pPr>
        <w:tabs>
          <w:tab w:val="num" w:pos="6480"/>
        </w:tabs>
        <w:ind w:left="6480" w:hanging="360"/>
      </w:pPr>
    </w:lvl>
  </w:abstractNum>
  <w:abstractNum w:abstractNumId="27" w15:restartNumberingAfterBreak="0">
    <w:nsid w:val="45AF1614"/>
    <w:multiLevelType w:val="hybridMultilevel"/>
    <w:tmpl w:val="0E60C424"/>
    <w:lvl w:ilvl="0" w:tplc="217631CC">
      <w:start w:val="1"/>
      <w:numFmt w:val="decimal"/>
      <w:lvlText w:val="%1."/>
      <w:lvlJc w:val="left"/>
      <w:pPr>
        <w:ind w:left="644"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47106643"/>
    <w:multiLevelType w:val="hybridMultilevel"/>
    <w:tmpl w:val="0E94BB06"/>
    <w:lvl w:ilvl="0" w:tplc="6688061A">
      <w:start w:val="1"/>
      <w:numFmt w:val="decimal"/>
      <w:lvlText w:val="%1."/>
      <w:lvlJc w:val="left"/>
      <w:pPr>
        <w:ind w:left="360" w:hanging="360"/>
      </w:pPr>
      <w:rPr>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 w15:restartNumberingAfterBreak="0">
    <w:nsid w:val="49A46389"/>
    <w:multiLevelType w:val="hybridMultilevel"/>
    <w:tmpl w:val="D7D49358"/>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4AE273D3"/>
    <w:multiLevelType w:val="multilevel"/>
    <w:tmpl w:val="4094C54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1" w15:restartNumberingAfterBreak="0">
    <w:nsid w:val="53663C49"/>
    <w:multiLevelType w:val="hybridMultilevel"/>
    <w:tmpl w:val="181654A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545D4427"/>
    <w:multiLevelType w:val="multilevel"/>
    <w:tmpl w:val="1C2E6686"/>
    <w:lvl w:ilvl="0">
      <w:start w:val="2"/>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2"/>
      <w:numFmt w:val="none"/>
      <w:isLgl/>
      <w:lvlText w:val="2.3.1"/>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4E77B9F"/>
    <w:multiLevelType w:val="hybridMultilevel"/>
    <w:tmpl w:val="A02666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5764638C"/>
    <w:multiLevelType w:val="hybridMultilevel"/>
    <w:tmpl w:val="41B075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5" w15:restartNumberingAfterBreak="0">
    <w:nsid w:val="61B35669"/>
    <w:multiLevelType w:val="hybridMultilevel"/>
    <w:tmpl w:val="AD26038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635A5048"/>
    <w:multiLevelType w:val="hybridMultilevel"/>
    <w:tmpl w:val="3B22F8C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7" w15:restartNumberingAfterBreak="0">
    <w:nsid w:val="66EA62D6"/>
    <w:multiLevelType w:val="hybridMultilevel"/>
    <w:tmpl w:val="D66208B8"/>
    <w:lvl w:ilvl="0" w:tplc="100A0017">
      <w:start w:val="1"/>
      <w:numFmt w:val="lowerLetter"/>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66F9323D"/>
    <w:multiLevelType w:val="hybridMultilevel"/>
    <w:tmpl w:val="FBC2C3C6"/>
    <w:lvl w:ilvl="0" w:tplc="100A0011">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68B951B7"/>
    <w:multiLevelType w:val="multilevel"/>
    <w:tmpl w:val="A0E4CBF8"/>
    <w:lvl w:ilvl="0">
      <w:start w:val="1"/>
      <w:numFmt w:val="decimal"/>
      <w:lvlText w:val="%1."/>
      <w:lvlJc w:val="left"/>
      <w:pPr>
        <w:ind w:left="2062"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9617ABA"/>
    <w:multiLevelType w:val="multilevel"/>
    <w:tmpl w:val="17FA3CDE"/>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E53C5E"/>
    <w:multiLevelType w:val="hybridMultilevel"/>
    <w:tmpl w:val="3D646EE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2" w15:restartNumberingAfterBreak="0">
    <w:nsid w:val="72A1540E"/>
    <w:multiLevelType w:val="hybridMultilevel"/>
    <w:tmpl w:val="B680FFBA"/>
    <w:lvl w:ilvl="0" w:tplc="100A000D">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3" w15:restartNumberingAfterBreak="0">
    <w:nsid w:val="79BD24F6"/>
    <w:multiLevelType w:val="hybridMultilevel"/>
    <w:tmpl w:val="3A16B94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44" w15:restartNumberingAfterBreak="0">
    <w:nsid w:val="79FC0699"/>
    <w:multiLevelType w:val="hybridMultilevel"/>
    <w:tmpl w:val="414A0220"/>
    <w:lvl w:ilvl="0" w:tplc="58BEDA54">
      <w:start w:val="1"/>
      <w:numFmt w:val="decimal"/>
      <w:lvlText w:val="%1."/>
      <w:lvlJc w:val="left"/>
      <w:pPr>
        <w:ind w:left="1065" w:hanging="360"/>
      </w:pPr>
      <w:rPr>
        <w:rFonts w:hint="default"/>
      </w:rPr>
    </w:lvl>
    <w:lvl w:ilvl="1" w:tplc="100A0019" w:tentative="1">
      <w:start w:val="1"/>
      <w:numFmt w:val="lowerLetter"/>
      <w:lvlText w:val="%2."/>
      <w:lvlJc w:val="left"/>
      <w:pPr>
        <w:ind w:left="1785" w:hanging="360"/>
      </w:pPr>
    </w:lvl>
    <w:lvl w:ilvl="2" w:tplc="100A001B" w:tentative="1">
      <w:start w:val="1"/>
      <w:numFmt w:val="lowerRoman"/>
      <w:lvlText w:val="%3."/>
      <w:lvlJc w:val="right"/>
      <w:pPr>
        <w:ind w:left="2505" w:hanging="180"/>
      </w:pPr>
    </w:lvl>
    <w:lvl w:ilvl="3" w:tplc="100A000F" w:tentative="1">
      <w:start w:val="1"/>
      <w:numFmt w:val="decimal"/>
      <w:lvlText w:val="%4."/>
      <w:lvlJc w:val="left"/>
      <w:pPr>
        <w:ind w:left="3225" w:hanging="360"/>
      </w:pPr>
    </w:lvl>
    <w:lvl w:ilvl="4" w:tplc="100A0019" w:tentative="1">
      <w:start w:val="1"/>
      <w:numFmt w:val="lowerLetter"/>
      <w:lvlText w:val="%5."/>
      <w:lvlJc w:val="left"/>
      <w:pPr>
        <w:ind w:left="3945" w:hanging="360"/>
      </w:pPr>
    </w:lvl>
    <w:lvl w:ilvl="5" w:tplc="100A001B" w:tentative="1">
      <w:start w:val="1"/>
      <w:numFmt w:val="lowerRoman"/>
      <w:lvlText w:val="%6."/>
      <w:lvlJc w:val="right"/>
      <w:pPr>
        <w:ind w:left="4665" w:hanging="180"/>
      </w:pPr>
    </w:lvl>
    <w:lvl w:ilvl="6" w:tplc="100A000F" w:tentative="1">
      <w:start w:val="1"/>
      <w:numFmt w:val="decimal"/>
      <w:lvlText w:val="%7."/>
      <w:lvlJc w:val="left"/>
      <w:pPr>
        <w:ind w:left="5385" w:hanging="360"/>
      </w:pPr>
    </w:lvl>
    <w:lvl w:ilvl="7" w:tplc="100A0019" w:tentative="1">
      <w:start w:val="1"/>
      <w:numFmt w:val="lowerLetter"/>
      <w:lvlText w:val="%8."/>
      <w:lvlJc w:val="left"/>
      <w:pPr>
        <w:ind w:left="6105" w:hanging="360"/>
      </w:pPr>
    </w:lvl>
    <w:lvl w:ilvl="8" w:tplc="100A001B" w:tentative="1">
      <w:start w:val="1"/>
      <w:numFmt w:val="lowerRoman"/>
      <w:lvlText w:val="%9."/>
      <w:lvlJc w:val="right"/>
      <w:pPr>
        <w:ind w:left="6825" w:hanging="180"/>
      </w:pPr>
    </w:lvl>
  </w:abstractNum>
  <w:num w:numId="1">
    <w:abstractNumId w:val="4"/>
  </w:num>
  <w:num w:numId="2">
    <w:abstractNumId w:val="10"/>
  </w:num>
  <w:num w:numId="3">
    <w:abstractNumId w:val="0"/>
  </w:num>
  <w:num w:numId="4">
    <w:abstractNumId w:val="39"/>
  </w:num>
  <w:num w:numId="5">
    <w:abstractNumId w:val="19"/>
  </w:num>
  <w:num w:numId="6">
    <w:abstractNumId w:val="18"/>
  </w:num>
  <w:num w:numId="7">
    <w:abstractNumId w:val="12"/>
  </w:num>
  <w:num w:numId="8">
    <w:abstractNumId w:val="40"/>
  </w:num>
  <w:num w:numId="9">
    <w:abstractNumId w:val="6"/>
  </w:num>
  <w:num w:numId="10">
    <w:abstractNumId w:val="15"/>
  </w:num>
  <w:num w:numId="11">
    <w:abstractNumId w:val="8"/>
  </w:num>
  <w:num w:numId="12">
    <w:abstractNumId w:val="24"/>
  </w:num>
  <w:num w:numId="13">
    <w:abstractNumId w:val="25"/>
  </w:num>
  <w:num w:numId="14">
    <w:abstractNumId w:val="28"/>
  </w:num>
  <w:num w:numId="15">
    <w:abstractNumId w:val="35"/>
  </w:num>
  <w:num w:numId="16">
    <w:abstractNumId w:val="41"/>
  </w:num>
  <w:num w:numId="17">
    <w:abstractNumId w:val="37"/>
  </w:num>
  <w:num w:numId="18">
    <w:abstractNumId w:val="31"/>
  </w:num>
  <w:num w:numId="19">
    <w:abstractNumId w:val="3"/>
  </w:num>
  <w:num w:numId="20">
    <w:abstractNumId w:val="33"/>
  </w:num>
  <w:num w:numId="21">
    <w:abstractNumId w:val="5"/>
  </w:num>
  <w:num w:numId="22">
    <w:abstractNumId w:val="17"/>
  </w:num>
  <w:num w:numId="23">
    <w:abstractNumId w:val="43"/>
  </w:num>
  <w:num w:numId="24">
    <w:abstractNumId w:val="38"/>
  </w:num>
  <w:num w:numId="25">
    <w:abstractNumId w:val="13"/>
  </w:num>
  <w:num w:numId="26">
    <w:abstractNumId w:val="26"/>
  </w:num>
  <w:num w:numId="27">
    <w:abstractNumId w:val="20"/>
  </w:num>
  <w:num w:numId="28">
    <w:abstractNumId w:val="14"/>
  </w:num>
  <w:num w:numId="29">
    <w:abstractNumId w:val="34"/>
  </w:num>
  <w:num w:numId="30">
    <w:abstractNumId w:val="23"/>
  </w:num>
  <w:num w:numId="31">
    <w:abstractNumId w:val="42"/>
  </w:num>
  <w:num w:numId="32">
    <w:abstractNumId w:val="9"/>
  </w:num>
  <w:num w:numId="33">
    <w:abstractNumId w:val="1"/>
  </w:num>
  <w:num w:numId="34">
    <w:abstractNumId w:val="21"/>
  </w:num>
  <w:num w:numId="35">
    <w:abstractNumId w:val="30"/>
  </w:num>
  <w:num w:numId="36">
    <w:abstractNumId w:val="32"/>
  </w:num>
  <w:num w:numId="37">
    <w:abstractNumId w:val="36"/>
  </w:num>
  <w:num w:numId="38">
    <w:abstractNumId w:val="44"/>
  </w:num>
  <w:num w:numId="39">
    <w:abstractNumId w:val="7"/>
  </w:num>
  <w:num w:numId="40">
    <w:abstractNumId w:val="27"/>
  </w:num>
  <w:num w:numId="41">
    <w:abstractNumId w:val="22"/>
  </w:num>
  <w:num w:numId="42">
    <w:abstractNumId w:val="11"/>
  </w:num>
  <w:num w:numId="43">
    <w:abstractNumId w:val="2"/>
  </w:num>
  <w:num w:numId="44">
    <w:abstractNumId w:val="29"/>
  </w:num>
  <w:num w:numId="45">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8BF"/>
    <w:rsid w:val="00000D5B"/>
    <w:rsid w:val="0000145B"/>
    <w:rsid w:val="0000342E"/>
    <w:rsid w:val="0000361C"/>
    <w:rsid w:val="000041EB"/>
    <w:rsid w:val="00004397"/>
    <w:rsid w:val="000043D9"/>
    <w:rsid w:val="00004587"/>
    <w:rsid w:val="00004EFF"/>
    <w:rsid w:val="00006D4E"/>
    <w:rsid w:val="000072F7"/>
    <w:rsid w:val="0000751C"/>
    <w:rsid w:val="00010BA9"/>
    <w:rsid w:val="0001107B"/>
    <w:rsid w:val="000123F1"/>
    <w:rsid w:val="000125EE"/>
    <w:rsid w:val="00013142"/>
    <w:rsid w:val="00013356"/>
    <w:rsid w:val="000136BF"/>
    <w:rsid w:val="00013C4C"/>
    <w:rsid w:val="00015C21"/>
    <w:rsid w:val="000167DC"/>
    <w:rsid w:val="000173DB"/>
    <w:rsid w:val="000175E9"/>
    <w:rsid w:val="000177EC"/>
    <w:rsid w:val="00017B0A"/>
    <w:rsid w:val="000205AA"/>
    <w:rsid w:val="00021675"/>
    <w:rsid w:val="00022617"/>
    <w:rsid w:val="00022FE7"/>
    <w:rsid w:val="00023264"/>
    <w:rsid w:val="00023C49"/>
    <w:rsid w:val="00023D83"/>
    <w:rsid w:val="0002452E"/>
    <w:rsid w:val="00025456"/>
    <w:rsid w:val="00026166"/>
    <w:rsid w:val="00026CAA"/>
    <w:rsid w:val="00027102"/>
    <w:rsid w:val="000302CE"/>
    <w:rsid w:val="00030D90"/>
    <w:rsid w:val="00033634"/>
    <w:rsid w:val="00034604"/>
    <w:rsid w:val="00034C98"/>
    <w:rsid w:val="000354F3"/>
    <w:rsid w:val="00035933"/>
    <w:rsid w:val="00035C0E"/>
    <w:rsid w:val="00036E6E"/>
    <w:rsid w:val="00037479"/>
    <w:rsid w:val="0003747A"/>
    <w:rsid w:val="00037CD6"/>
    <w:rsid w:val="00040A67"/>
    <w:rsid w:val="00042532"/>
    <w:rsid w:val="000428A7"/>
    <w:rsid w:val="000429A8"/>
    <w:rsid w:val="00042CC5"/>
    <w:rsid w:val="00043A41"/>
    <w:rsid w:val="00043AF7"/>
    <w:rsid w:val="0004491C"/>
    <w:rsid w:val="00044B34"/>
    <w:rsid w:val="00045296"/>
    <w:rsid w:val="000459FF"/>
    <w:rsid w:val="00045A44"/>
    <w:rsid w:val="00050724"/>
    <w:rsid w:val="0005114A"/>
    <w:rsid w:val="00051ECA"/>
    <w:rsid w:val="000535DF"/>
    <w:rsid w:val="00055727"/>
    <w:rsid w:val="000559DE"/>
    <w:rsid w:val="00055B5E"/>
    <w:rsid w:val="00055F79"/>
    <w:rsid w:val="000561B5"/>
    <w:rsid w:val="000565C9"/>
    <w:rsid w:val="00060483"/>
    <w:rsid w:val="000609D0"/>
    <w:rsid w:val="000615E7"/>
    <w:rsid w:val="00062205"/>
    <w:rsid w:val="00062F59"/>
    <w:rsid w:val="00063191"/>
    <w:rsid w:val="000634C2"/>
    <w:rsid w:val="00065529"/>
    <w:rsid w:val="0006584F"/>
    <w:rsid w:val="00066107"/>
    <w:rsid w:val="00066187"/>
    <w:rsid w:val="00067D01"/>
    <w:rsid w:val="000704BF"/>
    <w:rsid w:val="00070A62"/>
    <w:rsid w:val="00070F59"/>
    <w:rsid w:val="00071CF9"/>
    <w:rsid w:val="00072A0B"/>
    <w:rsid w:val="00073576"/>
    <w:rsid w:val="0007405C"/>
    <w:rsid w:val="00074984"/>
    <w:rsid w:val="00074C7A"/>
    <w:rsid w:val="00074D38"/>
    <w:rsid w:val="00076208"/>
    <w:rsid w:val="00076C52"/>
    <w:rsid w:val="00076E88"/>
    <w:rsid w:val="00077BDC"/>
    <w:rsid w:val="000815DA"/>
    <w:rsid w:val="000818D9"/>
    <w:rsid w:val="00081944"/>
    <w:rsid w:val="0008219B"/>
    <w:rsid w:val="000826DE"/>
    <w:rsid w:val="000832AD"/>
    <w:rsid w:val="00083390"/>
    <w:rsid w:val="000835B3"/>
    <w:rsid w:val="0008585D"/>
    <w:rsid w:val="000864A1"/>
    <w:rsid w:val="00090381"/>
    <w:rsid w:val="00090A99"/>
    <w:rsid w:val="000912BC"/>
    <w:rsid w:val="0009172D"/>
    <w:rsid w:val="00092B7E"/>
    <w:rsid w:val="000932D9"/>
    <w:rsid w:val="00095CC7"/>
    <w:rsid w:val="00096148"/>
    <w:rsid w:val="0009625C"/>
    <w:rsid w:val="000962C7"/>
    <w:rsid w:val="000967E3"/>
    <w:rsid w:val="000969E5"/>
    <w:rsid w:val="00096D63"/>
    <w:rsid w:val="000977E6"/>
    <w:rsid w:val="000A0667"/>
    <w:rsid w:val="000A0CE3"/>
    <w:rsid w:val="000A0DB9"/>
    <w:rsid w:val="000A13AD"/>
    <w:rsid w:val="000A2E8E"/>
    <w:rsid w:val="000A4348"/>
    <w:rsid w:val="000A45CB"/>
    <w:rsid w:val="000A5113"/>
    <w:rsid w:val="000A6F73"/>
    <w:rsid w:val="000B05E8"/>
    <w:rsid w:val="000B164D"/>
    <w:rsid w:val="000B2253"/>
    <w:rsid w:val="000B26C2"/>
    <w:rsid w:val="000B32DF"/>
    <w:rsid w:val="000B331A"/>
    <w:rsid w:val="000B412C"/>
    <w:rsid w:val="000B5166"/>
    <w:rsid w:val="000B71AC"/>
    <w:rsid w:val="000C0449"/>
    <w:rsid w:val="000C174A"/>
    <w:rsid w:val="000C1BCB"/>
    <w:rsid w:val="000C2F9A"/>
    <w:rsid w:val="000C478A"/>
    <w:rsid w:val="000C6592"/>
    <w:rsid w:val="000C78D5"/>
    <w:rsid w:val="000D087F"/>
    <w:rsid w:val="000D0CD1"/>
    <w:rsid w:val="000D1AE8"/>
    <w:rsid w:val="000D1BC0"/>
    <w:rsid w:val="000D1D0C"/>
    <w:rsid w:val="000D2270"/>
    <w:rsid w:val="000D31EA"/>
    <w:rsid w:val="000D37B2"/>
    <w:rsid w:val="000D3BFA"/>
    <w:rsid w:val="000D3C63"/>
    <w:rsid w:val="000D3E0D"/>
    <w:rsid w:val="000D4382"/>
    <w:rsid w:val="000D496E"/>
    <w:rsid w:val="000D4A97"/>
    <w:rsid w:val="000D4BF3"/>
    <w:rsid w:val="000D539E"/>
    <w:rsid w:val="000D53F3"/>
    <w:rsid w:val="000D60F2"/>
    <w:rsid w:val="000D6A0C"/>
    <w:rsid w:val="000E07AD"/>
    <w:rsid w:val="000E162D"/>
    <w:rsid w:val="000E176D"/>
    <w:rsid w:val="000E1C09"/>
    <w:rsid w:val="000E1C2A"/>
    <w:rsid w:val="000E2447"/>
    <w:rsid w:val="000E2F88"/>
    <w:rsid w:val="000E46BE"/>
    <w:rsid w:val="000E59C3"/>
    <w:rsid w:val="000E6234"/>
    <w:rsid w:val="000E6A42"/>
    <w:rsid w:val="000F092C"/>
    <w:rsid w:val="000F0DF7"/>
    <w:rsid w:val="000F1509"/>
    <w:rsid w:val="000F3399"/>
    <w:rsid w:val="000F366E"/>
    <w:rsid w:val="000F4527"/>
    <w:rsid w:val="000F46FF"/>
    <w:rsid w:val="000F58FD"/>
    <w:rsid w:val="000F5E0F"/>
    <w:rsid w:val="000F6E58"/>
    <w:rsid w:val="000F789A"/>
    <w:rsid w:val="000F7AF0"/>
    <w:rsid w:val="000F7F3A"/>
    <w:rsid w:val="000F7F6C"/>
    <w:rsid w:val="00100EDD"/>
    <w:rsid w:val="001013E8"/>
    <w:rsid w:val="001022C2"/>
    <w:rsid w:val="001025CB"/>
    <w:rsid w:val="00104AFE"/>
    <w:rsid w:val="001065B7"/>
    <w:rsid w:val="00107308"/>
    <w:rsid w:val="001100E2"/>
    <w:rsid w:val="00110195"/>
    <w:rsid w:val="00110697"/>
    <w:rsid w:val="00111308"/>
    <w:rsid w:val="00112686"/>
    <w:rsid w:val="0011358C"/>
    <w:rsid w:val="0011459F"/>
    <w:rsid w:val="001150B7"/>
    <w:rsid w:val="0011652F"/>
    <w:rsid w:val="001165BA"/>
    <w:rsid w:val="00121C39"/>
    <w:rsid w:val="00122203"/>
    <w:rsid w:val="00122338"/>
    <w:rsid w:val="0012279C"/>
    <w:rsid w:val="001228F8"/>
    <w:rsid w:val="001237F6"/>
    <w:rsid w:val="00126176"/>
    <w:rsid w:val="00126B61"/>
    <w:rsid w:val="00127CED"/>
    <w:rsid w:val="001301E7"/>
    <w:rsid w:val="00130882"/>
    <w:rsid w:val="00130A44"/>
    <w:rsid w:val="00131F5E"/>
    <w:rsid w:val="0013294B"/>
    <w:rsid w:val="00132ADE"/>
    <w:rsid w:val="00132C36"/>
    <w:rsid w:val="0013316E"/>
    <w:rsid w:val="00133278"/>
    <w:rsid w:val="001338D1"/>
    <w:rsid w:val="00134084"/>
    <w:rsid w:val="001357C9"/>
    <w:rsid w:val="00135D3C"/>
    <w:rsid w:val="00136599"/>
    <w:rsid w:val="00136A46"/>
    <w:rsid w:val="00137914"/>
    <w:rsid w:val="0013794E"/>
    <w:rsid w:val="00140476"/>
    <w:rsid w:val="00141285"/>
    <w:rsid w:val="00141DA5"/>
    <w:rsid w:val="00142A02"/>
    <w:rsid w:val="00144A6F"/>
    <w:rsid w:val="00144D44"/>
    <w:rsid w:val="00145980"/>
    <w:rsid w:val="00145C59"/>
    <w:rsid w:val="001460F4"/>
    <w:rsid w:val="0014653C"/>
    <w:rsid w:val="00146846"/>
    <w:rsid w:val="00146C16"/>
    <w:rsid w:val="001502DA"/>
    <w:rsid w:val="0015079E"/>
    <w:rsid w:val="001516F4"/>
    <w:rsid w:val="00152D83"/>
    <w:rsid w:val="00154890"/>
    <w:rsid w:val="00157517"/>
    <w:rsid w:val="00160F3F"/>
    <w:rsid w:val="001616C3"/>
    <w:rsid w:val="00164089"/>
    <w:rsid w:val="00164961"/>
    <w:rsid w:val="00165491"/>
    <w:rsid w:val="00166635"/>
    <w:rsid w:val="00166948"/>
    <w:rsid w:val="0016718F"/>
    <w:rsid w:val="001676F3"/>
    <w:rsid w:val="001678A9"/>
    <w:rsid w:val="0017062A"/>
    <w:rsid w:val="00170747"/>
    <w:rsid w:val="00170A55"/>
    <w:rsid w:val="0017136D"/>
    <w:rsid w:val="0017276A"/>
    <w:rsid w:val="00174422"/>
    <w:rsid w:val="00174507"/>
    <w:rsid w:val="00175AEC"/>
    <w:rsid w:val="00176013"/>
    <w:rsid w:val="001760FB"/>
    <w:rsid w:val="00176BCF"/>
    <w:rsid w:val="00177ACE"/>
    <w:rsid w:val="00177C81"/>
    <w:rsid w:val="00177DED"/>
    <w:rsid w:val="00182312"/>
    <w:rsid w:val="001827D7"/>
    <w:rsid w:val="00183552"/>
    <w:rsid w:val="001851A8"/>
    <w:rsid w:val="00185B27"/>
    <w:rsid w:val="00186AF9"/>
    <w:rsid w:val="00191349"/>
    <w:rsid w:val="001916A0"/>
    <w:rsid w:val="00191D52"/>
    <w:rsid w:val="001922CC"/>
    <w:rsid w:val="001924B2"/>
    <w:rsid w:val="00192586"/>
    <w:rsid w:val="00193862"/>
    <w:rsid w:val="00193ABA"/>
    <w:rsid w:val="00194676"/>
    <w:rsid w:val="001952C8"/>
    <w:rsid w:val="001962F7"/>
    <w:rsid w:val="001962FD"/>
    <w:rsid w:val="001968C0"/>
    <w:rsid w:val="00197458"/>
    <w:rsid w:val="0019770C"/>
    <w:rsid w:val="00197B1E"/>
    <w:rsid w:val="001A0596"/>
    <w:rsid w:val="001A059E"/>
    <w:rsid w:val="001A113A"/>
    <w:rsid w:val="001A14C6"/>
    <w:rsid w:val="001A1A80"/>
    <w:rsid w:val="001A1AE4"/>
    <w:rsid w:val="001A1EAC"/>
    <w:rsid w:val="001A239E"/>
    <w:rsid w:val="001A34ED"/>
    <w:rsid w:val="001A4362"/>
    <w:rsid w:val="001A4C8F"/>
    <w:rsid w:val="001A612E"/>
    <w:rsid w:val="001B017F"/>
    <w:rsid w:val="001B0923"/>
    <w:rsid w:val="001B0C39"/>
    <w:rsid w:val="001B1D12"/>
    <w:rsid w:val="001B23D7"/>
    <w:rsid w:val="001B378A"/>
    <w:rsid w:val="001B52A1"/>
    <w:rsid w:val="001B6538"/>
    <w:rsid w:val="001B6784"/>
    <w:rsid w:val="001C05A5"/>
    <w:rsid w:val="001C0969"/>
    <w:rsid w:val="001C239C"/>
    <w:rsid w:val="001C26F3"/>
    <w:rsid w:val="001C2BFC"/>
    <w:rsid w:val="001C481E"/>
    <w:rsid w:val="001C50EE"/>
    <w:rsid w:val="001C69FA"/>
    <w:rsid w:val="001C708A"/>
    <w:rsid w:val="001C7352"/>
    <w:rsid w:val="001C75F8"/>
    <w:rsid w:val="001C7FCA"/>
    <w:rsid w:val="001D152B"/>
    <w:rsid w:val="001D1981"/>
    <w:rsid w:val="001D252F"/>
    <w:rsid w:val="001D3030"/>
    <w:rsid w:val="001D324D"/>
    <w:rsid w:val="001D3A6F"/>
    <w:rsid w:val="001D3B18"/>
    <w:rsid w:val="001D47D5"/>
    <w:rsid w:val="001D51EB"/>
    <w:rsid w:val="001D5494"/>
    <w:rsid w:val="001D591D"/>
    <w:rsid w:val="001D6099"/>
    <w:rsid w:val="001D65D7"/>
    <w:rsid w:val="001D68FF"/>
    <w:rsid w:val="001E0194"/>
    <w:rsid w:val="001E0B98"/>
    <w:rsid w:val="001E0D2E"/>
    <w:rsid w:val="001E1378"/>
    <w:rsid w:val="001E187E"/>
    <w:rsid w:val="001E1B8D"/>
    <w:rsid w:val="001E1EC5"/>
    <w:rsid w:val="001E344B"/>
    <w:rsid w:val="001E4F66"/>
    <w:rsid w:val="001E5F6F"/>
    <w:rsid w:val="001E7D14"/>
    <w:rsid w:val="001F085B"/>
    <w:rsid w:val="001F0FFC"/>
    <w:rsid w:val="001F1111"/>
    <w:rsid w:val="001F16AB"/>
    <w:rsid w:val="001F2FEE"/>
    <w:rsid w:val="001F5232"/>
    <w:rsid w:val="001F5CE3"/>
    <w:rsid w:val="001F65FF"/>
    <w:rsid w:val="001F6961"/>
    <w:rsid w:val="001F69C8"/>
    <w:rsid w:val="001F6DA2"/>
    <w:rsid w:val="001F79B5"/>
    <w:rsid w:val="002008F7"/>
    <w:rsid w:val="00202E46"/>
    <w:rsid w:val="00203258"/>
    <w:rsid w:val="00204151"/>
    <w:rsid w:val="00204189"/>
    <w:rsid w:val="00204298"/>
    <w:rsid w:val="0020481F"/>
    <w:rsid w:val="00204CA3"/>
    <w:rsid w:val="00205B79"/>
    <w:rsid w:val="00205F37"/>
    <w:rsid w:val="0020675E"/>
    <w:rsid w:val="00207181"/>
    <w:rsid w:val="00207642"/>
    <w:rsid w:val="00207EE2"/>
    <w:rsid w:val="00210F74"/>
    <w:rsid w:val="00211342"/>
    <w:rsid w:val="002121FF"/>
    <w:rsid w:val="002133E5"/>
    <w:rsid w:val="002157F5"/>
    <w:rsid w:val="00215942"/>
    <w:rsid w:val="00216323"/>
    <w:rsid w:val="002168CF"/>
    <w:rsid w:val="00217522"/>
    <w:rsid w:val="0021758A"/>
    <w:rsid w:val="0022088B"/>
    <w:rsid w:val="00220ABC"/>
    <w:rsid w:val="002240D1"/>
    <w:rsid w:val="00225267"/>
    <w:rsid w:val="002258AE"/>
    <w:rsid w:val="00226018"/>
    <w:rsid w:val="002270B1"/>
    <w:rsid w:val="00231497"/>
    <w:rsid w:val="002323CE"/>
    <w:rsid w:val="002327F7"/>
    <w:rsid w:val="00232AA3"/>
    <w:rsid w:val="00232CC7"/>
    <w:rsid w:val="00234782"/>
    <w:rsid w:val="002353F7"/>
    <w:rsid w:val="00235990"/>
    <w:rsid w:val="00236CD1"/>
    <w:rsid w:val="00236D19"/>
    <w:rsid w:val="0023726B"/>
    <w:rsid w:val="002400A1"/>
    <w:rsid w:val="00240562"/>
    <w:rsid w:val="00241A96"/>
    <w:rsid w:val="00242BF5"/>
    <w:rsid w:val="00242E9B"/>
    <w:rsid w:val="00243E8F"/>
    <w:rsid w:val="00244BCF"/>
    <w:rsid w:val="002456BB"/>
    <w:rsid w:val="00245DE8"/>
    <w:rsid w:val="002461E4"/>
    <w:rsid w:val="0025022F"/>
    <w:rsid w:val="00250266"/>
    <w:rsid w:val="00250813"/>
    <w:rsid w:val="00250EB8"/>
    <w:rsid w:val="002523A5"/>
    <w:rsid w:val="00252D3C"/>
    <w:rsid w:val="00253344"/>
    <w:rsid w:val="002535F1"/>
    <w:rsid w:val="00253B40"/>
    <w:rsid w:val="00253FCB"/>
    <w:rsid w:val="00254FB8"/>
    <w:rsid w:val="002569D6"/>
    <w:rsid w:val="002575C5"/>
    <w:rsid w:val="00257812"/>
    <w:rsid w:val="00260F87"/>
    <w:rsid w:val="002611EC"/>
    <w:rsid w:val="00262044"/>
    <w:rsid w:val="00262E8B"/>
    <w:rsid w:val="00263AA9"/>
    <w:rsid w:val="00263CC1"/>
    <w:rsid w:val="002644FF"/>
    <w:rsid w:val="00265EAA"/>
    <w:rsid w:val="00266478"/>
    <w:rsid w:val="002703A8"/>
    <w:rsid w:val="00270A67"/>
    <w:rsid w:val="00270AC7"/>
    <w:rsid w:val="002713B5"/>
    <w:rsid w:val="00271CCA"/>
    <w:rsid w:val="00272199"/>
    <w:rsid w:val="00273080"/>
    <w:rsid w:val="0027338C"/>
    <w:rsid w:val="002733B3"/>
    <w:rsid w:val="002746B6"/>
    <w:rsid w:val="00274707"/>
    <w:rsid w:val="00275983"/>
    <w:rsid w:val="00276958"/>
    <w:rsid w:val="002769FF"/>
    <w:rsid w:val="00277035"/>
    <w:rsid w:val="00277B8F"/>
    <w:rsid w:val="00277E69"/>
    <w:rsid w:val="002801E6"/>
    <w:rsid w:val="00283319"/>
    <w:rsid w:val="00284D34"/>
    <w:rsid w:val="002854BE"/>
    <w:rsid w:val="00285DF8"/>
    <w:rsid w:val="00286119"/>
    <w:rsid w:val="00286937"/>
    <w:rsid w:val="00286B23"/>
    <w:rsid w:val="00287254"/>
    <w:rsid w:val="002876C4"/>
    <w:rsid w:val="0028773D"/>
    <w:rsid w:val="002900D2"/>
    <w:rsid w:val="002906C4"/>
    <w:rsid w:val="00291028"/>
    <w:rsid w:val="00291838"/>
    <w:rsid w:val="00291A84"/>
    <w:rsid w:val="00292587"/>
    <w:rsid w:val="00294037"/>
    <w:rsid w:val="00295426"/>
    <w:rsid w:val="0029560C"/>
    <w:rsid w:val="00295619"/>
    <w:rsid w:val="00295A8F"/>
    <w:rsid w:val="002A18D0"/>
    <w:rsid w:val="002A2A92"/>
    <w:rsid w:val="002A3649"/>
    <w:rsid w:val="002A3F57"/>
    <w:rsid w:val="002A4395"/>
    <w:rsid w:val="002A4AC4"/>
    <w:rsid w:val="002A4FF3"/>
    <w:rsid w:val="002A5D1F"/>
    <w:rsid w:val="002B1CA3"/>
    <w:rsid w:val="002B24A9"/>
    <w:rsid w:val="002B439F"/>
    <w:rsid w:val="002B49D4"/>
    <w:rsid w:val="002B4EC1"/>
    <w:rsid w:val="002B5273"/>
    <w:rsid w:val="002B560D"/>
    <w:rsid w:val="002B5B9E"/>
    <w:rsid w:val="002B5F6A"/>
    <w:rsid w:val="002B6095"/>
    <w:rsid w:val="002B6120"/>
    <w:rsid w:val="002B71B4"/>
    <w:rsid w:val="002B75FC"/>
    <w:rsid w:val="002C015A"/>
    <w:rsid w:val="002C01C7"/>
    <w:rsid w:val="002C05EA"/>
    <w:rsid w:val="002C139B"/>
    <w:rsid w:val="002C17F4"/>
    <w:rsid w:val="002C2497"/>
    <w:rsid w:val="002C32A0"/>
    <w:rsid w:val="002C3735"/>
    <w:rsid w:val="002C3D6B"/>
    <w:rsid w:val="002C4BDE"/>
    <w:rsid w:val="002C4C9A"/>
    <w:rsid w:val="002C6917"/>
    <w:rsid w:val="002C72E0"/>
    <w:rsid w:val="002D0958"/>
    <w:rsid w:val="002D0C20"/>
    <w:rsid w:val="002D0C5A"/>
    <w:rsid w:val="002D1FB5"/>
    <w:rsid w:val="002D2A60"/>
    <w:rsid w:val="002D2EC8"/>
    <w:rsid w:val="002D34A7"/>
    <w:rsid w:val="002D431F"/>
    <w:rsid w:val="002D54AD"/>
    <w:rsid w:val="002D584D"/>
    <w:rsid w:val="002D5A8A"/>
    <w:rsid w:val="002D61B7"/>
    <w:rsid w:val="002E0175"/>
    <w:rsid w:val="002E042B"/>
    <w:rsid w:val="002E1F91"/>
    <w:rsid w:val="002E300E"/>
    <w:rsid w:val="002E385F"/>
    <w:rsid w:val="002E3B94"/>
    <w:rsid w:val="002E3E81"/>
    <w:rsid w:val="002E474A"/>
    <w:rsid w:val="002E4D1B"/>
    <w:rsid w:val="002E4E74"/>
    <w:rsid w:val="002E619D"/>
    <w:rsid w:val="002E6A07"/>
    <w:rsid w:val="002E70DF"/>
    <w:rsid w:val="002E773F"/>
    <w:rsid w:val="002F014D"/>
    <w:rsid w:val="002F0952"/>
    <w:rsid w:val="002F0C1E"/>
    <w:rsid w:val="002F0FD6"/>
    <w:rsid w:val="002F1320"/>
    <w:rsid w:val="002F13F2"/>
    <w:rsid w:val="002F2539"/>
    <w:rsid w:val="002F26ED"/>
    <w:rsid w:val="002F30C2"/>
    <w:rsid w:val="002F3457"/>
    <w:rsid w:val="002F38F3"/>
    <w:rsid w:val="002F3EB2"/>
    <w:rsid w:val="002F4212"/>
    <w:rsid w:val="002F4B1B"/>
    <w:rsid w:val="002F4E2D"/>
    <w:rsid w:val="002F550E"/>
    <w:rsid w:val="002F5B30"/>
    <w:rsid w:val="002F6D35"/>
    <w:rsid w:val="002F72DD"/>
    <w:rsid w:val="00300371"/>
    <w:rsid w:val="00300A58"/>
    <w:rsid w:val="00303763"/>
    <w:rsid w:val="003039DD"/>
    <w:rsid w:val="003039F4"/>
    <w:rsid w:val="00304022"/>
    <w:rsid w:val="00304AC1"/>
    <w:rsid w:val="00304FDD"/>
    <w:rsid w:val="00305B54"/>
    <w:rsid w:val="003102D0"/>
    <w:rsid w:val="00311356"/>
    <w:rsid w:val="00311565"/>
    <w:rsid w:val="00312ECF"/>
    <w:rsid w:val="00313216"/>
    <w:rsid w:val="00313256"/>
    <w:rsid w:val="00313444"/>
    <w:rsid w:val="0031392E"/>
    <w:rsid w:val="003147B9"/>
    <w:rsid w:val="0031590A"/>
    <w:rsid w:val="00315CAD"/>
    <w:rsid w:val="003161D4"/>
    <w:rsid w:val="003163D4"/>
    <w:rsid w:val="00316776"/>
    <w:rsid w:val="00316C6C"/>
    <w:rsid w:val="00316D50"/>
    <w:rsid w:val="003172A2"/>
    <w:rsid w:val="003177EB"/>
    <w:rsid w:val="003205E7"/>
    <w:rsid w:val="00320702"/>
    <w:rsid w:val="0032073D"/>
    <w:rsid w:val="003214AE"/>
    <w:rsid w:val="003218F2"/>
    <w:rsid w:val="00322B82"/>
    <w:rsid w:val="00322DA9"/>
    <w:rsid w:val="00323222"/>
    <w:rsid w:val="00323710"/>
    <w:rsid w:val="003251B1"/>
    <w:rsid w:val="00325450"/>
    <w:rsid w:val="00325455"/>
    <w:rsid w:val="00325ADA"/>
    <w:rsid w:val="00325D9D"/>
    <w:rsid w:val="00326EE2"/>
    <w:rsid w:val="00330693"/>
    <w:rsid w:val="00331016"/>
    <w:rsid w:val="003319A0"/>
    <w:rsid w:val="0033234E"/>
    <w:rsid w:val="0033284D"/>
    <w:rsid w:val="00332DBF"/>
    <w:rsid w:val="00333864"/>
    <w:rsid w:val="00333B21"/>
    <w:rsid w:val="0033455E"/>
    <w:rsid w:val="00335D65"/>
    <w:rsid w:val="0033791A"/>
    <w:rsid w:val="00337A07"/>
    <w:rsid w:val="003401AE"/>
    <w:rsid w:val="003402E3"/>
    <w:rsid w:val="00341B56"/>
    <w:rsid w:val="00342250"/>
    <w:rsid w:val="00342AED"/>
    <w:rsid w:val="00343147"/>
    <w:rsid w:val="00343400"/>
    <w:rsid w:val="003462FB"/>
    <w:rsid w:val="003463A8"/>
    <w:rsid w:val="00346645"/>
    <w:rsid w:val="00350AAE"/>
    <w:rsid w:val="00351981"/>
    <w:rsid w:val="00352775"/>
    <w:rsid w:val="00354B72"/>
    <w:rsid w:val="0035511A"/>
    <w:rsid w:val="00355832"/>
    <w:rsid w:val="00356861"/>
    <w:rsid w:val="00356BEC"/>
    <w:rsid w:val="00357BF2"/>
    <w:rsid w:val="003600BA"/>
    <w:rsid w:val="003600E0"/>
    <w:rsid w:val="00360119"/>
    <w:rsid w:val="003603EF"/>
    <w:rsid w:val="0036117F"/>
    <w:rsid w:val="00361CEE"/>
    <w:rsid w:val="0036225E"/>
    <w:rsid w:val="00362323"/>
    <w:rsid w:val="00362C68"/>
    <w:rsid w:val="00363485"/>
    <w:rsid w:val="0036392B"/>
    <w:rsid w:val="00364096"/>
    <w:rsid w:val="00364301"/>
    <w:rsid w:val="0036498F"/>
    <w:rsid w:val="00366835"/>
    <w:rsid w:val="003668A1"/>
    <w:rsid w:val="003668E6"/>
    <w:rsid w:val="00367098"/>
    <w:rsid w:val="0036709C"/>
    <w:rsid w:val="003706FD"/>
    <w:rsid w:val="00370B8B"/>
    <w:rsid w:val="003710FA"/>
    <w:rsid w:val="003713E6"/>
    <w:rsid w:val="00371594"/>
    <w:rsid w:val="00372B19"/>
    <w:rsid w:val="00373911"/>
    <w:rsid w:val="0037442A"/>
    <w:rsid w:val="0037607A"/>
    <w:rsid w:val="0038148E"/>
    <w:rsid w:val="003819B8"/>
    <w:rsid w:val="003825DE"/>
    <w:rsid w:val="0038439B"/>
    <w:rsid w:val="003845C7"/>
    <w:rsid w:val="00384BF0"/>
    <w:rsid w:val="00384ECC"/>
    <w:rsid w:val="00385287"/>
    <w:rsid w:val="003900B5"/>
    <w:rsid w:val="0039100D"/>
    <w:rsid w:val="00391119"/>
    <w:rsid w:val="00391930"/>
    <w:rsid w:val="00391BB6"/>
    <w:rsid w:val="00392FDC"/>
    <w:rsid w:val="003933C0"/>
    <w:rsid w:val="00393431"/>
    <w:rsid w:val="00393697"/>
    <w:rsid w:val="003936C9"/>
    <w:rsid w:val="00393CAC"/>
    <w:rsid w:val="003942D0"/>
    <w:rsid w:val="00395353"/>
    <w:rsid w:val="00395F30"/>
    <w:rsid w:val="00396365"/>
    <w:rsid w:val="00397089"/>
    <w:rsid w:val="00397F64"/>
    <w:rsid w:val="003A169C"/>
    <w:rsid w:val="003A34F8"/>
    <w:rsid w:val="003A37E2"/>
    <w:rsid w:val="003A45A3"/>
    <w:rsid w:val="003A58FC"/>
    <w:rsid w:val="003A5A5E"/>
    <w:rsid w:val="003A60E5"/>
    <w:rsid w:val="003A6743"/>
    <w:rsid w:val="003A6AF5"/>
    <w:rsid w:val="003A72AA"/>
    <w:rsid w:val="003A77A7"/>
    <w:rsid w:val="003B04E0"/>
    <w:rsid w:val="003B079F"/>
    <w:rsid w:val="003B0A73"/>
    <w:rsid w:val="003B1DD0"/>
    <w:rsid w:val="003B2FFA"/>
    <w:rsid w:val="003B4826"/>
    <w:rsid w:val="003B4D6E"/>
    <w:rsid w:val="003B5D80"/>
    <w:rsid w:val="003B667D"/>
    <w:rsid w:val="003B7819"/>
    <w:rsid w:val="003C0844"/>
    <w:rsid w:val="003C0BEE"/>
    <w:rsid w:val="003C1006"/>
    <w:rsid w:val="003C1314"/>
    <w:rsid w:val="003C17FD"/>
    <w:rsid w:val="003C208C"/>
    <w:rsid w:val="003C29F5"/>
    <w:rsid w:val="003C325A"/>
    <w:rsid w:val="003C432B"/>
    <w:rsid w:val="003C5E01"/>
    <w:rsid w:val="003C6B9B"/>
    <w:rsid w:val="003D0D99"/>
    <w:rsid w:val="003D1E72"/>
    <w:rsid w:val="003D2B17"/>
    <w:rsid w:val="003D2D46"/>
    <w:rsid w:val="003D345B"/>
    <w:rsid w:val="003D4E79"/>
    <w:rsid w:val="003D4E82"/>
    <w:rsid w:val="003D56F8"/>
    <w:rsid w:val="003D70B5"/>
    <w:rsid w:val="003D79DB"/>
    <w:rsid w:val="003D79FA"/>
    <w:rsid w:val="003D7CD4"/>
    <w:rsid w:val="003E04AC"/>
    <w:rsid w:val="003E1248"/>
    <w:rsid w:val="003E224D"/>
    <w:rsid w:val="003E2B6B"/>
    <w:rsid w:val="003E33FF"/>
    <w:rsid w:val="003E4399"/>
    <w:rsid w:val="003E58BB"/>
    <w:rsid w:val="003E5BB1"/>
    <w:rsid w:val="003E68DA"/>
    <w:rsid w:val="003E6B95"/>
    <w:rsid w:val="003E7537"/>
    <w:rsid w:val="003E77BB"/>
    <w:rsid w:val="003E7A90"/>
    <w:rsid w:val="003F13BA"/>
    <w:rsid w:val="003F1A55"/>
    <w:rsid w:val="003F2EB6"/>
    <w:rsid w:val="003F3867"/>
    <w:rsid w:val="003F60ED"/>
    <w:rsid w:val="003F6C42"/>
    <w:rsid w:val="003F6D51"/>
    <w:rsid w:val="00400DCA"/>
    <w:rsid w:val="00400F6C"/>
    <w:rsid w:val="004011AF"/>
    <w:rsid w:val="00403495"/>
    <w:rsid w:val="004037EF"/>
    <w:rsid w:val="00403902"/>
    <w:rsid w:val="00403C59"/>
    <w:rsid w:val="00403CB9"/>
    <w:rsid w:val="004044DB"/>
    <w:rsid w:val="004045E7"/>
    <w:rsid w:val="00405012"/>
    <w:rsid w:val="00405926"/>
    <w:rsid w:val="00405DFF"/>
    <w:rsid w:val="00407B77"/>
    <w:rsid w:val="00410483"/>
    <w:rsid w:val="00411134"/>
    <w:rsid w:val="0041156E"/>
    <w:rsid w:val="004119B4"/>
    <w:rsid w:val="004122DA"/>
    <w:rsid w:val="0041259E"/>
    <w:rsid w:val="00412608"/>
    <w:rsid w:val="00412970"/>
    <w:rsid w:val="004130F5"/>
    <w:rsid w:val="00413411"/>
    <w:rsid w:val="00413495"/>
    <w:rsid w:val="004136B5"/>
    <w:rsid w:val="00413AFE"/>
    <w:rsid w:val="00416002"/>
    <w:rsid w:val="004177A5"/>
    <w:rsid w:val="0042392E"/>
    <w:rsid w:val="00424552"/>
    <w:rsid w:val="00424F73"/>
    <w:rsid w:val="004262FA"/>
    <w:rsid w:val="004265BF"/>
    <w:rsid w:val="0042661A"/>
    <w:rsid w:val="00427772"/>
    <w:rsid w:val="0043021D"/>
    <w:rsid w:val="004313FF"/>
    <w:rsid w:val="00431ABE"/>
    <w:rsid w:val="00432CD1"/>
    <w:rsid w:val="00434AF1"/>
    <w:rsid w:val="00435DDB"/>
    <w:rsid w:val="004407BF"/>
    <w:rsid w:val="00441472"/>
    <w:rsid w:val="00441B6A"/>
    <w:rsid w:val="00442420"/>
    <w:rsid w:val="00442630"/>
    <w:rsid w:val="00442F8E"/>
    <w:rsid w:val="004432A6"/>
    <w:rsid w:val="00444642"/>
    <w:rsid w:val="0044592B"/>
    <w:rsid w:val="00445975"/>
    <w:rsid w:val="00447E11"/>
    <w:rsid w:val="0045001B"/>
    <w:rsid w:val="004502D7"/>
    <w:rsid w:val="00450FBE"/>
    <w:rsid w:val="0045173E"/>
    <w:rsid w:val="00452C7A"/>
    <w:rsid w:val="004533A2"/>
    <w:rsid w:val="00454FCB"/>
    <w:rsid w:val="00455172"/>
    <w:rsid w:val="00455A5B"/>
    <w:rsid w:val="00455F0C"/>
    <w:rsid w:val="004568E7"/>
    <w:rsid w:val="00457267"/>
    <w:rsid w:val="0045747C"/>
    <w:rsid w:val="00457BD8"/>
    <w:rsid w:val="00460157"/>
    <w:rsid w:val="004603C3"/>
    <w:rsid w:val="00460981"/>
    <w:rsid w:val="00460A97"/>
    <w:rsid w:val="00463730"/>
    <w:rsid w:val="00463AE4"/>
    <w:rsid w:val="0046425F"/>
    <w:rsid w:val="0046444B"/>
    <w:rsid w:val="00464866"/>
    <w:rsid w:val="00465AB0"/>
    <w:rsid w:val="004666DD"/>
    <w:rsid w:val="00466C12"/>
    <w:rsid w:val="00470D81"/>
    <w:rsid w:val="00470F1D"/>
    <w:rsid w:val="004725D6"/>
    <w:rsid w:val="004736CB"/>
    <w:rsid w:val="00473AD2"/>
    <w:rsid w:val="00473BA4"/>
    <w:rsid w:val="00474055"/>
    <w:rsid w:val="0047407E"/>
    <w:rsid w:val="004742AB"/>
    <w:rsid w:val="004757C8"/>
    <w:rsid w:val="004759B4"/>
    <w:rsid w:val="00477EA9"/>
    <w:rsid w:val="00480315"/>
    <w:rsid w:val="00480346"/>
    <w:rsid w:val="0048041B"/>
    <w:rsid w:val="00480A0B"/>
    <w:rsid w:val="004838A1"/>
    <w:rsid w:val="00484071"/>
    <w:rsid w:val="0048542E"/>
    <w:rsid w:val="004878FD"/>
    <w:rsid w:val="004904AA"/>
    <w:rsid w:val="004926D5"/>
    <w:rsid w:val="0049285C"/>
    <w:rsid w:val="0049331F"/>
    <w:rsid w:val="0049348E"/>
    <w:rsid w:val="00493812"/>
    <w:rsid w:val="004939AB"/>
    <w:rsid w:val="00494084"/>
    <w:rsid w:val="004947D1"/>
    <w:rsid w:val="00494B8E"/>
    <w:rsid w:val="00497940"/>
    <w:rsid w:val="004A3717"/>
    <w:rsid w:val="004A3BF6"/>
    <w:rsid w:val="004A3C68"/>
    <w:rsid w:val="004A60AE"/>
    <w:rsid w:val="004A6BCA"/>
    <w:rsid w:val="004A77CA"/>
    <w:rsid w:val="004A7BB2"/>
    <w:rsid w:val="004B1A21"/>
    <w:rsid w:val="004B22D4"/>
    <w:rsid w:val="004B3252"/>
    <w:rsid w:val="004B4C06"/>
    <w:rsid w:val="004B4D91"/>
    <w:rsid w:val="004B5491"/>
    <w:rsid w:val="004B570E"/>
    <w:rsid w:val="004B6295"/>
    <w:rsid w:val="004B6FB7"/>
    <w:rsid w:val="004B7013"/>
    <w:rsid w:val="004B7113"/>
    <w:rsid w:val="004B7C49"/>
    <w:rsid w:val="004C0158"/>
    <w:rsid w:val="004C02B0"/>
    <w:rsid w:val="004C065B"/>
    <w:rsid w:val="004C0779"/>
    <w:rsid w:val="004C0840"/>
    <w:rsid w:val="004C1316"/>
    <w:rsid w:val="004C339D"/>
    <w:rsid w:val="004C3965"/>
    <w:rsid w:val="004C3F97"/>
    <w:rsid w:val="004C4651"/>
    <w:rsid w:val="004C4722"/>
    <w:rsid w:val="004C4961"/>
    <w:rsid w:val="004C5776"/>
    <w:rsid w:val="004C6EDC"/>
    <w:rsid w:val="004C6FAA"/>
    <w:rsid w:val="004C72D0"/>
    <w:rsid w:val="004D1043"/>
    <w:rsid w:val="004D1208"/>
    <w:rsid w:val="004D162A"/>
    <w:rsid w:val="004D33D7"/>
    <w:rsid w:val="004D50E5"/>
    <w:rsid w:val="004D524B"/>
    <w:rsid w:val="004D5C84"/>
    <w:rsid w:val="004D63F3"/>
    <w:rsid w:val="004D684C"/>
    <w:rsid w:val="004E0B3D"/>
    <w:rsid w:val="004E0DBA"/>
    <w:rsid w:val="004E0FB4"/>
    <w:rsid w:val="004E1202"/>
    <w:rsid w:val="004E1AF1"/>
    <w:rsid w:val="004E229B"/>
    <w:rsid w:val="004E4EE8"/>
    <w:rsid w:val="004E506A"/>
    <w:rsid w:val="004E521F"/>
    <w:rsid w:val="004E7B0D"/>
    <w:rsid w:val="004F0931"/>
    <w:rsid w:val="004F0C42"/>
    <w:rsid w:val="004F110B"/>
    <w:rsid w:val="004F1CE9"/>
    <w:rsid w:val="004F3F9C"/>
    <w:rsid w:val="004F675E"/>
    <w:rsid w:val="004F69C5"/>
    <w:rsid w:val="004F7DBF"/>
    <w:rsid w:val="005005AD"/>
    <w:rsid w:val="00501147"/>
    <w:rsid w:val="00501661"/>
    <w:rsid w:val="005019D1"/>
    <w:rsid w:val="00501A0C"/>
    <w:rsid w:val="00502A30"/>
    <w:rsid w:val="00502F5B"/>
    <w:rsid w:val="00506EEE"/>
    <w:rsid w:val="005100E9"/>
    <w:rsid w:val="005115D4"/>
    <w:rsid w:val="005122C0"/>
    <w:rsid w:val="00515449"/>
    <w:rsid w:val="005155D6"/>
    <w:rsid w:val="00517239"/>
    <w:rsid w:val="00517317"/>
    <w:rsid w:val="00517ACF"/>
    <w:rsid w:val="00520370"/>
    <w:rsid w:val="00520682"/>
    <w:rsid w:val="00520FCC"/>
    <w:rsid w:val="00521B9D"/>
    <w:rsid w:val="00521CF4"/>
    <w:rsid w:val="00522736"/>
    <w:rsid w:val="00523FB6"/>
    <w:rsid w:val="005246D4"/>
    <w:rsid w:val="0052477A"/>
    <w:rsid w:val="005249B2"/>
    <w:rsid w:val="00525B6B"/>
    <w:rsid w:val="00527003"/>
    <w:rsid w:val="00527828"/>
    <w:rsid w:val="00527A17"/>
    <w:rsid w:val="00527E12"/>
    <w:rsid w:val="00530F7D"/>
    <w:rsid w:val="00530F88"/>
    <w:rsid w:val="00532B5B"/>
    <w:rsid w:val="005336F9"/>
    <w:rsid w:val="00533D32"/>
    <w:rsid w:val="00534D4D"/>
    <w:rsid w:val="00534DEF"/>
    <w:rsid w:val="00534EAB"/>
    <w:rsid w:val="0053524B"/>
    <w:rsid w:val="005363BA"/>
    <w:rsid w:val="0053661E"/>
    <w:rsid w:val="00536C7A"/>
    <w:rsid w:val="005376EF"/>
    <w:rsid w:val="00537CD4"/>
    <w:rsid w:val="005400B1"/>
    <w:rsid w:val="005421A9"/>
    <w:rsid w:val="00543373"/>
    <w:rsid w:val="00543D0D"/>
    <w:rsid w:val="00544145"/>
    <w:rsid w:val="00544182"/>
    <w:rsid w:val="00544E53"/>
    <w:rsid w:val="00546449"/>
    <w:rsid w:val="00546919"/>
    <w:rsid w:val="00546D54"/>
    <w:rsid w:val="00546F16"/>
    <w:rsid w:val="00551CE4"/>
    <w:rsid w:val="00552C31"/>
    <w:rsid w:val="0055385D"/>
    <w:rsid w:val="00553A3D"/>
    <w:rsid w:val="005545D5"/>
    <w:rsid w:val="00554A6B"/>
    <w:rsid w:val="00554DBB"/>
    <w:rsid w:val="005550E4"/>
    <w:rsid w:val="00555BEF"/>
    <w:rsid w:val="005569FC"/>
    <w:rsid w:val="00556CAC"/>
    <w:rsid w:val="005572E9"/>
    <w:rsid w:val="00557691"/>
    <w:rsid w:val="00557BAF"/>
    <w:rsid w:val="0056042C"/>
    <w:rsid w:val="00560C20"/>
    <w:rsid w:val="00560E23"/>
    <w:rsid w:val="00562E86"/>
    <w:rsid w:val="00563115"/>
    <w:rsid w:val="00563AEB"/>
    <w:rsid w:val="00564843"/>
    <w:rsid w:val="005659F0"/>
    <w:rsid w:val="00566632"/>
    <w:rsid w:val="0056723B"/>
    <w:rsid w:val="005673F7"/>
    <w:rsid w:val="00567EAB"/>
    <w:rsid w:val="0057034B"/>
    <w:rsid w:val="00571619"/>
    <w:rsid w:val="00571807"/>
    <w:rsid w:val="00571B94"/>
    <w:rsid w:val="00572364"/>
    <w:rsid w:val="005724C4"/>
    <w:rsid w:val="005734BA"/>
    <w:rsid w:val="00573DD2"/>
    <w:rsid w:val="0057450F"/>
    <w:rsid w:val="005747EF"/>
    <w:rsid w:val="00580F29"/>
    <w:rsid w:val="005815EC"/>
    <w:rsid w:val="0058232C"/>
    <w:rsid w:val="0058268F"/>
    <w:rsid w:val="00582F24"/>
    <w:rsid w:val="00583CAC"/>
    <w:rsid w:val="0058495D"/>
    <w:rsid w:val="005861BB"/>
    <w:rsid w:val="005907F2"/>
    <w:rsid w:val="00591751"/>
    <w:rsid w:val="00592D7F"/>
    <w:rsid w:val="005932DB"/>
    <w:rsid w:val="005935A5"/>
    <w:rsid w:val="00594048"/>
    <w:rsid w:val="00594717"/>
    <w:rsid w:val="005950D0"/>
    <w:rsid w:val="0059513A"/>
    <w:rsid w:val="00595265"/>
    <w:rsid w:val="00595493"/>
    <w:rsid w:val="00596741"/>
    <w:rsid w:val="00596C5B"/>
    <w:rsid w:val="00596D65"/>
    <w:rsid w:val="00597022"/>
    <w:rsid w:val="005972B7"/>
    <w:rsid w:val="0059777E"/>
    <w:rsid w:val="005978E6"/>
    <w:rsid w:val="005A01EC"/>
    <w:rsid w:val="005A0A11"/>
    <w:rsid w:val="005A1424"/>
    <w:rsid w:val="005A1D1E"/>
    <w:rsid w:val="005A2569"/>
    <w:rsid w:val="005A28F1"/>
    <w:rsid w:val="005A2B56"/>
    <w:rsid w:val="005A2ECE"/>
    <w:rsid w:val="005A335A"/>
    <w:rsid w:val="005A3C6C"/>
    <w:rsid w:val="005A49C2"/>
    <w:rsid w:val="005A57CF"/>
    <w:rsid w:val="005A5869"/>
    <w:rsid w:val="005A7A2B"/>
    <w:rsid w:val="005A7E2C"/>
    <w:rsid w:val="005B07B2"/>
    <w:rsid w:val="005B157A"/>
    <w:rsid w:val="005B1714"/>
    <w:rsid w:val="005B233A"/>
    <w:rsid w:val="005B2812"/>
    <w:rsid w:val="005B290C"/>
    <w:rsid w:val="005B2B91"/>
    <w:rsid w:val="005B4DBD"/>
    <w:rsid w:val="005B6891"/>
    <w:rsid w:val="005B7AAC"/>
    <w:rsid w:val="005C05CD"/>
    <w:rsid w:val="005C16AA"/>
    <w:rsid w:val="005C3799"/>
    <w:rsid w:val="005C4464"/>
    <w:rsid w:val="005C5E16"/>
    <w:rsid w:val="005C6425"/>
    <w:rsid w:val="005C72EB"/>
    <w:rsid w:val="005D0C70"/>
    <w:rsid w:val="005D1D4A"/>
    <w:rsid w:val="005D2F9F"/>
    <w:rsid w:val="005D53F2"/>
    <w:rsid w:val="005D5997"/>
    <w:rsid w:val="005D6525"/>
    <w:rsid w:val="005D7942"/>
    <w:rsid w:val="005D7BEB"/>
    <w:rsid w:val="005D7CAD"/>
    <w:rsid w:val="005D7DD3"/>
    <w:rsid w:val="005E0F72"/>
    <w:rsid w:val="005E12BF"/>
    <w:rsid w:val="005E186A"/>
    <w:rsid w:val="005E1AFF"/>
    <w:rsid w:val="005E1B2A"/>
    <w:rsid w:val="005E3CFF"/>
    <w:rsid w:val="005E41BF"/>
    <w:rsid w:val="005E4222"/>
    <w:rsid w:val="005E4CCB"/>
    <w:rsid w:val="005E6189"/>
    <w:rsid w:val="005E624B"/>
    <w:rsid w:val="005E6DA6"/>
    <w:rsid w:val="005F01A6"/>
    <w:rsid w:val="005F090E"/>
    <w:rsid w:val="005F10A2"/>
    <w:rsid w:val="005F1D67"/>
    <w:rsid w:val="005F20A9"/>
    <w:rsid w:val="005F27C4"/>
    <w:rsid w:val="005F2CDD"/>
    <w:rsid w:val="005F3A81"/>
    <w:rsid w:val="005F3C62"/>
    <w:rsid w:val="005F45A0"/>
    <w:rsid w:val="005F477A"/>
    <w:rsid w:val="005F5334"/>
    <w:rsid w:val="005F5513"/>
    <w:rsid w:val="005F6DCA"/>
    <w:rsid w:val="005F7202"/>
    <w:rsid w:val="006018BA"/>
    <w:rsid w:val="0060343D"/>
    <w:rsid w:val="0060367E"/>
    <w:rsid w:val="00603681"/>
    <w:rsid w:val="00605108"/>
    <w:rsid w:val="006064F6"/>
    <w:rsid w:val="006074C7"/>
    <w:rsid w:val="00607FE8"/>
    <w:rsid w:val="0061000A"/>
    <w:rsid w:val="00611D56"/>
    <w:rsid w:val="00612A3F"/>
    <w:rsid w:val="00613046"/>
    <w:rsid w:val="00613D83"/>
    <w:rsid w:val="00614DD4"/>
    <w:rsid w:val="00615390"/>
    <w:rsid w:val="006157AA"/>
    <w:rsid w:val="00615F61"/>
    <w:rsid w:val="00616193"/>
    <w:rsid w:val="0061686B"/>
    <w:rsid w:val="0061746D"/>
    <w:rsid w:val="006201F9"/>
    <w:rsid w:val="00621290"/>
    <w:rsid w:val="00621464"/>
    <w:rsid w:val="0062171E"/>
    <w:rsid w:val="0062189B"/>
    <w:rsid w:val="00622D05"/>
    <w:rsid w:val="006266BA"/>
    <w:rsid w:val="00627885"/>
    <w:rsid w:val="00632181"/>
    <w:rsid w:val="00635473"/>
    <w:rsid w:val="00635F84"/>
    <w:rsid w:val="0063631E"/>
    <w:rsid w:val="00636B44"/>
    <w:rsid w:val="00637127"/>
    <w:rsid w:val="006372BB"/>
    <w:rsid w:val="00637359"/>
    <w:rsid w:val="00641588"/>
    <w:rsid w:val="00642153"/>
    <w:rsid w:val="00642C48"/>
    <w:rsid w:val="00642D0F"/>
    <w:rsid w:val="0064356B"/>
    <w:rsid w:val="006448EA"/>
    <w:rsid w:val="0064497E"/>
    <w:rsid w:val="006452F4"/>
    <w:rsid w:val="006456FC"/>
    <w:rsid w:val="00647A56"/>
    <w:rsid w:val="00650784"/>
    <w:rsid w:val="00650F8C"/>
    <w:rsid w:val="0065118B"/>
    <w:rsid w:val="00652D7A"/>
    <w:rsid w:val="00653E9F"/>
    <w:rsid w:val="00654047"/>
    <w:rsid w:val="006549FF"/>
    <w:rsid w:val="00654DA2"/>
    <w:rsid w:val="00655709"/>
    <w:rsid w:val="00655976"/>
    <w:rsid w:val="00655E5B"/>
    <w:rsid w:val="00655F2F"/>
    <w:rsid w:val="00656D71"/>
    <w:rsid w:val="0065773A"/>
    <w:rsid w:val="006579BC"/>
    <w:rsid w:val="006579CE"/>
    <w:rsid w:val="00657AA4"/>
    <w:rsid w:val="00657B87"/>
    <w:rsid w:val="00663853"/>
    <w:rsid w:val="00663855"/>
    <w:rsid w:val="00663CC9"/>
    <w:rsid w:val="00663FB8"/>
    <w:rsid w:val="00664F89"/>
    <w:rsid w:val="006674E4"/>
    <w:rsid w:val="006700A3"/>
    <w:rsid w:val="0067071F"/>
    <w:rsid w:val="00670955"/>
    <w:rsid w:val="00672D12"/>
    <w:rsid w:val="006744BE"/>
    <w:rsid w:val="00674798"/>
    <w:rsid w:val="00674E5C"/>
    <w:rsid w:val="00674EA1"/>
    <w:rsid w:val="0067523E"/>
    <w:rsid w:val="0067571B"/>
    <w:rsid w:val="00676A76"/>
    <w:rsid w:val="0067773E"/>
    <w:rsid w:val="00677D1E"/>
    <w:rsid w:val="006814A6"/>
    <w:rsid w:val="00681D2B"/>
    <w:rsid w:val="006823E5"/>
    <w:rsid w:val="00682650"/>
    <w:rsid w:val="00682FB7"/>
    <w:rsid w:val="00683D79"/>
    <w:rsid w:val="00683FF9"/>
    <w:rsid w:val="006847B6"/>
    <w:rsid w:val="006853AD"/>
    <w:rsid w:val="0068558A"/>
    <w:rsid w:val="006879C9"/>
    <w:rsid w:val="006900C5"/>
    <w:rsid w:val="00690422"/>
    <w:rsid w:val="00691531"/>
    <w:rsid w:val="00691611"/>
    <w:rsid w:val="0069263E"/>
    <w:rsid w:val="00692EDA"/>
    <w:rsid w:val="006942B9"/>
    <w:rsid w:val="00697ECA"/>
    <w:rsid w:val="006A1415"/>
    <w:rsid w:val="006A1998"/>
    <w:rsid w:val="006A1D6F"/>
    <w:rsid w:val="006A4C0C"/>
    <w:rsid w:val="006A5615"/>
    <w:rsid w:val="006A5F36"/>
    <w:rsid w:val="006A7AF7"/>
    <w:rsid w:val="006B0301"/>
    <w:rsid w:val="006B0B37"/>
    <w:rsid w:val="006B0C83"/>
    <w:rsid w:val="006B205D"/>
    <w:rsid w:val="006B27E6"/>
    <w:rsid w:val="006B2ABC"/>
    <w:rsid w:val="006B5777"/>
    <w:rsid w:val="006B5CF2"/>
    <w:rsid w:val="006B6D08"/>
    <w:rsid w:val="006B7857"/>
    <w:rsid w:val="006B78EE"/>
    <w:rsid w:val="006B7DB3"/>
    <w:rsid w:val="006C0CC4"/>
    <w:rsid w:val="006C0E06"/>
    <w:rsid w:val="006C1B4A"/>
    <w:rsid w:val="006C287C"/>
    <w:rsid w:val="006C2F56"/>
    <w:rsid w:val="006C4681"/>
    <w:rsid w:val="006C468F"/>
    <w:rsid w:val="006C46A0"/>
    <w:rsid w:val="006C4F2B"/>
    <w:rsid w:val="006C5413"/>
    <w:rsid w:val="006C55BF"/>
    <w:rsid w:val="006C5C70"/>
    <w:rsid w:val="006D06EA"/>
    <w:rsid w:val="006D0AF2"/>
    <w:rsid w:val="006D2812"/>
    <w:rsid w:val="006D2D6E"/>
    <w:rsid w:val="006D5B30"/>
    <w:rsid w:val="006D5CE3"/>
    <w:rsid w:val="006E13E5"/>
    <w:rsid w:val="006E168E"/>
    <w:rsid w:val="006E39C9"/>
    <w:rsid w:val="006E3F50"/>
    <w:rsid w:val="006E4C21"/>
    <w:rsid w:val="006E5805"/>
    <w:rsid w:val="006E6698"/>
    <w:rsid w:val="006E6A6A"/>
    <w:rsid w:val="006E6B40"/>
    <w:rsid w:val="006E763C"/>
    <w:rsid w:val="006E7706"/>
    <w:rsid w:val="006F0C1E"/>
    <w:rsid w:val="006F1F77"/>
    <w:rsid w:val="006F260B"/>
    <w:rsid w:val="006F42D3"/>
    <w:rsid w:val="006F4376"/>
    <w:rsid w:val="006F47E8"/>
    <w:rsid w:val="006F6506"/>
    <w:rsid w:val="006F6B3D"/>
    <w:rsid w:val="0070057E"/>
    <w:rsid w:val="00700DA0"/>
    <w:rsid w:val="00700EF8"/>
    <w:rsid w:val="00701146"/>
    <w:rsid w:val="0070149C"/>
    <w:rsid w:val="007014FC"/>
    <w:rsid w:val="0070189F"/>
    <w:rsid w:val="007018B1"/>
    <w:rsid w:val="00701A92"/>
    <w:rsid w:val="0070204C"/>
    <w:rsid w:val="007032B6"/>
    <w:rsid w:val="00703493"/>
    <w:rsid w:val="00704789"/>
    <w:rsid w:val="00704A0E"/>
    <w:rsid w:val="00706A5D"/>
    <w:rsid w:val="00706BBE"/>
    <w:rsid w:val="00706EDC"/>
    <w:rsid w:val="0070795E"/>
    <w:rsid w:val="00707E2D"/>
    <w:rsid w:val="00710CB3"/>
    <w:rsid w:val="00711DB7"/>
    <w:rsid w:val="00712527"/>
    <w:rsid w:val="00713259"/>
    <w:rsid w:val="007133A9"/>
    <w:rsid w:val="00714279"/>
    <w:rsid w:val="007143D2"/>
    <w:rsid w:val="00714F4E"/>
    <w:rsid w:val="00715771"/>
    <w:rsid w:val="00716164"/>
    <w:rsid w:val="0071643F"/>
    <w:rsid w:val="007165C8"/>
    <w:rsid w:val="00717D98"/>
    <w:rsid w:val="00721196"/>
    <w:rsid w:val="00721338"/>
    <w:rsid w:val="007215C0"/>
    <w:rsid w:val="0072219C"/>
    <w:rsid w:val="00722250"/>
    <w:rsid w:val="00722692"/>
    <w:rsid w:val="007231D0"/>
    <w:rsid w:val="007235D9"/>
    <w:rsid w:val="00724C73"/>
    <w:rsid w:val="00724CD6"/>
    <w:rsid w:val="007250D9"/>
    <w:rsid w:val="007274FD"/>
    <w:rsid w:val="00727D62"/>
    <w:rsid w:val="0073034A"/>
    <w:rsid w:val="00730564"/>
    <w:rsid w:val="00730D3C"/>
    <w:rsid w:val="0073116A"/>
    <w:rsid w:val="0073199C"/>
    <w:rsid w:val="00731F9E"/>
    <w:rsid w:val="007322C4"/>
    <w:rsid w:val="007325D6"/>
    <w:rsid w:val="00732904"/>
    <w:rsid w:val="0073297E"/>
    <w:rsid w:val="00733423"/>
    <w:rsid w:val="00733E82"/>
    <w:rsid w:val="00734229"/>
    <w:rsid w:val="00735E95"/>
    <w:rsid w:val="007365FC"/>
    <w:rsid w:val="00736A6B"/>
    <w:rsid w:val="007400EA"/>
    <w:rsid w:val="00741742"/>
    <w:rsid w:val="0074220F"/>
    <w:rsid w:val="00743853"/>
    <w:rsid w:val="00744835"/>
    <w:rsid w:val="00744E6B"/>
    <w:rsid w:val="00745166"/>
    <w:rsid w:val="007453E2"/>
    <w:rsid w:val="00745DDC"/>
    <w:rsid w:val="00745EEA"/>
    <w:rsid w:val="00746B1A"/>
    <w:rsid w:val="00746FC2"/>
    <w:rsid w:val="00750635"/>
    <w:rsid w:val="00750BB2"/>
    <w:rsid w:val="007510DE"/>
    <w:rsid w:val="00751265"/>
    <w:rsid w:val="007514E4"/>
    <w:rsid w:val="00751A48"/>
    <w:rsid w:val="00751CF3"/>
    <w:rsid w:val="00751D78"/>
    <w:rsid w:val="007526C1"/>
    <w:rsid w:val="00752DEA"/>
    <w:rsid w:val="007533AC"/>
    <w:rsid w:val="00753477"/>
    <w:rsid w:val="007536C5"/>
    <w:rsid w:val="00753F26"/>
    <w:rsid w:val="00753F8C"/>
    <w:rsid w:val="00754D18"/>
    <w:rsid w:val="007565C2"/>
    <w:rsid w:val="007568EA"/>
    <w:rsid w:val="00756AB2"/>
    <w:rsid w:val="00756DE0"/>
    <w:rsid w:val="00756E7B"/>
    <w:rsid w:val="00757D19"/>
    <w:rsid w:val="007602D2"/>
    <w:rsid w:val="007604D3"/>
    <w:rsid w:val="0076210C"/>
    <w:rsid w:val="007622BF"/>
    <w:rsid w:val="00762C23"/>
    <w:rsid w:val="00763317"/>
    <w:rsid w:val="0076336E"/>
    <w:rsid w:val="00763E29"/>
    <w:rsid w:val="00764150"/>
    <w:rsid w:val="00764547"/>
    <w:rsid w:val="007646A1"/>
    <w:rsid w:val="00764E71"/>
    <w:rsid w:val="00764E9F"/>
    <w:rsid w:val="00765D70"/>
    <w:rsid w:val="007665A7"/>
    <w:rsid w:val="00767DE9"/>
    <w:rsid w:val="00770C6E"/>
    <w:rsid w:val="0077114A"/>
    <w:rsid w:val="00771F5A"/>
    <w:rsid w:val="007727D9"/>
    <w:rsid w:val="00772ABA"/>
    <w:rsid w:val="00773C77"/>
    <w:rsid w:val="00775215"/>
    <w:rsid w:val="00775323"/>
    <w:rsid w:val="00775B67"/>
    <w:rsid w:val="0077603B"/>
    <w:rsid w:val="00776227"/>
    <w:rsid w:val="007763B5"/>
    <w:rsid w:val="0077669F"/>
    <w:rsid w:val="007774CB"/>
    <w:rsid w:val="00780582"/>
    <w:rsid w:val="007807EC"/>
    <w:rsid w:val="007809CA"/>
    <w:rsid w:val="0078156B"/>
    <w:rsid w:val="007816E4"/>
    <w:rsid w:val="0078172F"/>
    <w:rsid w:val="00781850"/>
    <w:rsid w:val="00782D5A"/>
    <w:rsid w:val="0078365B"/>
    <w:rsid w:val="00783EC4"/>
    <w:rsid w:val="00785225"/>
    <w:rsid w:val="00786307"/>
    <w:rsid w:val="00786EB3"/>
    <w:rsid w:val="00787633"/>
    <w:rsid w:val="00787659"/>
    <w:rsid w:val="0079125B"/>
    <w:rsid w:val="00791328"/>
    <w:rsid w:val="0079181D"/>
    <w:rsid w:val="00791965"/>
    <w:rsid w:val="007935A1"/>
    <w:rsid w:val="0079508E"/>
    <w:rsid w:val="007958F0"/>
    <w:rsid w:val="00795EDB"/>
    <w:rsid w:val="007966A4"/>
    <w:rsid w:val="00796754"/>
    <w:rsid w:val="007A17E2"/>
    <w:rsid w:val="007A185A"/>
    <w:rsid w:val="007A1F31"/>
    <w:rsid w:val="007A2B9F"/>
    <w:rsid w:val="007A3F06"/>
    <w:rsid w:val="007A42A2"/>
    <w:rsid w:val="007A5A4C"/>
    <w:rsid w:val="007A7A3E"/>
    <w:rsid w:val="007A7D2C"/>
    <w:rsid w:val="007B0DDA"/>
    <w:rsid w:val="007B13BF"/>
    <w:rsid w:val="007B2B97"/>
    <w:rsid w:val="007B3D39"/>
    <w:rsid w:val="007B64EE"/>
    <w:rsid w:val="007B67EA"/>
    <w:rsid w:val="007B7256"/>
    <w:rsid w:val="007C1A67"/>
    <w:rsid w:val="007C1A6A"/>
    <w:rsid w:val="007C1BFC"/>
    <w:rsid w:val="007C237D"/>
    <w:rsid w:val="007C3394"/>
    <w:rsid w:val="007C3AE3"/>
    <w:rsid w:val="007C3F7F"/>
    <w:rsid w:val="007C70D3"/>
    <w:rsid w:val="007C786A"/>
    <w:rsid w:val="007D0A75"/>
    <w:rsid w:val="007D0E17"/>
    <w:rsid w:val="007D1952"/>
    <w:rsid w:val="007D282C"/>
    <w:rsid w:val="007D34A7"/>
    <w:rsid w:val="007D53DD"/>
    <w:rsid w:val="007D545C"/>
    <w:rsid w:val="007D579C"/>
    <w:rsid w:val="007D5E51"/>
    <w:rsid w:val="007D6528"/>
    <w:rsid w:val="007E3060"/>
    <w:rsid w:val="007E3CAA"/>
    <w:rsid w:val="007E4EFB"/>
    <w:rsid w:val="007E59C6"/>
    <w:rsid w:val="007E654C"/>
    <w:rsid w:val="007E660E"/>
    <w:rsid w:val="007E70DE"/>
    <w:rsid w:val="007E720F"/>
    <w:rsid w:val="007E7841"/>
    <w:rsid w:val="007E7FEC"/>
    <w:rsid w:val="007F0FE6"/>
    <w:rsid w:val="007F13A4"/>
    <w:rsid w:val="007F16C9"/>
    <w:rsid w:val="007F1893"/>
    <w:rsid w:val="007F22B7"/>
    <w:rsid w:val="007F3486"/>
    <w:rsid w:val="007F612D"/>
    <w:rsid w:val="007F613F"/>
    <w:rsid w:val="007F6154"/>
    <w:rsid w:val="007F66A7"/>
    <w:rsid w:val="007F6D3B"/>
    <w:rsid w:val="007F77D1"/>
    <w:rsid w:val="0080104E"/>
    <w:rsid w:val="0080155F"/>
    <w:rsid w:val="00801F0B"/>
    <w:rsid w:val="00803CEF"/>
    <w:rsid w:val="00805113"/>
    <w:rsid w:val="008058FB"/>
    <w:rsid w:val="00806840"/>
    <w:rsid w:val="00806D00"/>
    <w:rsid w:val="00807B18"/>
    <w:rsid w:val="00810A75"/>
    <w:rsid w:val="00810DEF"/>
    <w:rsid w:val="00810EF7"/>
    <w:rsid w:val="00811E5F"/>
    <w:rsid w:val="008135CD"/>
    <w:rsid w:val="0081544B"/>
    <w:rsid w:val="00817449"/>
    <w:rsid w:val="00817A92"/>
    <w:rsid w:val="00817F39"/>
    <w:rsid w:val="008208CF"/>
    <w:rsid w:val="00821811"/>
    <w:rsid w:val="008228E1"/>
    <w:rsid w:val="00823093"/>
    <w:rsid w:val="008243F2"/>
    <w:rsid w:val="00824C09"/>
    <w:rsid w:val="00830C92"/>
    <w:rsid w:val="00831AE0"/>
    <w:rsid w:val="00833487"/>
    <w:rsid w:val="008337C9"/>
    <w:rsid w:val="00833B4D"/>
    <w:rsid w:val="008346F5"/>
    <w:rsid w:val="00834A42"/>
    <w:rsid w:val="00834DF2"/>
    <w:rsid w:val="00836184"/>
    <w:rsid w:val="00836B62"/>
    <w:rsid w:val="00837ABC"/>
    <w:rsid w:val="00837C5A"/>
    <w:rsid w:val="00840822"/>
    <w:rsid w:val="00840BB1"/>
    <w:rsid w:val="0084240F"/>
    <w:rsid w:val="00845D9D"/>
    <w:rsid w:val="00845DE1"/>
    <w:rsid w:val="008460BA"/>
    <w:rsid w:val="0084631C"/>
    <w:rsid w:val="00846F5B"/>
    <w:rsid w:val="008509EB"/>
    <w:rsid w:val="008516D3"/>
    <w:rsid w:val="008525CD"/>
    <w:rsid w:val="00852BC5"/>
    <w:rsid w:val="00852E22"/>
    <w:rsid w:val="0085394C"/>
    <w:rsid w:val="00855F62"/>
    <w:rsid w:val="008571AB"/>
    <w:rsid w:val="0085756C"/>
    <w:rsid w:val="00860AD2"/>
    <w:rsid w:val="00861B91"/>
    <w:rsid w:val="00862229"/>
    <w:rsid w:val="0086246D"/>
    <w:rsid w:val="008624DD"/>
    <w:rsid w:val="00862E6F"/>
    <w:rsid w:val="0086390B"/>
    <w:rsid w:val="008639F6"/>
    <w:rsid w:val="00864AAD"/>
    <w:rsid w:val="008655D3"/>
    <w:rsid w:val="00866C02"/>
    <w:rsid w:val="00866D0C"/>
    <w:rsid w:val="00867090"/>
    <w:rsid w:val="0086724E"/>
    <w:rsid w:val="00867262"/>
    <w:rsid w:val="008707B1"/>
    <w:rsid w:val="00870D4F"/>
    <w:rsid w:val="00872C77"/>
    <w:rsid w:val="00873699"/>
    <w:rsid w:val="0087385B"/>
    <w:rsid w:val="008741B8"/>
    <w:rsid w:val="0087491D"/>
    <w:rsid w:val="00874CBA"/>
    <w:rsid w:val="008753EF"/>
    <w:rsid w:val="0088002B"/>
    <w:rsid w:val="00880BDE"/>
    <w:rsid w:val="00881449"/>
    <w:rsid w:val="008823FF"/>
    <w:rsid w:val="00882F92"/>
    <w:rsid w:val="00886328"/>
    <w:rsid w:val="00887C49"/>
    <w:rsid w:val="008900E3"/>
    <w:rsid w:val="00890361"/>
    <w:rsid w:val="00890948"/>
    <w:rsid w:val="00890953"/>
    <w:rsid w:val="00890D4F"/>
    <w:rsid w:val="0089205F"/>
    <w:rsid w:val="0089419E"/>
    <w:rsid w:val="008953A3"/>
    <w:rsid w:val="008954CC"/>
    <w:rsid w:val="00897280"/>
    <w:rsid w:val="00897FD5"/>
    <w:rsid w:val="008A04BD"/>
    <w:rsid w:val="008A1567"/>
    <w:rsid w:val="008A3574"/>
    <w:rsid w:val="008A36E2"/>
    <w:rsid w:val="008A3B5A"/>
    <w:rsid w:val="008A46D1"/>
    <w:rsid w:val="008A49DC"/>
    <w:rsid w:val="008A4EB4"/>
    <w:rsid w:val="008A5BED"/>
    <w:rsid w:val="008A69EC"/>
    <w:rsid w:val="008A762F"/>
    <w:rsid w:val="008B2EF6"/>
    <w:rsid w:val="008B4B01"/>
    <w:rsid w:val="008B5EAF"/>
    <w:rsid w:val="008C0142"/>
    <w:rsid w:val="008C0C6E"/>
    <w:rsid w:val="008C1CC3"/>
    <w:rsid w:val="008C22C2"/>
    <w:rsid w:val="008C23A5"/>
    <w:rsid w:val="008C2657"/>
    <w:rsid w:val="008C2F20"/>
    <w:rsid w:val="008C312D"/>
    <w:rsid w:val="008C42BF"/>
    <w:rsid w:val="008C56A7"/>
    <w:rsid w:val="008C580D"/>
    <w:rsid w:val="008C60A7"/>
    <w:rsid w:val="008C6231"/>
    <w:rsid w:val="008C6D66"/>
    <w:rsid w:val="008C6E29"/>
    <w:rsid w:val="008C769F"/>
    <w:rsid w:val="008D0ACF"/>
    <w:rsid w:val="008D106F"/>
    <w:rsid w:val="008D1B44"/>
    <w:rsid w:val="008D2148"/>
    <w:rsid w:val="008D3108"/>
    <w:rsid w:val="008D521B"/>
    <w:rsid w:val="008D657C"/>
    <w:rsid w:val="008D6CFE"/>
    <w:rsid w:val="008D7C20"/>
    <w:rsid w:val="008E04F1"/>
    <w:rsid w:val="008E09B7"/>
    <w:rsid w:val="008E0C7E"/>
    <w:rsid w:val="008E115D"/>
    <w:rsid w:val="008E2D43"/>
    <w:rsid w:val="008E3083"/>
    <w:rsid w:val="008E3905"/>
    <w:rsid w:val="008E4D26"/>
    <w:rsid w:val="008E4E9C"/>
    <w:rsid w:val="008E53E8"/>
    <w:rsid w:val="008E562E"/>
    <w:rsid w:val="008E6639"/>
    <w:rsid w:val="008E6682"/>
    <w:rsid w:val="008E7387"/>
    <w:rsid w:val="008E7D7E"/>
    <w:rsid w:val="008F01CE"/>
    <w:rsid w:val="008F0848"/>
    <w:rsid w:val="008F2411"/>
    <w:rsid w:val="008F244D"/>
    <w:rsid w:val="008F29F1"/>
    <w:rsid w:val="008F3092"/>
    <w:rsid w:val="008F36D0"/>
    <w:rsid w:val="008F5B7A"/>
    <w:rsid w:val="008F7750"/>
    <w:rsid w:val="008F7B4E"/>
    <w:rsid w:val="008F7C2B"/>
    <w:rsid w:val="009012DF"/>
    <w:rsid w:val="00901A50"/>
    <w:rsid w:val="00902915"/>
    <w:rsid w:val="00903A39"/>
    <w:rsid w:val="00903A99"/>
    <w:rsid w:val="00904049"/>
    <w:rsid w:val="009056EE"/>
    <w:rsid w:val="009059B1"/>
    <w:rsid w:val="00905E16"/>
    <w:rsid w:val="00906F31"/>
    <w:rsid w:val="00906F8F"/>
    <w:rsid w:val="00910493"/>
    <w:rsid w:val="0091173B"/>
    <w:rsid w:val="00911A11"/>
    <w:rsid w:val="00911B7A"/>
    <w:rsid w:val="00911E7C"/>
    <w:rsid w:val="00913D54"/>
    <w:rsid w:val="00914779"/>
    <w:rsid w:val="00914B01"/>
    <w:rsid w:val="00914D1D"/>
    <w:rsid w:val="009171CC"/>
    <w:rsid w:val="0092119E"/>
    <w:rsid w:val="0092220B"/>
    <w:rsid w:val="009222D2"/>
    <w:rsid w:val="0092232A"/>
    <w:rsid w:val="00922536"/>
    <w:rsid w:val="00922EAE"/>
    <w:rsid w:val="009238AA"/>
    <w:rsid w:val="0092400B"/>
    <w:rsid w:val="0092408B"/>
    <w:rsid w:val="009254ED"/>
    <w:rsid w:val="00926874"/>
    <w:rsid w:val="00927369"/>
    <w:rsid w:val="00927AA3"/>
    <w:rsid w:val="00927E23"/>
    <w:rsid w:val="00927F75"/>
    <w:rsid w:val="009308BF"/>
    <w:rsid w:val="00930F5D"/>
    <w:rsid w:val="00931BE9"/>
    <w:rsid w:val="00931E39"/>
    <w:rsid w:val="009321CF"/>
    <w:rsid w:val="00933AB3"/>
    <w:rsid w:val="009341F8"/>
    <w:rsid w:val="009344BC"/>
    <w:rsid w:val="00934A66"/>
    <w:rsid w:val="00935F18"/>
    <w:rsid w:val="00940252"/>
    <w:rsid w:val="00940462"/>
    <w:rsid w:val="009404CB"/>
    <w:rsid w:val="009422DB"/>
    <w:rsid w:val="00944873"/>
    <w:rsid w:val="00945247"/>
    <w:rsid w:val="00945B9C"/>
    <w:rsid w:val="00946874"/>
    <w:rsid w:val="00946D25"/>
    <w:rsid w:val="00947FE9"/>
    <w:rsid w:val="0095063A"/>
    <w:rsid w:val="00951292"/>
    <w:rsid w:val="00951EA4"/>
    <w:rsid w:val="00953F73"/>
    <w:rsid w:val="00955878"/>
    <w:rsid w:val="009561D0"/>
    <w:rsid w:val="009563A3"/>
    <w:rsid w:val="00957239"/>
    <w:rsid w:val="00960080"/>
    <w:rsid w:val="009609A6"/>
    <w:rsid w:val="009609DF"/>
    <w:rsid w:val="00962006"/>
    <w:rsid w:val="00962880"/>
    <w:rsid w:val="0096448A"/>
    <w:rsid w:val="00964F67"/>
    <w:rsid w:val="009662F5"/>
    <w:rsid w:val="009664ED"/>
    <w:rsid w:val="00966E1F"/>
    <w:rsid w:val="009676C7"/>
    <w:rsid w:val="00967EF7"/>
    <w:rsid w:val="009700AE"/>
    <w:rsid w:val="00970245"/>
    <w:rsid w:val="009715A1"/>
    <w:rsid w:val="00972C52"/>
    <w:rsid w:val="009747D5"/>
    <w:rsid w:val="00974AE8"/>
    <w:rsid w:val="00974B60"/>
    <w:rsid w:val="00975E93"/>
    <w:rsid w:val="009771AE"/>
    <w:rsid w:val="00980FE1"/>
    <w:rsid w:val="00981331"/>
    <w:rsid w:val="009815DD"/>
    <w:rsid w:val="00981E98"/>
    <w:rsid w:val="00981ECA"/>
    <w:rsid w:val="00981F80"/>
    <w:rsid w:val="00982423"/>
    <w:rsid w:val="0098262D"/>
    <w:rsid w:val="00982D04"/>
    <w:rsid w:val="00982EA4"/>
    <w:rsid w:val="00982FF1"/>
    <w:rsid w:val="0098329A"/>
    <w:rsid w:val="00983496"/>
    <w:rsid w:val="00983C15"/>
    <w:rsid w:val="009847F7"/>
    <w:rsid w:val="00984E86"/>
    <w:rsid w:val="00984F1C"/>
    <w:rsid w:val="00985246"/>
    <w:rsid w:val="00985CAE"/>
    <w:rsid w:val="00986E74"/>
    <w:rsid w:val="009878B7"/>
    <w:rsid w:val="0099189D"/>
    <w:rsid w:val="009918CA"/>
    <w:rsid w:val="00991CEE"/>
    <w:rsid w:val="00992506"/>
    <w:rsid w:val="0099319E"/>
    <w:rsid w:val="00993F6A"/>
    <w:rsid w:val="00994708"/>
    <w:rsid w:val="00994B74"/>
    <w:rsid w:val="009950D0"/>
    <w:rsid w:val="00995528"/>
    <w:rsid w:val="00995B7D"/>
    <w:rsid w:val="00996349"/>
    <w:rsid w:val="00996A51"/>
    <w:rsid w:val="009978D9"/>
    <w:rsid w:val="009A0803"/>
    <w:rsid w:val="009A0DFF"/>
    <w:rsid w:val="009A2398"/>
    <w:rsid w:val="009A26D8"/>
    <w:rsid w:val="009A2AFE"/>
    <w:rsid w:val="009A3EAA"/>
    <w:rsid w:val="009A3EC6"/>
    <w:rsid w:val="009A4040"/>
    <w:rsid w:val="009A49DE"/>
    <w:rsid w:val="009A5A9E"/>
    <w:rsid w:val="009A78C2"/>
    <w:rsid w:val="009A7F33"/>
    <w:rsid w:val="009B25B2"/>
    <w:rsid w:val="009B3355"/>
    <w:rsid w:val="009B345B"/>
    <w:rsid w:val="009B415D"/>
    <w:rsid w:val="009B4761"/>
    <w:rsid w:val="009B47C2"/>
    <w:rsid w:val="009B4A28"/>
    <w:rsid w:val="009B514B"/>
    <w:rsid w:val="009B58E3"/>
    <w:rsid w:val="009C0853"/>
    <w:rsid w:val="009C0AA3"/>
    <w:rsid w:val="009C26EC"/>
    <w:rsid w:val="009C2C11"/>
    <w:rsid w:val="009C3B9C"/>
    <w:rsid w:val="009C403A"/>
    <w:rsid w:val="009C407C"/>
    <w:rsid w:val="009C443D"/>
    <w:rsid w:val="009C471E"/>
    <w:rsid w:val="009C47D1"/>
    <w:rsid w:val="009C529E"/>
    <w:rsid w:val="009C57FC"/>
    <w:rsid w:val="009C5F5C"/>
    <w:rsid w:val="009C68E8"/>
    <w:rsid w:val="009C6A93"/>
    <w:rsid w:val="009C6C86"/>
    <w:rsid w:val="009C7746"/>
    <w:rsid w:val="009C7FA7"/>
    <w:rsid w:val="009D0309"/>
    <w:rsid w:val="009D0853"/>
    <w:rsid w:val="009D0985"/>
    <w:rsid w:val="009D10DF"/>
    <w:rsid w:val="009D12A0"/>
    <w:rsid w:val="009D366D"/>
    <w:rsid w:val="009D489E"/>
    <w:rsid w:val="009D48E4"/>
    <w:rsid w:val="009D4AC1"/>
    <w:rsid w:val="009D5367"/>
    <w:rsid w:val="009D6286"/>
    <w:rsid w:val="009D7937"/>
    <w:rsid w:val="009E1688"/>
    <w:rsid w:val="009E1C9D"/>
    <w:rsid w:val="009E22BB"/>
    <w:rsid w:val="009E2E1D"/>
    <w:rsid w:val="009E53B1"/>
    <w:rsid w:val="009E5BF3"/>
    <w:rsid w:val="009E611E"/>
    <w:rsid w:val="009E72ED"/>
    <w:rsid w:val="009E782C"/>
    <w:rsid w:val="009F18EB"/>
    <w:rsid w:val="009F1948"/>
    <w:rsid w:val="009F42FA"/>
    <w:rsid w:val="009F4C9B"/>
    <w:rsid w:val="009F5005"/>
    <w:rsid w:val="009F595A"/>
    <w:rsid w:val="009F5CFB"/>
    <w:rsid w:val="009F6256"/>
    <w:rsid w:val="009F71C3"/>
    <w:rsid w:val="00A0057A"/>
    <w:rsid w:val="00A00BE9"/>
    <w:rsid w:val="00A011DA"/>
    <w:rsid w:val="00A01693"/>
    <w:rsid w:val="00A021B7"/>
    <w:rsid w:val="00A021F9"/>
    <w:rsid w:val="00A02440"/>
    <w:rsid w:val="00A044B0"/>
    <w:rsid w:val="00A05481"/>
    <w:rsid w:val="00A05CFF"/>
    <w:rsid w:val="00A06934"/>
    <w:rsid w:val="00A06AF3"/>
    <w:rsid w:val="00A0720B"/>
    <w:rsid w:val="00A1013F"/>
    <w:rsid w:val="00A105FF"/>
    <w:rsid w:val="00A112D4"/>
    <w:rsid w:val="00A1152E"/>
    <w:rsid w:val="00A117CE"/>
    <w:rsid w:val="00A11CA8"/>
    <w:rsid w:val="00A121E7"/>
    <w:rsid w:val="00A12BFB"/>
    <w:rsid w:val="00A131FA"/>
    <w:rsid w:val="00A143C5"/>
    <w:rsid w:val="00A14C61"/>
    <w:rsid w:val="00A1508B"/>
    <w:rsid w:val="00A1567D"/>
    <w:rsid w:val="00A16F64"/>
    <w:rsid w:val="00A17BC7"/>
    <w:rsid w:val="00A2068F"/>
    <w:rsid w:val="00A2074A"/>
    <w:rsid w:val="00A2151B"/>
    <w:rsid w:val="00A215AA"/>
    <w:rsid w:val="00A22084"/>
    <w:rsid w:val="00A222E1"/>
    <w:rsid w:val="00A23E4C"/>
    <w:rsid w:val="00A260C8"/>
    <w:rsid w:val="00A26489"/>
    <w:rsid w:val="00A26846"/>
    <w:rsid w:val="00A26CDB"/>
    <w:rsid w:val="00A27B02"/>
    <w:rsid w:val="00A27CEF"/>
    <w:rsid w:val="00A27E3F"/>
    <w:rsid w:val="00A27ED9"/>
    <w:rsid w:val="00A3093D"/>
    <w:rsid w:val="00A30CB1"/>
    <w:rsid w:val="00A315F4"/>
    <w:rsid w:val="00A327EF"/>
    <w:rsid w:val="00A343E7"/>
    <w:rsid w:val="00A34E06"/>
    <w:rsid w:val="00A35263"/>
    <w:rsid w:val="00A36D61"/>
    <w:rsid w:val="00A401A7"/>
    <w:rsid w:val="00A40312"/>
    <w:rsid w:val="00A409CC"/>
    <w:rsid w:val="00A41281"/>
    <w:rsid w:val="00A41E0C"/>
    <w:rsid w:val="00A42160"/>
    <w:rsid w:val="00A4363D"/>
    <w:rsid w:val="00A43F11"/>
    <w:rsid w:val="00A444F5"/>
    <w:rsid w:val="00A44630"/>
    <w:rsid w:val="00A44A2A"/>
    <w:rsid w:val="00A46261"/>
    <w:rsid w:val="00A4685C"/>
    <w:rsid w:val="00A46C17"/>
    <w:rsid w:val="00A4715A"/>
    <w:rsid w:val="00A47784"/>
    <w:rsid w:val="00A50523"/>
    <w:rsid w:val="00A518C1"/>
    <w:rsid w:val="00A51A42"/>
    <w:rsid w:val="00A51C41"/>
    <w:rsid w:val="00A56068"/>
    <w:rsid w:val="00A56B37"/>
    <w:rsid w:val="00A57C63"/>
    <w:rsid w:val="00A57ED5"/>
    <w:rsid w:val="00A61A17"/>
    <w:rsid w:val="00A6479A"/>
    <w:rsid w:val="00A64C41"/>
    <w:rsid w:val="00A64F0D"/>
    <w:rsid w:val="00A65587"/>
    <w:rsid w:val="00A65BEA"/>
    <w:rsid w:val="00A65E5F"/>
    <w:rsid w:val="00A65FE8"/>
    <w:rsid w:val="00A66066"/>
    <w:rsid w:val="00A668AA"/>
    <w:rsid w:val="00A6694E"/>
    <w:rsid w:val="00A67705"/>
    <w:rsid w:val="00A67DCB"/>
    <w:rsid w:val="00A67E5F"/>
    <w:rsid w:val="00A70199"/>
    <w:rsid w:val="00A7142C"/>
    <w:rsid w:val="00A720C6"/>
    <w:rsid w:val="00A72968"/>
    <w:rsid w:val="00A74F6A"/>
    <w:rsid w:val="00A7500A"/>
    <w:rsid w:val="00A815CE"/>
    <w:rsid w:val="00A851DC"/>
    <w:rsid w:val="00A85BD0"/>
    <w:rsid w:val="00A862D9"/>
    <w:rsid w:val="00A8757B"/>
    <w:rsid w:val="00A903A8"/>
    <w:rsid w:val="00A90F26"/>
    <w:rsid w:val="00A92053"/>
    <w:rsid w:val="00A9244C"/>
    <w:rsid w:val="00A92707"/>
    <w:rsid w:val="00A92A0C"/>
    <w:rsid w:val="00A92D93"/>
    <w:rsid w:val="00A976D4"/>
    <w:rsid w:val="00AA10AC"/>
    <w:rsid w:val="00AA164B"/>
    <w:rsid w:val="00AA1844"/>
    <w:rsid w:val="00AA1EDA"/>
    <w:rsid w:val="00AA1EE6"/>
    <w:rsid w:val="00AA3096"/>
    <w:rsid w:val="00AA3153"/>
    <w:rsid w:val="00AA32D9"/>
    <w:rsid w:val="00AA38F0"/>
    <w:rsid w:val="00AA3D63"/>
    <w:rsid w:val="00AA3D8B"/>
    <w:rsid w:val="00AA4784"/>
    <w:rsid w:val="00AA4997"/>
    <w:rsid w:val="00AA4BA9"/>
    <w:rsid w:val="00AA5329"/>
    <w:rsid w:val="00AA5B16"/>
    <w:rsid w:val="00AA64A8"/>
    <w:rsid w:val="00AA7A03"/>
    <w:rsid w:val="00AA7B02"/>
    <w:rsid w:val="00AB028F"/>
    <w:rsid w:val="00AB0435"/>
    <w:rsid w:val="00AB14D1"/>
    <w:rsid w:val="00AB190C"/>
    <w:rsid w:val="00AB371F"/>
    <w:rsid w:val="00AB460C"/>
    <w:rsid w:val="00AB4AA9"/>
    <w:rsid w:val="00AB5F65"/>
    <w:rsid w:val="00AB68C9"/>
    <w:rsid w:val="00AB75DE"/>
    <w:rsid w:val="00AC10E4"/>
    <w:rsid w:val="00AC150C"/>
    <w:rsid w:val="00AC1575"/>
    <w:rsid w:val="00AC1E24"/>
    <w:rsid w:val="00AC1E6A"/>
    <w:rsid w:val="00AC2682"/>
    <w:rsid w:val="00AC26AD"/>
    <w:rsid w:val="00AC31AF"/>
    <w:rsid w:val="00AC3E91"/>
    <w:rsid w:val="00AC42B7"/>
    <w:rsid w:val="00AC4787"/>
    <w:rsid w:val="00AC4B75"/>
    <w:rsid w:val="00AC5112"/>
    <w:rsid w:val="00AC5745"/>
    <w:rsid w:val="00AC588B"/>
    <w:rsid w:val="00AC6CDE"/>
    <w:rsid w:val="00AC71BD"/>
    <w:rsid w:val="00AC7BB8"/>
    <w:rsid w:val="00AD17CB"/>
    <w:rsid w:val="00AD1D0D"/>
    <w:rsid w:val="00AD2443"/>
    <w:rsid w:val="00AD30F2"/>
    <w:rsid w:val="00AD3C41"/>
    <w:rsid w:val="00AD52CE"/>
    <w:rsid w:val="00AD557D"/>
    <w:rsid w:val="00AD6E89"/>
    <w:rsid w:val="00AE0455"/>
    <w:rsid w:val="00AE10A8"/>
    <w:rsid w:val="00AE168D"/>
    <w:rsid w:val="00AE2C40"/>
    <w:rsid w:val="00AE355C"/>
    <w:rsid w:val="00AE371D"/>
    <w:rsid w:val="00AE3AA0"/>
    <w:rsid w:val="00AE4B2E"/>
    <w:rsid w:val="00AE51D2"/>
    <w:rsid w:val="00AE53A6"/>
    <w:rsid w:val="00AE544B"/>
    <w:rsid w:val="00AE6A23"/>
    <w:rsid w:val="00AE70E6"/>
    <w:rsid w:val="00AE739B"/>
    <w:rsid w:val="00AE78B8"/>
    <w:rsid w:val="00AE7C5B"/>
    <w:rsid w:val="00AF108F"/>
    <w:rsid w:val="00AF10AE"/>
    <w:rsid w:val="00AF2CA3"/>
    <w:rsid w:val="00AF3151"/>
    <w:rsid w:val="00AF3627"/>
    <w:rsid w:val="00AF369E"/>
    <w:rsid w:val="00AF48A6"/>
    <w:rsid w:val="00AF5851"/>
    <w:rsid w:val="00AF5E67"/>
    <w:rsid w:val="00AF6080"/>
    <w:rsid w:val="00B0018F"/>
    <w:rsid w:val="00B00E32"/>
    <w:rsid w:val="00B016E9"/>
    <w:rsid w:val="00B01B0B"/>
    <w:rsid w:val="00B029A5"/>
    <w:rsid w:val="00B02D04"/>
    <w:rsid w:val="00B046D0"/>
    <w:rsid w:val="00B04841"/>
    <w:rsid w:val="00B04AD2"/>
    <w:rsid w:val="00B0590C"/>
    <w:rsid w:val="00B05E29"/>
    <w:rsid w:val="00B06B28"/>
    <w:rsid w:val="00B0767B"/>
    <w:rsid w:val="00B07BE5"/>
    <w:rsid w:val="00B07F34"/>
    <w:rsid w:val="00B10030"/>
    <w:rsid w:val="00B103AA"/>
    <w:rsid w:val="00B10913"/>
    <w:rsid w:val="00B10A6D"/>
    <w:rsid w:val="00B10DA6"/>
    <w:rsid w:val="00B11B8F"/>
    <w:rsid w:val="00B11C04"/>
    <w:rsid w:val="00B11E65"/>
    <w:rsid w:val="00B12B8E"/>
    <w:rsid w:val="00B12F0C"/>
    <w:rsid w:val="00B13A2D"/>
    <w:rsid w:val="00B1630B"/>
    <w:rsid w:val="00B1683D"/>
    <w:rsid w:val="00B16B58"/>
    <w:rsid w:val="00B17097"/>
    <w:rsid w:val="00B1731E"/>
    <w:rsid w:val="00B20217"/>
    <w:rsid w:val="00B20379"/>
    <w:rsid w:val="00B221B6"/>
    <w:rsid w:val="00B229A9"/>
    <w:rsid w:val="00B22C95"/>
    <w:rsid w:val="00B23E40"/>
    <w:rsid w:val="00B2438D"/>
    <w:rsid w:val="00B24B46"/>
    <w:rsid w:val="00B2692F"/>
    <w:rsid w:val="00B26BF0"/>
    <w:rsid w:val="00B30EB3"/>
    <w:rsid w:val="00B32854"/>
    <w:rsid w:val="00B33B44"/>
    <w:rsid w:val="00B33F7F"/>
    <w:rsid w:val="00B354D4"/>
    <w:rsid w:val="00B35734"/>
    <w:rsid w:val="00B35BA3"/>
    <w:rsid w:val="00B35E97"/>
    <w:rsid w:val="00B360E1"/>
    <w:rsid w:val="00B3740B"/>
    <w:rsid w:val="00B37513"/>
    <w:rsid w:val="00B40F9C"/>
    <w:rsid w:val="00B4239A"/>
    <w:rsid w:val="00B42924"/>
    <w:rsid w:val="00B42E22"/>
    <w:rsid w:val="00B43A3A"/>
    <w:rsid w:val="00B4568A"/>
    <w:rsid w:val="00B463A4"/>
    <w:rsid w:val="00B468A2"/>
    <w:rsid w:val="00B4721B"/>
    <w:rsid w:val="00B51415"/>
    <w:rsid w:val="00B5151B"/>
    <w:rsid w:val="00B51D13"/>
    <w:rsid w:val="00B51F71"/>
    <w:rsid w:val="00B52605"/>
    <w:rsid w:val="00B54322"/>
    <w:rsid w:val="00B5463B"/>
    <w:rsid w:val="00B551C4"/>
    <w:rsid w:val="00B55A2B"/>
    <w:rsid w:val="00B560BB"/>
    <w:rsid w:val="00B56324"/>
    <w:rsid w:val="00B56857"/>
    <w:rsid w:val="00B57612"/>
    <w:rsid w:val="00B5779B"/>
    <w:rsid w:val="00B610FA"/>
    <w:rsid w:val="00B6154B"/>
    <w:rsid w:val="00B61596"/>
    <w:rsid w:val="00B629E3"/>
    <w:rsid w:val="00B635D9"/>
    <w:rsid w:val="00B643CD"/>
    <w:rsid w:val="00B65810"/>
    <w:rsid w:val="00B66BE5"/>
    <w:rsid w:val="00B67F5F"/>
    <w:rsid w:val="00B67FEA"/>
    <w:rsid w:val="00B7161B"/>
    <w:rsid w:val="00B72765"/>
    <w:rsid w:val="00B72B1B"/>
    <w:rsid w:val="00B732BE"/>
    <w:rsid w:val="00B7349B"/>
    <w:rsid w:val="00B736D9"/>
    <w:rsid w:val="00B74589"/>
    <w:rsid w:val="00B74EE7"/>
    <w:rsid w:val="00B7515A"/>
    <w:rsid w:val="00B75508"/>
    <w:rsid w:val="00B762FA"/>
    <w:rsid w:val="00B76F38"/>
    <w:rsid w:val="00B80008"/>
    <w:rsid w:val="00B802D7"/>
    <w:rsid w:val="00B803D1"/>
    <w:rsid w:val="00B80D9F"/>
    <w:rsid w:val="00B81906"/>
    <w:rsid w:val="00B819CF"/>
    <w:rsid w:val="00B82823"/>
    <w:rsid w:val="00B84346"/>
    <w:rsid w:val="00B84655"/>
    <w:rsid w:val="00B863A4"/>
    <w:rsid w:val="00B8662D"/>
    <w:rsid w:val="00B869D9"/>
    <w:rsid w:val="00B87DDA"/>
    <w:rsid w:val="00B90BE5"/>
    <w:rsid w:val="00B91C79"/>
    <w:rsid w:val="00B922E1"/>
    <w:rsid w:val="00B92B95"/>
    <w:rsid w:val="00B938F8"/>
    <w:rsid w:val="00B9406D"/>
    <w:rsid w:val="00B94C31"/>
    <w:rsid w:val="00B955A1"/>
    <w:rsid w:val="00B96204"/>
    <w:rsid w:val="00B97138"/>
    <w:rsid w:val="00BA1453"/>
    <w:rsid w:val="00BA273B"/>
    <w:rsid w:val="00BA3AE8"/>
    <w:rsid w:val="00BA3FBD"/>
    <w:rsid w:val="00BA4478"/>
    <w:rsid w:val="00BA500B"/>
    <w:rsid w:val="00BA51A7"/>
    <w:rsid w:val="00BA52AC"/>
    <w:rsid w:val="00BA5307"/>
    <w:rsid w:val="00BA5C49"/>
    <w:rsid w:val="00BA6CBD"/>
    <w:rsid w:val="00BA700C"/>
    <w:rsid w:val="00BA7A1B"/>
    <w:rsid w:val="00BA7B61"/>
    <w:rsid w:val="00BB016D"/>
    <w:rsid w:val="00BB0AE2"/>
    <w:rsid w:val="00BB12C0"/>
    <w:rsid w:val="00BB1911"/>
    <w:rsid w:val="00BB2340"/>
    <w:rsid w:val="00BB2406"/>
    <w:rsid w:val="00BB2FC9"/>
    <w:rsid w:val="00BB3A9A"/>
    <w:rsid w:val="00BB4135"/>
    <w:rsid w:val="00BB5907"/>
    <w:rsid w:val="00BB5D0F"/>
    <w:rsid w:val="00BB7AD1"/>
    <w:rsid w:val="00BC0B90"/>
    <w:rsid w:val="00BC0CAD"/>
    <w:rsid w:val="00BC2227"/>
    <w:rsid w:val="00BC298B"/>
    <w:rsid w:val="00BC3844"/>
    <w:rsid w:val="00BC3FB8"/>
    <w:rsid w:val="00BC3FFF"/>
    <w:rsid w:val="00BC4549"/>
    <w:rsid w:val="00BC511F"/>
    <w:rsid w:val="00BC529F"/>
    <w:rsid w:val="00BC57A1"/>
    <w:rsid w:val="00BC5CEC"/>
    <w:rsid w:val="00BC6576"/>
    <w:rsid w:val="00BC6C0C"/>
    <w:rsid w:val="00BC6D38"/>
    <w:rsid w:val="00BD0350"/>
    <w:rsid w:val="00BD0A71"/>
    <w:rsid w:val="00BD0D49"/>
    <w:rsid w:val="00BD16FB"/>
    <w:rsid w:val="00BD19CA"/>
    <w:rsid w:val="00BD1EA5"/>
    <w:rsid w:val="00BD289B"/>
    <w:rsid w:val="00BD390A"/>
    <w:rsid w:val="00BD39B7"/>
    <w:rsid w:val="00BD4735"/>
    <w:rsid w:val="00BD4A80"/>
    <w:rsid w:val="00BD59BB"/>
    <w:rsid w:val="00BD5DB3"/>
    <w:rsid w:val="00BD695E"/>
    <w:rsid w:val="00BD6FE1"/>
    <w:rsid w:val="00BE033B"/>
    <w:rsid w:val="00BE0357"/>
    <w:rsid w:val="00BE0AF9"/>
    <w:rsid w:val="00BE14DF"/>
    <w:rsid w:val="00BE186C"/>
    <w:rsid w:val="00BE3BB9"/>
    <w:rsid w:val="00BE42F1"/>
    <w:rsid w:val="00BE4E64"/>
    <w:rsid w:val="00BE5E06"/>
    <w:rsid w:val="00BE71D5"/>
    <w:rsid w:val="00BF0093"/>
    <w:rsid w:val="00BF061F"/>
    <w:rsid w:val="00BF1048"/>
    <w:rsid w:val="00BF11AF"/>
    <w:rsid w:val="00BF1715"/>
    <w:rsid w:val="00BF19CD"/>
    <w:rsid w:val="00BF20E0"/>
    <w:rsid w:val="00BF26AF"/>
    <w:rsid w:val="00BF2925"/>
    <w:rsid w:val="00BF2CD2"/>
    <w:rsid w:val="00BF35C5"/>
    <w:rsid w:val="00BF3860"/>
    <w:rsid w:val="00BF43D2"/>
    <w:rsid w:val="00BF4AC4"/>
    <w:rsid w:val="00BF52FD"/>
    <w:rsid w:val="00BF53D8"/>
    <w:rsid w:val="00BF7DFC"/>
    <w:rsid w:val="00C00530"/>
    <w:rsid w:val="00C0092A"/>
    <w:rsid w:val="00C00C30"/>
    <w:rsid w:val="00C0178C"/>
    <w:rsid w:val="00C01F74"/>
    <w:rsid w:val="00C02000"/>
    <w:rsid w:val="00C0287F"/>
    <w:rsid w:val="00C05430"/>
    <w:rsid w:val="00C06445"/>
    <w:rsid w:val="00C06BCC"/>
    <w:rsid w:val="00C077E0"/>
    <w:rsid w:val="00C105B9"/>
    <w:rsid w:val="00C124F3"/>
    <w:rsid w:val="00C12C4D"/>
    <w:rsid w:val="00C13657"/>
    <w:rsid w:val="00C13C94"/>
    <w:rsid w:val="00C14486"/>
    <w:rsid w:val="00C144C8"/>
    <w:rsid w:val="00C145D7"/>
    <w:rsid w:val="00C14B43"/>
    <w:rsid w:val="00C172E3"/>
    <w:rsid w:val="00C1774F"/>
    <w:rsid w:val="00C17D7F"/>
    <w:rsid w:val="00C2084F"/>
    <w:rsid w:val="00C20AA6"/>
    <w:rsid w:val="00C215AD"/>
    <w:rsid w:val="00C21785"/>
    <w:rsid w:val="00C21E40"/>
    <w:rsid w:val="00C2249B"/>
    <w:rsid w:val="00C22E6D"/>
    <w:rsid w:val="00C231E0"/>
    <w:rsid w:val="00C258D4"/>
    <w:rsid w:val="00C2640C"/>
    <w:rsid w:val="00C311D7"/>
    <w:rsid w:val="00C3125A"/>
    <w:rsid w:val="00C31CAF"/>
    <w:rsid w:val="00C32F0A"/>
    <w:rsid w:val="00C3451C"/>
    <w:rsid w:val="00C3455E"/>
    <w:rsid w:val="00C34C36"/>
    <w:rsid w:val="00C34FD3"/>
    <w:rsid w:val="00C35B2F"/>
    <w:rsid w:val="00C35E80"/>
    <w:rsid w:val="00C35FB2"/>
    <w:rsid w:val="00C361FB"/>
    <w:rsid w:val="00C40CEB"/>
    <w:rsid w:val="00C411F6"/>
    <w:rsid w:val="00C41B42"/>
    <w:rsid w:val="00C4276F"/>
    <w:rsid w:val="00C42B1C"/>
    <w:rsid w:val="00C43CA4"/>
    <w:rsid w:val="00C44393"/>
    <w:rsid w:val="00C45558"/>
    <w:rsid w:val="00C46233"/>
    <w:rsid w:val="00C463CD"/>
    <w:rsid w:val="00C4679F"/>
    <w:rsid w:val="00C47CFB"/>
    <w:rsid w:val="00C47CFE"/>
    <w:rsid w:val="00C47E4E"/>
    <w:rsid w:val="00C500B3"/>
    <w:rsid w:val="00C502C6"/>
    <w:rsid w:val="00C5038C"/>
    <w:rsid w:val="00C50CC8"/>
    <w:rsid w:val="00C50FCD"/>
    <w:rsid w:val="00C51654"/>
    <w:rsid w:val="00C52F47"/>
    <w:rsid w:val="00C53C7D"/>
    <w:rsid w:val="00C54835"/>
    <w:rsid w:val="00C56B40"/>
    <w:rsid w:val="00C572B7"/>
    <w:rsid w:val="00C57798"/>
    <w:rsid w:val="00C6111C"/>
    <w:rsid w:val="00C61C24"/>
    <w:rsid w:val="00C627BD"/>
    <w:rsid w:val="00C62A4E"/>
    <w:rsid w:val="00C62B55"/>
    <w:rsid w:val="00C63D73"/>
    <w:rsid w:val="00C64774"/>
    <w:rsid w:val="00C676F0"/>
    <w:rsid w:val="00C67EE9"/>
    <w:rsid w:val="00C67FC2"/>
    <w:rsid w:val="00C7136A"/>
    <w:rsid w:val="00C7162F"/>
    <w:rsid w:val="00C72AFC"/>
    <w:rsid w:val="00C72C87"/>
    <w:rsid w:val="00C72E9D"/>
    <w:rsid w:val="00C739DC"/>
    <w:rsid w:val="00C73B24"/>
    <w:rsid w:val="00C73CCE"/>
    <w:rsid w:val="00C74428"/>
    <w:rsid w:val="00C7653A"/>
    <w:rsid w:val="00C76E2C"/>
    <w:rsid w:val="00C76FA5"/>
    <w:rsid w:val="00C81ABC"/>
    <w:rsid w:val="00C82158"/>
    <w:rsid w:val="00C822F2"/>
    <w:rsid w:val="00C836D9"/>
    <w:rsid w:val="00C852E3"/>
    <w:rsid w:val="00C85E74"/>
    <w:rsid w:val="00C87628"/>
    <w:rsid w:val="00C87736"/>
    <w:rsid w:val="00C900FE"/>
    <w:rsid w:val="00C912CC"/>
    <w:rsid w:val="00C9244E"/>
    <w:rsid w:val="00C930EB"/>
    <w:rsid w:val="00C94216"/>
    <w:rsid w:val="00C958F3"/>
    <w:rsid w:val="00C95A7C"/>
    <w:rsid w:val="00C95B05"/>
    <w:rsid w:val="00CA051D"/>
    <w:rsid w:val="00CA0615"/>
    <w:rsid w:val="00CA1478"/>
    <w:rsid w:val="00CA14EE"/>
    <w:rsid w:val="00CA3316"/>
    <w:rsid w:val="00CA34AB"/>
    <w:rsid w:val="00CA37D1"/>
    <w:rsid w:val="00CA6B18"/>
    <w:rsid w:val="00CB079B"/>
    <w:rsid w:val="00CB07FB"/>
    <w:rsid w:val="00CB0C7C"/>
    <w:rsid w:val="00CB14FF"/>
    <w:rsid w:val="00CB2B39"/>
    <w:rsid w:val="00CB35E5"/>
    <w:rsid w:val="00CB4B5D"/>
    <w:rsid w:val="00CB51B4"/>
    <w:rsid w:val="00CB5C33"/>
    <w:rsid w:val="00CB6919"/>
    <w:rsid w:val="00CB72C6"/>
    <w:rsid w:val="00CB7BC7"/>
    <w:rsid w:val="00CC2313"/>
    <w:rsid w:val="00CC4ACA"/>
    <w:rsid w:val="00CC5744"/>
    <w:rsid w:val="00CC5756"/>
    <w:rsid w:val="00CC5E28"/>
    <w:rsid w:val="00CC5F45"/>
    <w:rsid w:val="00CC6E84"/>
    <w:rsid w:val="00CC736B"/>
    <w:rsid w:val="00CC77B2"/>
    <w:rsid w:val="00CC77F4"/>
    <w:rsid w:val="00CD0C89"/>
    <w:rsid w:val="00CD22B3"/>
    <w:rsid w:val="00CD2727"/>
    <w:rsid w:val="00CD2BF2"/>
    <w:rsid w:val="00CD2DB9"/>
    <w:rsid w:val="00CD3BEA"/>
    <w:rsid w:val="00CD426C"/>
    <w:rsid w:val="00CD4593"/>
    <w:rsid w:val="00CD4CD7"/>
    <w:rsid w:val="00CD5473"/>
    <w:rsid w:val="00CD718F"/>
    <w:rsid w:val="00CD7E09"/>
    <w:rsid w:val="00CE0A35"/>
    <w:rsid w:val="00CE0A88"/>
    <w:rsid w:val="00CE1476"/>
    <w:rsid w:val="00CE1959"/>
    <w:rsid w:val="00CE2912"/>
    <w:rsid w:val="00CE2940"/>
    <w:rsid w:val="00CE5663"/>
    <w:rsid w:val="00CE5DA4"/>
    <w:rsid w:val="00CE5EDE"/>
    <w:rsid w:val="00CE7BC2"/>
    <w:rsid w:val="00CE7CBA"/>
    <w:rsid w:val="00CF02EA"/>
    <w:rsid w:val="00CF0776"/>
    <w:rsid w:val="00CF11A2"/>
    <w:rsid w:val="00CF16A7"/>
    <w:rsid w:val="00CF3D72"/>
    <w:rsid w:val="00CF4BA2"/>
    <w:rsid w:val="00CF7921"/>
    <w:rsid w:val="00CF79E2"/>
    <w:rsid w:val="00D02E97"/>
    <w:rsid w:val="00D03ED1"/>
    <w:rsid w:val="00D049A0"/>
    <w:rsid w:val="00D049BC"/>
    <w:rsid w:val="00D0556E"/>
    <w:rsid w:val="00D05893"/>
    <w:rsid w:val="00D0650C"/>
    <w:rsid w:val="00D06D4E"/>
    <w:rsid w:val="00D06F23"/>
    <w:rsid w:val="00D06F6A"/>
    <w:rsid w:val="00D071B9"/>
    <w:rsid w:val="00D07955"/>
    <w:rsid w:val="00D10368"/>
    <w:rsid w:val="00D11B19"/>
    <w:rsid w:val="00D11E96"/>
    <w:rsid w:val="00D1227E"/>
    <w:rsid w:val="00D12C31"/>
    <w:rsid w:val="00D1318A"/>
    <w:rsid w:val="00D14B42"/>
    <w:rsid w:val="00D163A6"/>
    <w:rsid w:val="00D16DF6"/>
    <w:rsid w:val="00D176A6"/>
    <w:rsid w:val="00D17DB5"/>
    <w:rsid w:val="00D212D6"/>
    <w:rsid w:val="00D2168B"/>
    <w:rsid w:val="00D21A9D"/>
    <w:rsid w:val="00D21AE0"/>
    <w:rsid w:val="00D21C2F"/>
    <w:rsid w:val="00D230E2"/>
    <w:rsid w:val="00D23313"/>
    <w:rsid w:val="00D2407D"/>
    <w:rsid w:val="00D243B6"/>
    <w:rsid w:val="00D24413"/>
    <w:rsid w:val="00D2465D"/>
    <w:rsid w:val="00D2564B"/>
    <w:rsid w:val="00D26F95"/>
    <w:rsid w:val="00D270FB"/>
    <w:rsid w:val="00D272D0"/>
    <w:rsid w:val="00D2761B"/>
    <w:rsid w:val="00D2799A"/>
    <w:rsid w:val="00D27A25"/>
    <w:rsid w:val="00D3004D"/>
    <w:rsid w:val="00D30F4B"/>
    <w:rsid w:val="00D312B0"/>
    <w:rsid w:val="00D3174B"/>
    <w:rsid w:val="00D32CA5"/>
    <w:rsid w:val="00D330D4"/>
    <w:rsid w:val="00D33916"/>
    <w:rsid w:val="00D33CEF"/>
    <w:rsid w:val="00D3449E"/>
    <w:rsid w:val="00D34B1B"/>
    <w:rsid w:val="00D353C3"/>
    <w:rsid w:val="00D35EB0"/>
    <w:rsid w:val="00D35FA8"/>
    <w:rsid w:val="00D361C1"/>
    <w:rsid w:val="00D364E7"/>
    <w:rsid w:val="00D36B8E"/>
    <w:rsid w:val="00D36E3C"/>
    <w:rsid w:val="00D410FB"/>
    <w:rsid w:val="00D41101"/>
    <w:rsid w:val="00D4292E"/>
    <w:rsid w:val="00D42C44"/>
    <w:rsid w:val="00D439BD"/>
    <w:rsid w:val="00D443DF"/>
    <w:rsid w:val="00D4454F"/>
    <w:rsid w:val="00D456AF"/>
    <w:rsid w:val="00D46227"/>
    <w:rsid w:val="00D4633D"/>
    <w:rsid w:val="00D4633E"/>
    <w:rsid w:val="00D4638F"/>
    <w:rsid w:val="00D46DA3"/>
    <w:rsid w:val="00D47771"/>
    <w:rsid w:val="00D47887"/>
    <w:rsid w:val="00D47899"/>
    <w:rsid w:val="00D47C12"/>
    <w:rsid w:val="00D47E68"/>
    <w:rsid w:val="00D50CC8"/>
    <w:rsid w:val="00D51E06"/>
    <w:rsid w:val="00D527F2"/>
    <w:rsid w:val="00D53517"/>
    <w:rsid w:val="00D54F59"/>
    <w:rsid w:val="00D55A80"/>
    <w:rsid w:val="00D568EB"/>
    <w:rsid w:val="00D5700C"/>
    <w:rsid w:val="00D5717A"/>
    <w:rsid w:val="00D577E8"/>
    <w:rsid w:val="00D57E80"/>
    <w:rsid w:val="00D60317"/>
    <w:rsid w:val="00D605BA"/>
    <w:rsid w:val="00D617DF"/>
    <w:rsid w:val="00D61B84"/>
    <w:rsid w:val="00D62193"/>
    <w:rsid w:val="00D641ED"/>
    <w:rsid w:val="00D644BE"/>
    <w:rsid w:val="00D64F60"/>
    <w:rsid w:val="00D659B8"/>
    <w:rsid w:val="00D744E2"/>
    <w:rsid w:val="00D74650"/>
    <w:rsid w:val="00D747BD"/>
    <w:rsid w:val="00D75504"/>
    <w:rsid w:val="00D75AB1"/>
    <w:rsid w:val="00D7646D"/>
    <w:rsid w:val="00D770C1"/>
    <w:rsid w:val="00D77194"/>
    <w:rsid w:val="00D77EBE"/>
    <w:rsid w:val="00D77F1A"/>
    <w:rsid w:val="00D802BC"/>
    <w:rsid w:val="00D80A10"/>
    <w:rsid w:val="00D80C73"/>
    <w:rsid w:val="00D81B0E"/>
    <w:rsid w:val="00D82A80"/>
    <w:rsid w:val="00D82E38"/>
    <w:rsid w:val="00D82FC9"/>
    <w:rsid w:val="00D838F5"/>
    <w:rsid w:val="00D83A93"/>
    <w:rsid w:val="00D83ACC"/>
    <w:rsid w:val="00D85B70"/>
    <w:rsid w:val="00D86669"/>
    <w:rsid w:val="00D873AD"/>
    <w:rsid w:val="00D87818"/>
    <w:rsid w:val="00D87995"/>
    <w:rsid w:val="00D87B54"/>
    <w:rsid w:val="00D90090"/>
    <w:rsid w:val="00D90342"/>
    <w:rsid w:val="00D9046D"/>
    <w:rsid w:val="00D90B14"/>
    <w:rsid w:val="00D93646"/>
    <w:rsid w:val="00D93C98"/>
    <w:rsid w:val="00D93CC9"/>
    <w:rsid w:val="00D94131"/>
    <w:rsid w:val="00D960CC"/>
    <w:rsid w:val="00D9651B"/>
    <w:rsid w:val="00D9666B"/>
    <w:rsid w:val="00D97E79"/>
    <w:rsid w:val="00DA0C8B"/>
    <w:rsid w:val="00DA0CB0"/>
    <w:rsid w:val="00DA1B67"/>
    <w:rsid w:val="00DA1C52"/>
    <w:rsid w:val="00DA2591"/>
    <w:rsid w:val="00DA29DC"/>
    <w:rsid w:val="00DA36B8"/>
    <w:rsid w:val="00DA3993"/>
    <w:rsid w:val="00DA6DA1"/>
    <w:rsid w:val="00DB1517"/>
    <w:rsid w:val="00DB24E6"/>
    <w:rsid w:val="00DB2A32"/>
    <w:rsid w:val="00DB3435"/>
    <w:rsid w:val="00DB5055"/>
    <w:rsid w:val="00DB5CF7"/>
    <w:rsid w:val="00DB7279"/>
    <w:rsid w:val="00DC0C75"/>
    <w:rsid w:val="00DC1645"/>
    <w:rsid w:val="00DC246D"/>
    <w:rsid w:val="00DC3D75"/>
    <w:rsid w:val="00DC4AD5"/>
    <w:rsid w:val="00DC4CF4"/>
    <w:rsid w:val="00DC62B1"/>
    <w:rsid w:val="00DC7CFB"/>
    <w:rsid w:val="00DD0803"/>
    <w:rsid w:val="00DD228E"/>
    <w:rsid w:val="00DD2F7B"/>
    <w:rsid w:val="00DD3DA5"/>
    <w:rsid w:val="00DD43A2"/>
    <w:rsid w:val="00DD6D72"/>
    <w:rsid w:val="00DD7A3C"/>
    <w:rsid w:val="00DE1B00"/>
    <w:rsid w:val="00DE1FA9"/>
    <w:rsid w:val="00DE20AF"/>
    <w:rsid w:val="00DE2D1F"/>
    <w:rsid w:val="00DE33D7"/>
    <w:rsid w:val="00DE3E80"/>
    <w:rsid w:val="00DE52FD"/>
    <w:rsid w:val="00DE6D6F"/>
    <w:rsid w:val="00DE76C1"/>
    <w:rsid w:val="00DE7D46"/>
    <w:rsid w:val="00DE7DC1"/>
    <w:rsid w:val="00DF0B67"/>
    <w:rsid w:val="00DF131A"/>
    <w:rsid w:val="00DF18A8"/>
    <w:rsid w:val="00DF2266"/>
    <w:rsid w:val="00DF27F2"/>
    <w:rsid w:val="00DF31C9"/>
    <w:rsid w:val="00DF3776"/>
    <w:rsid w:val="00DF3BCF"/>
    <w:rsid w:val="00DF3E1E"/>
    <w:rsid w:val="00DF41A8"/>
    <w:rsid w:val="00DF4952"/>
    <w:rsid w:val="00DF4C67"/>
    <w:rsid w:val="00DF5459"/>
    <w:rsid w:val="00DF5631"/>
    <w:rsid w:val="00DF56DC"/>
    <w:rsid w:val="00DF5CB5"/>
    <w:rsid w:val="00DF6132"/>
    <w:rsid w:val="00DF6548"/>
    <w:rsid w:val="00DF6F6F"/>
    <w:rsid w:val="00DF7013"/>
    <w:rsid w:val="00E00080"/>
    <w:rsid w:val="00E002D0"/>
    <w:rsid w:val="00E002D7"/>
    <w:rsid w:val="00E03409"/>
    <w:rsid w:val="00E04400"/>
    <w:rsid w:val="00E0501B"/>
    <w:rsid w:val="00E06D17"/>
    <w:rsid w:val="00E07326"/>
    <w:rsid w:val="00E075A1"/>
    <w:rsid w:val="00E07B47"/>
    <w:rsid w:val="00E10562"/>
    <w:rsid w:val="00E11B7B"/>
    <w:rsid w:val="00E12D6E"/>
    <w:rsid w:val="00E12D9F"/>
    <w:rsid w:val="00E13E0A"/>
    <w:rsid w:val="00E142C2"/>
    <w:rsid w:val="00E143D6"/>
    <w:rsid w:val="00E14608"/>
    <w:rsid w:val="00E14C77"/>
    <w:rsid w:val="00E15028"/>
    <w:rsid w:val="00E15440"/>
    <w:rsid w:val="00E15847"/>
    <w:rsid w:val="00E15F33"/>
    <w:rsid w:val="00E20D0A"/>
    <w:rsid w:val="00E2123A"/>
    <w:rsid w:val="00E21CF1"/>
    <w:rsid w:val="00E2230C"/>
    <w:rsid w:val="00E223EB"/>
    <w:rsid w:val="00E2442B"/>
    <w:rsid w:val="00E2464E"/>
    <w:rsid w:val="00E24994"/>
    <w:rsid w:val="00E250A6"/>
    <w:rsid w:val="00E2542B"/>
    <w:rsid w:val="00E2586D"/>
    <w:rsid w:val="00E25ADF"/>
    <w:rsid w:val="00E30852"/>
    <w:rsid w:val="00E30DC0"/>
    <w:rsid w:val="00E32022"/>
    <w:rsid w:val="00E33042"/>
    <w:rsid w:val="00E34242"/>
    <w:rsid w:val="00E36A48"/>
    <w:rsid w:val="00E373E6"/>
    <w:rsid w:val="00E376F4"/>
    <w:rsid w:val="00E37A5D"/>
    <w:rsid w:val="00E37CB7"/>
    <w:rsid w:val="00E37E4D"/>
    <w:rsid w:val="00E40023"/>
    <w:rsid w:val="00E414C6"/>
    <w:rsid w:val="00E415FE"/>
    <w:rsid w:val="00E42879"/>
    <w:rsid w:val="00E42A80"/>
    <w:rsid w:val="00E458D4"/>
    <w:rsid w:val="00E4595A"/>
    <w:rsid w:val="00E45B7E"/>
    <w:rsid w:val="00E46767"/>
    <w:rsid w:val="00E471CB"/>
    <w:rsid w:val="00E5061B"/>
    <w:rsid w:val="00E509E3"/>
    <w:rsid w:val="00E50A2B"/>
    <w:rsid w:val="00E51147"/>
    <w:rsid w:val="00E512E3"/>
    <w:rsid w:val="00E513AF"/>
    <w:rsid w:val="00E53C0C"/>
    <w:rsid w:val="00E53DF5"/>
    <w:rsid w:val="00E53ECD"/>
    <w:rsid w:val="00E54780"/>
    <w:rsid w:val="00E549B6"/>
    <w:rsid w:val="00E551FE"/>
    <w:rsid w:val="00E55A0B"/>
    <w:rsid w:val="00E568C6"/>
    <w:rsid w:val="00E56BCF"/>
    <w:rsid w:val="00E57454"/>
    <w:rsid w:val="00E576D9"/>
    <w:rsid w:val="00E617B0"/>
    <w:rsid w:val="00E61A5B"/>
    <w:rsid w:val="00E6213E"/>
    <w:rsid w:val="00E63DCE"/>
    <w:rsid w:val="00E6480E"/>
    <w:rsid w:val="00E649C3"/>
    <w:rsid w:val="00E64DB8"/>
    <w:rsid w:val="00E65C49"/>
    <w:rsid w:val="00E65ED1"/>
    <w:rsid w:val="00E666EB"/>
    <w:rsid w:val="00E679B2"/>
    <w:rsid w:val="00E67A85"/>
    <w:rsid w:val="00E67C0C"/>
    <w:rsid w:val="00E70C19"/>
    <w:rsid w:val="00E72202"/>
    <w:rsid w:val="00E72C86"/>
    <w:rsid w:val="00E73500"/>
    <w:rsid w:val="00E73842"/>
    <w:rsid w:val="00E73DE6"/>
    <w:rsid w:val="00E741DD"/>
    <w:rsid w:val="00E74FBD"/>
    <w:rsid w:val="00E75FF2"/>
    <w:rsid w:val="00E761D4"/>
    <w:rsid w:val="00E7743C"/>
    <w:rsid w:val="00E81DF9"/>
    <w:rsid w:val="00E82272"/>
    <w:rsid w:val="00E834EA"/>
    <w:rsid w:val="00E83E42"/>
    <w:rsid w:val="00E83EDC"/>
    <w:rsid w:val="00E848E1"/>
    <w:rsid w:val="00E84D9C"/>
    <w:rsid w:val="00E84EDA"/>
    <w:rsid w:val="00E85964"/>
    <w:rsid w:val="00E864B2"/>
    <w:rsid w:val="00E86A5D"/>
    <w:rsid w:val="00E9001F"/>
    <w:rsid w:val="00E90C5F"/>
    <w:rsid w:val="00E91F68"/>
    <w:rsid w:val="00E933B5"/>
    <w:rsid w:val="00E94405"/>
    <w:rsid w:val="00E9742C"/>
    <w:rsid w:val="00EA106C"/>
    <w:rsid w:val="00EA1600"/>
    <w:rsid w:val="00EA160B"/>
    <w:rsid w:val="00EA18E2"/>
    <w:rsid w:val="00EA3CBD"/>
    <w:rsid w:val="00EA597E"/>
    <w:rsid w:val="00EA5E41"/>
    <w:rsid w:val="00EA6ABF"/>
    <w:rsid w:val="00EA6FBB"/>
    <w:rsid w:val="00EA7718"/>
    <w:rsid w:val="00EB01C3"/>
    <w:rsid w:val="00EB031D"/>
    <w:rsid w:val="00EB07C2"/>
    <w:rsid w:val="00EB1F46"/>
    <w:rsid w:val="00EB3303"/>
    <w:rsid w:val="00EB3E5D"/>
    <w:rsid w:val="00EB5B4F"/>
    <w:rsid w:val="00EB5D8E"/>
    <w:rsid w:val="00EB6560"/>
    <w:rsid w:val="00EB74F0"/>
    <w:rsid w:val="00EC00F5"/>
    <w:rsid w:val="00EC011B"/>
    <w:rsid w:val="00EC0E65"/>
    <w:rsid w:val="00EC0FCE"/>
    <w:rsid w:val="00EC2EBF"/>
    <w:rsid w:val="00EC4580"/>
    <w:rsid w:val="00EC48A9"/>
    <w:rsid w:val="00EC56BA"/>
    <w:rsid w:val="00EC5707"/>
    <w:rsid w:val="00EC5A8E"/>
    <w:rsid w:val="00EC5AB7"/>
    <w:rsid w:val="00EC66DA"/>
    <w:rsid w:val="00EC7262"/>
    <w:rsid w:val="00EC7EAB"/>
    <w:rsid w:val="00ED1086"/>
    <w:rsid w:val="00ED307D"/>
    <w:rsid w:val="00ED380A"/>
    <w:rsid w:val="00ED4495"/>
    <w:rsid w:val="00ED49D5"/>
    <w:rsid w:val="00ED6037"/>
    <w:rsid w:val="00ED679C"/>
    <w:rsid w:val="00EE0505"/>
    <w:rsid w:val="00EE1354"/>
    <w:rsid w:val="00EE1608"/>
    <w:rsid w:val="00EE1808"/>
    <w:rsid w:val="00EE3667"/>
    <w:rsid w:val="00EE417E"/>
    <w:rsid w:val="00EE4610"/>
    <w:rsid w:val="00EE54BB"/>
    <w:rsid w:val="00EE60A0"/>
    <w:rsid w:val="00EE6BF4"/>
    <w:rsid w:val="00EE6DCB"/>
    <w:rsid w:val="00EE75D2"/>
    <w:rsid w:val="00EE7E81"/>
    <w:rsid w:val="00EF04E0"/>
    <w:rsid w:val="00EF10C0"/>
    <w:rsid w:val="00EF1216"/>
    <w:rsid w:val="00EF1277"/>
    <w:rsid w:val="00EF2C44"/>
    <w:rsid w:val="00EF4349"/>
    <w:rsid w:val="00EF53B0"/>
    <w:rsid w:val="00EF55D6"/>
    <w:rsid w:val="00EF57EF"/>
    <w:rsid w:val="00EF5E3D"/>
    <w:rsid w:val="00EF62A5"/>
    <w:rsid w:val="00EF6ECC"/>
    <w:rsid w:val="00EF7271"/>
    <w:rsid w:val="00EF78FB"/>
    <w:rsid w:val="00F00942"/>
    <w:rsid w:val="00F00AAB"/>
    <w:rsid w:val="00F03D4D"/>
    <w:rsid w:val="00F03E96"/>
    <w:rsid w:val="00F04F32"/>
    <w:rsid w:val="00F05AF8"/>
    <w:rsid w:val="00F05DBE"/>
    <w:rsid w:val="00F074B7"/>
    <w:rsid w:val="00F100D2"/>
    <w:rsid w:val="00F10500"/>
    <w:rsid w:val="00F10505"/>
    <w:rsid w:val="00F11A23"/>
    <w:rsid w:val="00F1204D"/>
    <w:rsid w:val="00F1220B"/>
    <w:rsid w:val="00F1276D"/>
    <w:rsid w:val="00F12F3E"/>
    <w:rsid w:val="00F14820"/>
    <w:rsid w:val="00F14D6E"/>
    <w:rsid w:val="00F16B12"/>
    <w:rsid w:val="00F16B28"/>
    <w:rsid w:val="00F17168"/>
    <w:rsid w:val="00F17486"/>
    <w:rsid w:val="00F17C3E"/>
    <w:rsid w:val="00F20454"/>
    <w:rsid w:val="00F222A4"/>
    <w:rsid w:val="00F22F53"/>
    <w:rsid w:val="00F2328E"/>
    <w:rsid w:val="00F23309"/>
    <w:rsid w:val="00F24249"/>
    <w:rsid w:val="00F25250"/>
    <w:rsid w:val="00F255EE"/>
    <w:rsid w:val="00F2659B"/>
    <w:rsid w:val="00F2731E"/>
    <w:rsid w:val="00F277D3"/>
    <w:rsid w:val="00F30513"/>
    <w:rsid w:val="00F30C06"/>
    <w:rsid w:val="00F30D0F"/>
    <w:rsid w:val="00F31433"/>
    <w:rsid w:val="00F31692"/>
    <w:rsid w:val="00F319B3"/>
    <w:rsid w:val="00F324B0"/>
    <w:rsid w:val="00F3349F"/>
    <w:rsid w:val="00F33623"/>
    <w:rsid w:val="00F338C0"/>
    <w:rsid w:val="00F341E8"/>
    <w:rsid w:val="00F34857"/>
    <w:rsid w:val="00F35340"/>
    <w:rsid w:val="00F357FA"/>
    <w:rsid w:val="00F35CBD"/>
    <w:rsid w:val="00F369F7"/>
    <w:rsid w:val="00F3748B"/>
    <w:rsid w:val="00F37F1B"/>
    <w:rsid w:val="00F4088E"/>
    <w:rsid w:val="00F40CBA"/>
    <w:rsid w:val="00F42221"/>
    <w:rsid w:val="00F449EC"/>
    <w:rsid w:val="00F44FB0"/>
    <w:rsid w:val="00F451E4"/>
    <w:rsid w:val="00F46A9D"/>
    <w:rsid w:val="00F47CDA"/>
    <w:rsid w:val="00F50D94"/>
    <w:rsid w:val="00F52609"/>
    <w:rsid w:val="00F5266E"/>
    <w:rsid w:val="00F53171"/>
    <w:rsid w:val="00F5397E"/>
    <w:rsid w:val="00F53BD9"/>
    <w:rsid w:val="00F54318"/>
    <w:rsid w:val="00F55306"/>
    <w:rsid w:val="00F557C4"/>
    <w:rsid w:val="00F55C38"/>
    <w:rsid w:val="00F55CB1"/>
    <w:rsid w:val="00F56DAD"/>
    <w:rsid w:val="00F5738B"/>
    <w:rsid w:val="00F57AE5"/>
    <w:rsid w:val="00F60C35"/>
    <w:rsid w:val="00F612C5"/>
    <w:rsid w:val="00F6165B"/>
    <w:rsid w:val="00F61C93"/>
    <w:rsid w:val="00F6225B"/>
    <w:rsid w:val="00F625D5"/>
    <w:rsid w:val="00F62774"/>
    <w:rsid w:val="00F62C49"/>
    <w:rsid w:val="00F6315C"/>
    <w:rsid w:val="00F6399A"/>
    <w:rsid w:val="00F64CD8"/>
    <w:rsid w:val="00F66118"/>
    <w:rsid w:val="00F66B4D"/>
    <w:rsid w:val="00F7033C"/>
    <w:rsid w:val="00F70E66"/>
    <w:rsid w:val="00F71AFF"/>
    <w:rsid w:val="00F72579"/>
    <w:rsid w:val="00F72725"/>
    <w:rsid w:val="00F74FD7"/>
    <w:rsid w:val="00F7570A"/>
    <w:rsid w:val="00F7602F"/>
    <w:rsid w:val="00F765C6"/>
    <w:rsid w:val="00F76A09"/>
    <w:rsid w:val="00F809E7"/>
    <w:rsid w:val="00F81762"/>
    <w:rsid w:val="00F82A40"/>
    <w:rsid w:val="00F847BA"/>
    <w:rsid w:val="00F84B62"/>
    <w:rsid w:val="00F84C6A"/>
    <w:rsid w:val="00F85292"/>
    <w:rsid w:val="00F87062"/>
    <w:rsid w:val="00F87AD9"/>
    <w:rsid w:val="00F90A45"/>
    <w:rsid w:val="00F90E85"/>
    <w:rsid w:val="00F90FD3"/>
    <w:rsid w:val="00F91298"/>
    <w:rsid w:val="00F925A4"/>
    <w:rsid w:val="00F92AAA"/>
    <w:rsid w:val="00F92B10"/>
    <w:rsid w:val="00F93BDB"/>
    <w:rsid w:val="00F93CD8"/>
    <w:rsid w:val="00F94259"/>
    <w:rsid w:val="00F94F0B"/>
    <w:rsid w:val="00F94FA1"/>
    <w:rsid w:val="00F95291"/>
    <w:rsid w:val="00F954EA"/>
    <w:rsid w:val="00F9611B"/>
    <w:rsid w:val="00F96476"/>
    <w:rsid w:val="00F96D9C"/>
    <w:rsid w:val="00F97286"/>
    <w:rsid w:val="00F979E8"/>
    <w:rsid w:val="00F97A44"/>
    <w:rsid w:val="00FA06BF"/>
    <w:rsid w:val="00FA0A16"/>
    <w:rsid w:val="00FA0C76"/>
    <w:rsid w:val="00FA1241"/>
    <w:rsid w:val="00FA1BD7"/>
    <w:rsid w:val="00FA4139"/>
    <w:rsid w:val="00FA5642"/>
    <w:rsid w:val="00FA57E7"/>
    <w:rsid w:val="00FA5CC3"/>
    <w:rsid w:val="00FA64CF"/>
    <w:rsid w:val="00FA796F"/>
    <w:rsid w:val="00FB0C39"/>
    <w:rsid w:val="00FB2FA5"/>
    <w:rsid w:val="00FB3188"/>
    <w:rsid w:val="00FB4F0A"/>
    <w:rsid w:val="00FB6FA3"/>
    <w:rsid w:val="00FB7B96"/>
    <w:rsid w:val="00FC1168"/>
    <w:rsid w:val="00FC18E2"/>
    <w:rsid w:val="00FC2C97"/>
    <w:rsid w:val="00FC390A"/>
    <w:rsid w:val="00FC3A85"/>
    <w:rsid w:val="00FC3EF8"/>
    <w:rsid w:val="00FC4AC1"/>
    <w:rsid w:val="00FC5A45"/>
    <w:rsid w:val="00FC5AE8"/>
    <w:rsid w:val="00FC5BC1"/>
    <w:rsid w:val="00FC5D25"/>
    <w:rsid w:val="00FC5DBA"/>
    <w:rsid w:val="00FC68D2"/>
    <w:rsid w:val="00FC695C"/>
    <w:rsid w:val="00FC7164"/>
    <w:rsid w:val="00FC781A"/>
    <w:rsid w:val="00FC7E9A"/>
    <w:rsid w:val="00FD0563"/>
    <w:rsid w:val="00FD099D"/>
    <w:rsid w:val="00FD1C92"/>
    <w:rsid w:val="00FD2BF9"/>
    <w:rsid w:val="00FD35DB"/>
    <w:rsid w:val="00FD4419"/>
    <w:rsid w:val="00FD4B5E"/>
    <w:rsid w:val="00FD4FDE"/>
    <w:rsid w:val="00FD6F1A"/>
    <w:rsid w:val="00FD7B6F"/>
    <w:rsid w:val="00FE08B8"/>
    <w:rsid w:val="00FE0A0C"/>
    <w:rsid w:val="00FE2833"/>
    <w:rsid w:val="00FE2A9B"/>
    <w:rsid w:val="00FE376F"/>
    <w:rsid w:val="00FE3BAF"/>
    <w:rsid w:val="00FE3FD7"/>
    <w:rsid w:val="00FE7CC0"/>
    <w:rsid w:val="00FF057B"/>
    <w:rsid w:val="00FF0A46"/>
    <w:rsid w:val="00FF20A2"/>
    <w:rsid w:val="00FF27DC"/>
    <w:rsid w:val="00FF33F5"/>
    <w:rsid w:val="00FF3932"/>
    <w:rsid w:val="00FF4AA6"/>
    <w:rsid w:val="00FF55F2"/>
    <w:rsid w:val="00FF5BD9"/>
    <w:rsid w:val="00FF65CF"/>
    <w:rsid w:val="00FF72B1"/>
    <w:rsid w:val="00FF7E07"/>
  </w:rsids>
  <m:mathPr>
    <m:mathFont m:val="Cambria Math"/>
    <m:brkBin m:val="before"/>
    <m:brkBinSub m:val="--"/>
    <m:smallFrac/>
    <m:dispDef/>
    <m:lMargin m:val="0"/>
    <m:rMargin m:val="0"/>
    <m:defJc m:val="centerGroup"/>
    <m:wrapIndent m:val="1440"/>
    <m:intLim m:val="undOvr"/>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F5576"/>
  <w15:docId w15:val="{57C57071-5308-4E13-A256-AFC7CFCC5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68"/>
    <w:lsdException w:name="Medium Grid 3 Accent 1" w:uiPriority="69"/>
    <w:lsdException w:name="Dark List Accent 1" w:uiPriority="41"/>
    <w:lsdException w:name="Colorful Shading Accent 1" w:uiPriority="71"/>
    <w:lsdException w:name="Colorful List Accent 1" w:uiPriority="41"/>
    <w:lsdException w:name="Colorful Grid Accent 1" w:uiPriority="41"/>
    <w:lsdException w:name="Light Shading Accent 2" w:uiPriority="42"/>
    <w:lsdException w:name="Light List Accent 2" w:uiPriority="61"/>
    <w:lsdException w:name="Light Grid Accent 2" w:uiPriority="62"/>
    <w:lsdException w:name="Medium Shading 1 Accent 2" w:uiPriority="63"/>
    <w:lsdException w:name="Medium Shading 2 Accent 2" w:uiPriority="42"/>
    <w:lsdException w:name="Medium List 1 Accent 2" w:uiPriority="42"/>
    <w:lsdException w:name="Medium List 2 Accent 2" w:uiPriority="66"/>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73"/>
    <w:lsdException w:name="Light Shading Accent 3" w:uiPriority="43"/>
    <w:lsdException w:name="Light List Accent 3" w:uiPriority="43"/>
    <w:lsdException w:name="Light Grid Accent 3" w:uiPriority="43"/>
    <w:lsdException w:name="Medium Shading 1 Accent 3" w:uiPriority="63"/>
    <w:lsdException w:name="Medium Shading 2 Accent 3" w:uiPriority="43"/>
    <w:lsdException w:name="Medium List 1 Accent 3" w:uiPriority="65"/>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61"/>
    <w:lsdException w:name="Light Grid Accent 5" w:uiPriority="45"/>
    <w:lsdException w:name="Medium Shading 1 Accent 5" w:uiPriority="63"/>
    <w:lsdException w:name="Medium Shading 2 Accent 5" w:uiPriority="45"/>
    <w:lsdException w:name="Medium List 1 Accent 5" w:uiPriority="45"/>
    <w:lsdException w:name="Medium List 2 Accent 5" w:uiPriority="66"/>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62"/>
    <w:lsdException w:name="Medium Shading 1 Accent 6" w:uiPriority="63"/>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718"/>
    <w:rPr>
      <w:color w:val="17365D" w:themeColor="text2" w:themeShade="BF"/>
      <w:sz w:val="20"/>
      <w:szCs w:val="20"/>
    </w:rPr>
  </w:style>
  <w:style w:type="paragraph" w:styleId="Ttulo1">
    <w:name w:val="heading 1"/>
    <w:basedOn w:val="Normal"/>
    <w:next w:val="Normal"/>
    <w:link w:val="Ttulo1Car"/>
    <w:unhideWhenUsed/>
    <w:qFormat/>
    <w:rsid w:val="00EA7718"/>
    <w:pPr>
      <w:spacing w:before="360" w:after="40"/>
      <w:outlineLvl w:val="0"/>
    </w:pPr>
    <w:rPr>
      <w:rFonts w:asciiTheme="majorHAnsi" w:hAnsiTheme="majorHAnsi"/>
      <w:smallCaps/>
      <w:spacing w:val="5"/>
      <w:sz w:val="32"/>
      <w:szCs w:val="32"/>
    </w:rPr>
  </w:style>
  <w:style w:type="paragraph" w:styleId="Ttulo2">
    <w:name w:val="heading 2"/>
    <w:basedOn w:val="Normal"/>
    <w:next w:val="Normal"/>
    <w:link w:val="Ttulo2Car"/>
    <w:uiPriority w:val="9"/>
    <w:unhideWhenUsed/>
    <w:qFormat/>
    <w:rsid w:val="00EA7718"/>
    <w:pPr>
      <w:spacing w:after="0"/>
      <w:outlineLvl w:val="1"/>
    </w:pPr>
    <w:rPr>
      <w:rFonts w:asciiTheme="majorHAnsi" w:hAnsiTheme="majorHAnsi"/>
      <w:sz w:val="28"/>
      <w:szCs w:val="28"/>
    </w:rPr>
  </w:style>
  <w:style w:type="paragraph" w:styleId="Ttulo3">
    <w:name w:val="heading 3"/>
    <w:basedOn w:val="Normal"/>
    <w:next w:val="Normal"/>
    <w:link w:val="Ttulo3Car"/>
    <w:uiPriority w:val="9"/>
    <w:unhideWhenUsed/>
    <w:qFormat/>
    <w:rsid w:val="00EA7718"/>
    <w:pPr>
      <w:spacing w:after="0"/>
      <w:outlineLvl w:val="2"/>
    </w:pPr>
    <w:rPr>
      <w:rFonts w:asciiTheme="majorHAnsi" w:hAnsiTheme="majorHAnsi"/>
      <w:spacing w:val="5"/>
      <w:sz w:val="24"/>
      <w:szCs w:val="24"/>
    </w:rPr>
  </w:style>
  <w:style w:type="paragraph" w:styleId="Ttulo4">
    <w:name w:val="heading 4"/>
    <w:basedOn w:val="Normal"/>
    <w:next w:val="Normal"/>
    <w:link w:val="Ttulo4Car"/>
    <w:uiPriority w:val="9"/>
    <w:unhideWhenUsed/>
    <w:qFormat/>
    <w:rsid w:val="00EA7718"/>
    <w:pPr>
      <w:spacing w:after="0"/>
      <w:outlineLvl w:val="3"/>
    </w:pPr>
    <w:rPr>
      <w:rFonts w:asciiTheme="majorHAnsi" w:hAnsiTheme="majorHAnsi"/>
      <w:color w:val="365F91" w:themeColor="accent1" w:themeShade="BF"/>
      <w:sz w:val="22"/>
      <w:szCs w:val="22"/>
    </w:rPr>
  </w:style>
  <w:style w:type="paragraph" w:styleId="Ttulo5">
    <w:name w:val="heading 5"/>
    <w:basedOn w:val="Normal"/>
    <w:next w:val="Normal"/>
    <w:link w:val="Ttulo5Car"/>
    <w:uiPriority w:val="9"/>
    <w:semiHidden/>
    <w:unhideWhenUsed/>
    <w:qFormat/>
    <w:rsid w:val="00EA7718"/>
    <w:pPr>
      <w:spacing w:after="0"/>
      <w:outlineLvl w:val="4"/>
    </w:pPr>
    <w:rPr>
      <w:i/>
      <w:color w:val="365F91" w:themeColor="accent1" w:themeShade="BF"/>
      <w:sz w:val="22"/>
      <w:szCs w:val="22"/>
    </w:rPr>
  </w:style>
  <w:style w:type="paragraph" w:styleId="Ttulo6">
    <w:name w:val="heading 6"/>
    <w:basedOn w:val="Normal"/>
    <w:next w:val="Normal"/>
    <w:link w:val="Ttulo6Car"/>
    <w:uiPriority w:val="9"/>
    <w:semiHidden/>
    <w:unhideWhenUsed/>
    <w:qFormat/>
    <w:rsid w:val="00EA7718"/>
    <w:pPr>
      <w:spacing w:after="0"/>
      <w:outlineLvl w:val="5"/>
    </w:pPr>
    <w:rPr>
      <w:b/>
      <w:color w:val="365F91" w:themeColor="accent1" w:themeShade="BF"/>
    </w:rPr>
  </w:style>
  <w:style w:type="paragraph" w:styleId="Ttulo7">
    <w:name w:val="heading 7"/>
    <w:basedOn w:val="Normal"/>
    <w:next w:val="Normal"/>
    <w:link w:val="Ttulo7Car"/>
    <w:uiPriority w:val="9"/>
    <w:semiHidden/>
    <w:unhideWhenUsed/>
    <w:qFormat/>
    <w:rsid w:val="00EA7718"/>
    <w:pPr>
      <w:spacing w:after="0"/>
      <w:outlineLvl w:val="6"/>
    </w:pPr>
    <w:rPr>
      <w:b/>
      <w:i/>
      <w:color w:val="365F91" w:themeColor="accent1" w:themeShade="BF"/>
    </w:rPr>
  </w:style>
  <w:style w:type="paragraph" w:styleId="Ttulo8">
    <w:name w:val="heading 8"/>
    <w:basedOn w:val="Normal"/>
    <w:next w:val="Normal"/>
    <w:link w:val="Ttulo8Car"/>
    <w:uiPriority w:val="9"/>
    <w:semiHidden/>
    <w:unhideWhenUsed/>
    <w:qFormat/>
    <w:rsid w:val="00EA7718"/>
    <w:pPr>
      <w:spacing w:after="0"/>
      <w:outlineLvl w:val="7"/>
    </w:pPr>
    <w:rPr>
      <w:b/>
      <w:color w:val="943634" w:themeColor="accent2" w:themeShade="BF"/>
    </w:rPr>
  </w:style>
  <w:style w:type="paragraph" w:styleId="Ttulo9">
    <w:name w:val="heading 9"/>
    <w:basedOn w:val="Normal"/>
    <w:next w:val="Normal"/>
    <w:link w:val="Ttulo9Car"/>
    <w:uiPriority w:val="9"/>
    <w:semiHidden/>
    <w:unhideWhenUsed/>
    <w:qFormat/>
    <w:rsid w:val="00EA7718"/>
    <w:pPr>
      <w:spacing w:after="0"/>
      <w:outlineLvl w:val="8"/>
    </w:pPr>
    <w:rPr>
      <w:b/>
      <w:i/>
      <w:color w:val="943634"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7718"/>
    <w:rPr>
      <w:rFonts w:asciiTheme="majorHAnsi" w:hAnsiTheme="majorHAnsi" w:cstheme="minorBidi"/>
      <w:smallCaps/>
      <w:color w:val="17365D" w:themeColor="text2" w:themeShade="BF"/>
      <w:spacing w:val="5"/>
      <w:sz w:val="32"/>
      <w:szCs w:val="32"/>
    </w:rPr>
  </w:style>
  <w:style w:type="character" w:customStyle="1" w:styleId="Ttulo2Car">
    <w:name w:val="Título 2 Car"/>
    <w:basedOn w:val="Fuentedeprrafopredeter"/>
    <w:link w:val="Ttulo2"/>
    <w:uiPriority w:val="9"/>
    <w:rsid w:val="00EA7718"/>
    <w:rPr>
      <w:rFonts w:asciiTheme="majorHAnsi" w:hAnsiTheme="majorHAnsi" w:cstheme="minorBidi"/>
      <w:color w:val="17365D" w:themeColor="text2" w:themeShade="BF"/>
      <w:sz w:val="28"/>
      <w:szCs w:val="28"/>
    </w:rPr>
  </w:style>
  <w:style w:type="paragraph" w:styleId="Ttulo">
    <w:name w:val="Title"/>
    <w:basedOn w:val="Normal"/>
    <w:link w:val="TtuloCar"/>
    <w:uiPriority w:val="10"/>
    <w:qFormat/>
    <w:rsid w:val="00EA7718"/>
    <w:rPr>
      <w:rFonts w:asciiTheme="majorHAnsi" w:hAnsiTheme="majorHAnsi"/>
      <w:smallCaps/>
      <w:color w:val="4F81BD" w:themeColor="accent1"/>
      <w:spacing w:val="10"/>
      <w:sz w:val="48"/>
      <w:szCs w:val="48"/>
    </w:rPr>
  </w:style>
  <w:style w:type="character" w:customStyle="1" w:styleId="TtuloCar">
    <w:name w:val="Título Car"/>
    <w:basedOn w:val="Fuentedeprrafopredeter"/>
    <w:link w:val="Ttulo"/>
    <w:uiPriority w:val="10"/>
    <w:rsid w:val="00EA7718"/>
    <w:rPr>
      <w:rFonts w:asciiTheme="majorHAnsi" w:hAnsiTheme="majorHAnsi" w:cstheme="minorBidi"/>
      <w:smallCaps/>
      <w:color w:val="4F81BD" w:themeColor="accent1"/>
      <w:spacing w:val="10"/>
      <w:sz w:val="48"/>
      <w:szCs w:val="48"/>
    </w:rPr>
  </w:style>
  <w:style w:type="paragraph" w:styleId="Subttulo">
    <w:name w:val="Subtitle"/>
    <w:basedOn w:val="Normal"/>
    <w:link w:val="SubttuloCar"/>
    <w:uiPriority w:val="11"/>
    <w:qFormat/>
    <w:rsid w:val="00EA7718"/>
    <w:rPr>
      <w:i/>
      <w:color w:val="1F497D" w:themeColor="text2"/>
      <w:spacing w:val="5"/>
      <w:sz w:val="24"/>
      <w:szCs w:val="24"/>
    </w:rPr>
  </w:style>
  <w:style w:type="character" w:customStyle="1" w:styleId="SubttuloCar">
    <w:name w:val="Subtítulo Car"/>
    <w:basedOn w:val="Fuentedeprrafopredeter"/>
    <w:link w:val="Subttulo"/>
    <w:uiPriority w:val="11"/>
    <w:rsid w:val="00EA7718"/>
    <w:rPr>
      <w:rFonts w:cstheme="minorBidi"/>
      <w:i/>
      <w:color w:val="1F497D" w:themeColor="text2"/>
      <w:spacing w:val="5"/>
      <w:sz w:val="24"/>
      <w:szCs w:val="24"/>
    </w:rPr>
  </w:style>
  <w:style w:type="paragraph" w:styleId="Textodeglobo">
    <w:name w:val="Balloon Text"/>
    <w:basedOn w:val="Normal"/>
    <w:link w:val="TextodegloboCar"/>
    <w:uiPriority w:val="99"/>
    <w:semiHidden/>
    <w:unhideWhenUsed/>
    <w:rsid w:val="00EA77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718"/>
    <w:rPr>
      <w:rFonts w:ascii="Tahoma" w:hAnsi="Tahoma" w:cs="Tahoma"/>
      <w:color w:val="17365D" w:themeColor="text2" w:themeShade="BF"/>
      <w:sz w:val="16"/>
      <w:szCs w:val="16"/>
    </w:rPr>
  </w:style>
  <w:style w:type="character" w:styleId="Ttulodellibro">
    <w:name w:val="Book Title"/>
    <w:basedOn w:val="Fuentedeprrafopredeter"/>
    <w:uiPriority w:val="33"/>
    <w:qFormat/>
    <w:rsid w:val="00EA7718"/>
    <w:rPr>
      <w:rFonts w:cs="Times New Roman"/>
      <w:smallCaps/>
      <w:color w:val="000000"/>
      <w:spacing w:val="10"/>
    </w:rPr>
  </w:style>
  <w:style w:type="numbering" w:customStyle="1" w:styleId="Listaconvietas1">
    <w:name w:val="Lista con viñetas1"/>
    <w:uiPriority w:val="99"/>
    <w:rsid w:val="00EA7718"/>
    <w:pPr>
      <w:numPr>
        <w:numId w:val="1"/>
      </w:numPr>
    </w:pPr>
  </w:style>
  <w:style w:type="paragraph" w:styleId="Descripcin">
    <w:name w:val="caption"/>
    <w:basedOn w:val="Normal"/>
    <w:next w:val="Normal"/>
    <w:uiPriority w:val="35"/>
    <w:unhideWhenUsed/>
    <w:qFormat/>
    <w:rsid w:val="00EA7718"/>
    <w:pPr>
      <w:spacing w:line="240" w:lineRule="auto"/>
      <w:jc w:val="right"/>
    </w:pPr>
    <w:rPr>
      <w:b/>
      <w:bCs/>
      <w:color w:val="365F91" w:themeColor="accent1" w:themeShade="BF"/>
      <w:sz w:val="16"/>
      <w:szCs w:val="16"/>
    </w:rPr>
  </w:style>
  <w:style w:type="character" w:styleId="nfasis">
    <w:name w:val="Emphasis"/>
    <w:uiPriority w:val="20"/>
    <w:qFormat/>
    <w:rsid w:val="00EA7718"/>
    <w:rPr>
      <w:b/>
      <w:i/>
      <w:color w:val="0F243E" w:themeColor="text2" w:themeShade="80"/>
      <w:spacing w:val="10"/>
      <w:sz w:val="18"/>
      <w:szCs w:val="18"/>
    </w:rPr>
  </w:style>
  <w:style w:type="paragraph" w:styleId="Piedepgina">
    <w:name w:val="footer"/>
    <w:basedOn w:val="Normal"/>
    <w:link w:val="PiedepginaCar"/>
    <w:uiPriority w:val="99"/>
    <w:unhideWhenUsed/>
    <w:rsid w:val="00EA771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A7718"/>
    <w:rPr>
      <w:rFonts w:cstheme="minorBidi"/>
      <w:color w:val="17365D" w:themeColor="text2" w:themeShade="BF"/>
      <w:sz w:val="20"/>
      <w:szCs w:val="20"/>
    </w:rPr>
  </w:style>
  <w:style w:type="paragraph" w:styleId="Encabezado">
    <w:name w:val="header"/>
    <w:basedOn w:val="Normal"/>
    <w:link w:val="EncabezadoCar"/>
    <w:uiPriority w:val="99"/>
    <w:unhideWhenUsed/>
    <w:rsid w:val="00EA771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A7718"/>
    <w:rPr>
      <w:rFonts w:cstheme="minorBidi"/>
      <w:color w:val="17365D" w:themeColor="text2" w:themeShade="BF"/>
      <w:sz w:val="20"/>
      <w:szCs w:val="20"/>
    </w:rPr>
  </w:style>
  <w:style w:type="character" w:customStyle="1" w:styleId="Ttulo3Car">
    <w:name w:val="Título 3 Car"/>
    <w:basedOn w:val="Fuentedeprrafopredeter"/>
    <w:link w:val="Ttulo3"/>
    <w:uiPriority w:val="9"/>
    <w:rsid w:val="00EA7718"/>
    <w:rPr>
      <w:rFonts w:asciiTheme="majorHAnsi" w:hAnsiTheme="majorHAnsi" w:cstheme="minorBidi"/>
      <w:color w:val="17365D" w:themeColor="text2" w:themeShade="BF"/>
      <w:spacing w:val="5"/>
      <w:sz w:val="24"/>
      <w:szCs w:val="24"/>
    </w:rPr>
  </w:style>
  <w:style w:type="character" w:customStyle="1" w:styleId="Ttulo4Car">
    <w:name w:val="Título 4 Car"/>
    <w:basedOn w:val="Fuentedeprrafopredeter"/>
    <w:link w:val="Ttulo4"/>
    <w:uiPriority w:val="9"/>
    <w:rsid w:val="00EA7718"/>
    <w:rPr>
      <w:rFonts w:asciiTheme="majorHAnsi" w:hAnsiTheme="majorHAnsi" w:cstheme="minorBidi"/>
      <w:color w:val="365F91" w:themeColor="accent1" w:themeShade="BF"/>
    </w:rPr>
  </w:style>
  <w:style w:type="character" w:customStyle="1" w:styleId="Ttulo5Car">
    <w:name w:val="Título 5 Car"/>
    <w:basedOn w:val="Fuentedeprrafopredeter"/>
    <w:link w:val="Ttulo5"/>
    <w:uiPriority w:val="9"/>
    <w:semiHidden/>
    <w:rsid w:val="00EA7718"/>
    <w:rPr>
      <w:rFonts w:cstheme="minorBidi"/>
      <w:i/>
      <w:color w:val="365F91" w:themeColor="accent1" w:themeShade="BF"/>
    </w:rPr>
  </w:style>
  <w:style w:type="character" w:customStyle="1" w:styleId="Ttulo6Car">
    <w:name w:val="Título 6 Car"/>
    <w:basedOn w:val="Fuentedeprrafopredeter"/>
    <w:link w:val="Ttulo6"/>
    <w:uiPriority w:val="9"/>
    <w:semiHidden/>
    <w:rsid w:val="00EA7718"/>
    <w:rPr>
      <w:rFonts w:cstheme="minorBidi"/>
      <w:b/>
      <w:color w:val="365F91" w:themeColor="accent1" w:themeShade="BF"/>
      <w:sz w:val="20"/>
      <w:szCs w:val="20"/>
    </w:rPr>
  </w:style>
  <w:style w:type="character" w:customStyle="1" w:styleId="Ttulo7Car">
    <w:name w:val="Título 7 Car"/>
    <w:basedOn w:val="Fuentedeprrafopredeter"/>
    <w:link w:val="Ttulo7"/>
    <w:uiPriority w:val="9"/>
    <w:semiHidden/>
    <w:rsid w:val="00EA7718"/>
    <w:rPr>
      <w:rFonts w:cstheme="minorBidi"/>
      <w:b/>
      <w:i/>
      <w:color w:val="365F91" w:themeColor="accent1" w:themeShade="BF"/>
      <w:sz w:val="20"/>
      <w:szCs w:val="20"/>
    </w:rPr>
  </w:style>
  <w:style w:type="character" w:customStyle="1" w:styleId="Ttulo8Car">
    <w:name w:val="Título 8 Car"/>
    <w:basedOn w:val="Fuentedeprrafopredeter"/>
    <w:link w:val="Ttulo8"/>
    <w:uiPriority w:val="9"/>
    <w:semiHidden/>
    <w:rsid w:val="00EA7718"/>
    <w:rPr>
      <w:rFonts w:cstheme="minorBidi"/>
      <w:b/>
      <w:color w:val="943634" w:themeColor="accent2" w:themeShade="BF"/>
      <w:sz w:val="20"/>
      <w:szCs w:val="20"/>
    </w:rPr>
  </w:style>
  <w:style w:type="character" w:customStyle="1" w:styleId="Ttulo9Car">
    <w:name w:val="Título 9 Car"/>
    <w:basedOn w:val="Fuentedeprrafopredeter"/>
    <w:link w:val="Ttulo9"/>
    <w:uiPriority w:val="9"/>
    <w:semiHidden/>
    <w:rsid w:val="00EA7718"/>
    <w:rPr>
      <w:rFonts w:cstheme="minorBidi"/>
      <w:b/>
      <w:i/>
      <w:color w:val="943634" w:themeColor="accent2" w:themeShade="BF"/>
      <w:sz w:val="18"/>
      <w:szCs w:val="18"/>
    </w:rPr>
  </w:style>
  <w:style w:type="character" w:styleId="nfasisintenso">
    <w:name w:val="Intense Emphasis"/>
    <w:basedOn w:val="Fuentedeprrafopredeter"/>
    <w:uiPriority w:val="21"/>
    <w:qFormat/>
    <w:rsid w:val="00EA7718"/>
    <w:rPr>
      <w:i/>
      <w:caps/>
      <w:color w:val="365F91" w:themeColor="accent1" w:themeShade="BF"/>
      <w:spacing w:val="10"/>
      <w:sz w:val="18"/>
      <w:szCs w:val="18"/>
    </w:rPr>
  </w:style>
  <w:style w:type="paragraph" w:styleId="Cita">
    <w:name w:val="Quote"/>
    <w:basedOn w:val="Normal"/>
    <w:link w:val="CitaCar"/>
    <w:uiPriority w:val="29"/>
    <w:qFormat/>
    <w:rsid w:val="00EA7718"/>
    <w:rPr>
      <w:i/>
    </w:rPr>
  </w:style>
  <w:style w:type="character" w:customStyle="1" w:styleId="CitaCar">
    <w:name w:val="Cita Car"/>
    <w:basedOn w:val="Fuentedeprrafopredeter"/>
    <w:link w:val="Cita"/>
    <w:uiPriority w:val="29"/>
    <w:rsid w:val="00EA7718"/>
    <w:rPr>
      <w:rFonts w:cstheme="minorBidi"/>
      <w:i/>
      <w:color w:val="17365D" w:themeColor="text2" w:themeShade="BF"/>
      <w:sz w:val="20"/>
      <w:szCs w:val="20"/>
    </w:rPr>
  </w:style>
  <w:style w:type="paragraph" w:styleId="Citadestacada">
    <w:name w:val="Intense Quote"/>
    <w:basedOn w:val="Cita"/>
    <w:link w:val="CitadestacadaCar"/>
    <w:uiPriority w:val="30"/>
    <w:qFormat/>
    <w:rsid w:val="00EA7718"/>
    <w:pPr>
      <w:pBdr>
        <w:bottom w:val="double" w:sz="4" w:space="4" w:color="4F81BD" w:themeColor="accent1"/>
      </w:pBdr>
      <w:spacing w:line="300" w:lineRule="auto"/>
      <w:ind w:left="936" w:right="936"/>
    </w:pPr>
    <w:rPr>
      <w:i w:val="0"/>
      <w:color w:val="365F91" w:themeColor="accent1" w:themeShade="BF"/>
    </w:rPr>
  </w:style>
  <w:style w:type="character" w:customStyle="1" w:styleId="CitadestacadaCar">
    <w:name w:val="Cita destacada Car"/>
    <w:basedOn w:val="Fuentedeprrafopredeter"/>
    <w:link w:val="Citadestacada"/>
    <w:uiPriority w:val="30"/>
    <w:rsid w:val="00EA7718"/>
    <w:rPr>
      <w:rFonts w:cstheme="minorBidi"/>
      <w:color w:val="365F91" w:themeColor="accent1" w:themeShade="BF"/>
      <w:sz w:val="20"/>
      <w:szCs w:val="20"/>
    </w:rPr>
  </w:style>
  <w:style w:type="character" w:styleId="Referenciaintensa">
    <w:name w:val="Intense Reference"/>
    <w:basedOn w:val="Fuentedeprrafopredeter"/>
    <w:uiPriority w:val="32"/>
    <w:qFormat/>
    <w:rsid w:val="00EA7718"/>
    <w:rPr>
      <w:rFonts w:cs="Times New Roman"/>
      <w:b/>
      <w:caps/>
      <w:color w:val="943634" w:themeColor="accent2" w:themeShade="BF"/>
      <w:spacing w:val="5"/>
      <w:sz w:val="18"/>
      <w:szCs w:val="18"/>
    </w:rPr>
  </w:style>
  <w:style w:type="paragraph" w:styleId="Prrafodelista">
    <w:name w:val="List Paragraph"/>
    <w:aliases w:val="Título PDM,Párrafo de lista 2,Dot pt,F5 List Paragraph,List Paragraph Char Char Char,Indicator Text,Numbered Para 1,Bullet 1,Bullet Points,List Paragraph2,MAIN CONTENT,Normal numbered,Colorful List - Accent 11,Issue Action POC,3,Bullets"/>
    <w:basedOn w:val="Normal"/>
    <w:link w:val="PrrafodelistaCar"/>
    <w:uiPriority w:val="34"/>
    <w:unhideWhenUsed/>
    <w:qFormat/>
    <w:rsid w:val="00EA7718"/>
    <w:pPr>
      <w:ind w:left="720"/>
      <w:contextualSpacing/>
    </w:pPr>
  </w:style>
  <w:style w:type="paragraph" w:styleId="Sangranormal">
    <w:name w:val="Normal Indent"/>
    <w:basedOn w:val="Normal"/>
    <w:uiPriority w:val="99"/>
    <w:unhideWhenUsed/>
    <w:rsid w:val="00EA7718"/>
    <w:pPr>
      <w:ind w:left="720"/>
      <w:contextualSpacing/>
    </w:pPr>
  </w:style>
  <w:style w:type="numbering" w:customStyle="1" w:styleId="Listanumerada">
    <w:name w:val="Lista numerada"/>
    <w:uiPriority w:val="99"/>
    <w:rsid w:val="00EA7718"/>
    <w:pPr>
      <w:numPr>
        <w:numId w:val="2"/>
      </w:numPr>
    </w:pPr>
  </w:style>
  <w:style w:type="character" w:styleId="Textodelmarcadordeposicin">
    <w:name w:val="Placeholder Text"/>
    <w:basedOn w:val="Fuentedeprrafopredeter"/>
    <w:uiPriority w:val="99"/>
    <w:unhideWhenUsed/>
    <w:rsid w:val="00EA7718"/>
    <w:rPr>
      <w:color w:val="808080"/>
    </w:rPr>
  </w:style>
  <w:style w:type="character" w:styleId="Textoennegrita">
    <w:name w:val="Strong"/>
    <w:basedOn w:val="Fuentedeprrafopredeter"/>
    <w:uiPriority w:val="22"/>
    <w:qFormat/>
    <w:rsid w:val="00EA7718"/>
    <w:rPr>
      <w:b/>
      <w:bCs/>
    </w:rPr>
  </w:style>
  <w:style w:type="character" w:styleId="nfasissutil">
    <w:name w:val="Subtle Emphasis"/>
    <w:basedOn w:val="Fuentedeprrafopredeter"/>
    <w:uiPriority w:val="19"/>
    <w:qFormat/>
    <w:rsid w:val="00EA7718"/>
    <w:rPr>
      <w:i/>
      <w:color w:val="365F91" w:themeColor="accent1" w:themeShade="BF"/>
    </w:rPr>
  </w:style>
  <w:style w:type="character" w:styleId="Referenciasutil">
    <w:name w:val="Subtle Reference"/>
    <w:basedOn w:val="Fuentedeprrafopredeter"/>
    <w:uiPriority w:val="31"/>
    <w:qFormat/>
    <w:rsid w:val="00EA7718"/>
    <w:rPr>
      <w:rFonts w:cs="Times New Roman"/>
      <w:b/>
      <w:i/>
      <w:color w:val="943634" w:themeColor="accent2" w:themeShade="BF"/>
    </w:rPr>
  </w:style>
  <w:style w:type="table" w:styleId="Tablaconcuadrcula">
    <w:name w:val="Table Grid"/>
    <w:basedOn w:val="Tablanormal"/>
    <w:uiPriority w:val="1"/>
    <w:rsid w:val="00EA77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6D5CE3"/>
    <w:rPr>
      <w:color w:val="0000FF" w:themeColor="hyperlink"/>
      <w:u w:val="single"/>
    </w:rPr>
  </w:style>
  <w:style w:type="paragraph" w:customStyle="1" w:styleId="xl29">
    <w:name w:val="xl29"/>
    <w:basedOn w:val="Normal"/>
    <w:rsid w:val="006D5CE3"/>
    <w:pPr>
      <w:spacing w:before="100" w:beforeAutospacing="1" w:after="100" w:afterAutospacing="1" w:line="240" w:lineRule="auto"/>
    </w:pPr>
    <w:rPr>
      <w:rFonts w:ascii="Arial" w:eastAsia="Arial Unicode MS" w:hAnsi="Arial" w:cs="Arial"/>
      <w:b/>
      <w:bCs/>
      <w:color w:val="auto"/>
      <w:sz w:val="24"/>
      <w:szCs w:val="24"/>
      <w:lang w:val="es-ES" w:eastAsia="es-ES"/>
    </w:rPr>
  </w:style>
  <w:style w:type="character" w:customStyle="1" w:styleId="TextocomentarioCar">
    <w:name w:val="Texto comentario Car"/>
    <w:basedOn w:val="Fuentedeprrafopredeter"/>
    <w:link w:val="Textocomentario"/>
    <w:uiPriority w:val="99"/>
    <w:semiHidden/>
    <w:rsid w:val="006D5CE3"/>
    <w:rPr>
      <w:sz w:val="20"/>
      <w:szCs w:val="20"/>
      <w:lang w:val="es-ES"/>
    </w:rPr>
  </w:style>
  <w:style w:type="paragraph" w:styleId="Textocomentario">
    <w:name w:val="annotation text"/>
    <w:basedOn w:val="Normal"/>
    <w:link w:val="TextocomentarioCar"/>
    <w:uiPriority w:val="99"/>
    <w:semiHidden/>
    <w:unhideWhenUsed/>
    <w:rsid w:val="006D5CE3"/>
    <w:pPr>
      <w:spacing w:after="0" w:line="240" w:lineRule="auto"/>
      <w:jc w:val="both"/>
    </w:pPr>
    <w:rPr>
      <w:color w:val="auto"/>
      <w:lang w:val="es-ES"/>
    </w:rPr>
  </w:style>
  <w:style w:type="character" w:customStyle="1" w:styleId="TextocomentarioCar1">
    <w:name w:val="Texto comentario Car1"/>
    <w:basedOn w:val="Fuentedeprrafopredeter"/>
    <w:uiPriority w:val="99"/>
    <w:semiHidden/>
    <w:rsid w:val="006D5CE3"/>
    <w:rPr>
      <w:color w:val="17365D" w:themeColor="text2" w:themeShade="BF"/>
      <w:sz w:val="20"/>
      <w:szCs w:val="20"/>
    </w:rPr>
  </w:style>
  <w:style w:type="character" w:customStyle="1" w:styleId="AsuntodelcomentarioCar">
    <w:name w:val="Asunto del comentario Car"/>
    <w:basedOn w:val="TextocomentarioCar"/>
    <w:link w:val="Asuntodelcomentario"/>
    <w:uiPriority w:val="99"/>
    <w:semiHidden/>
    <w:rsid w:val="006D5CE3"/>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6D5CE3"/>
    <w:rPr>
      <w:b/>
      <w:bCs/>
    </w:rPr>
  </w:style>
  <w:style w:type="character" w:customStyle="1" w:styleId="AsuntodelcomentarioCar1">
    <w:name w:val="Asunto del comentario Car1"/>
    <w:basedOn w:val="TextocomentarioCar1"/>
    <w:uiPriority w:val="99"/>
    <w:semiHidden/>
    <w:rsid w:val="006D5CE3"/>
    <w:rPr>
      <w:b/>
      <w:bCs/>
      <w:color w:val="17365D" w:themeColor="text2" w:themeShade="BF"/>
      <w:sz w:val="20"/>
      <w:szCs w:val="20"/>
    </w:rPr>
  </w:style>
  <w:style w:type="character" w:customStyle="1" w:styleId="TextonotapieCar">
    <w:name w:val="Texto nota pie Car"/>
    <w:basedOn w:val="Fuentedeprrafopredeter"/>
    <w:link w:val="Textonotapie"/>
    <w:uiPriority w:val="99"/>
    <w:semiHidden/>
    <w:rsid w:val="006D5CE3"/>
    <w:rPr>
      <w:sz w:val="20"/>
      <w:szCs w:val="20"/>
      <w:lang w:eastAsia="ja-JP"/>
    </w:rPr>
  </w:style>
  <w:style w:type="paragraph" w:styleId="Textonotapie">
    <w:name w:val="footnote text"/>
    <w:basedOn w:val="Normal"/>
    <w:link w:val="TextonotapieCar"/>
    <w:uiPriority w:val="99"/>
    <w:semiHidden/>
    <w:unhideWhenUsed/>
    <w:rsid w:val="006D5CE3"/>
    <w:pPr>
      <w:spacing w:after="0" w:line="240" w:lineRule="auto"/>
    </w:pPr>
    <w:rPr>
      <w:color w:val="auto"/>
      <w:lang w:eastAsia="ja-JP"/>
    </w:rPr>
  </w:style>
  <w:style w:type="character" w:customStyle="1" w:styleId="TextonotapieCar1">
    <w:name w:val="Texto nota pie Car1"/>
    <w:basedOn w:val="Fuentedeprrafopredeter"/>
    <w:uiPriority w:val="99"/>
    <w:semiHidden/>
    <w:rsid w:val="006D5CE3"/>
    <w:rPr>
      <w:color w:val="17365D" w:themeColor="text2" w:themeShade="BF"/>
      <w:sz w:val="20"/>
      <w:szCs w:val="20"/>
    </w:rPr>
  </w:style>
  <w:style w:type="paragraph" w:styleId="Textoindependiente">
    <w:name w:val="Body Text"/>
    <w:basedOn w:val="Normal"/>
    <w:link w:val="TextoindependienteCar"/>
    <w:rsid w:val="006D5CE3"/>
    <w:pPr>
      <w:spacing w:after="120" w:line="240" w:lineRule="auto"/>
    </w:pPr>
    <w:rPr>
      <w:rFonts w:ascii="Times New Roman" w:eastAsia="Times New Roman" w:hAnsi="Times New Roman" w:cs="Times New Roman"/>
      <w:color w:val="auto"/>
      <w:sz w:val="24"/>
      <w:szCs w:val="24"/>
      <w:lang w:val="es-ES" w:eastAsia="es-ES"/>
    </w:rPr>
  </w:style>
  <w:style w:type="character" w:customStyle="1" w:styleId="TextoindependienteCar">
    <w:name w:val="Texto independiente Car"/>
    <w:basedOn w:val="Fuentedeprrafopredeter"/>
    <w:link w:val="Textoindependiente"/>
    <w:rsid w:val="006D5CE3"/>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6D5CE3"/>
    <w:pPr>
      <w:spacing w:after="0" w:line="240" w:lineRule="auto"/>
      <w:ind w:left="720"/>
    </w:pPr>
    <w:rPr>
      <w:rFonts w:ascii="Times New Roman" w:eastAsia="Times New Roman" w:hAnsi="Times New Roman" w:cs="Times New Roman"/>
      <w:color w:val="auto"/>
      <w:sz w:val="24"/>
      <w:szCs w:val="24"/>
      <w:lang w:val="es-ES" w:eastAsia="es-ES"/>
    </w:rPr>
  </w:style>
  <w:style w:type="paragraph" w:customStyle="1" w:styleId="Default">
    <w:name w:val="Default"/>
    <w:rsid w:val="006D5CE3"/>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customStyle="1" w:styleId="Body1">
    <w:name w:val="Body 1"/>
    <w:rsid w:val="006D5CE3"/>
    <w:pPr>
      <w:outlineLvl w:val="0"/>
    </w:pPr>
    <w:rPr>
      <w:rFonts w:ascii="Helvetica" w:eastAsia="Arial Unicode MS" w:hAnsi="Helvetica" w:cs="Times New Roman"/>
      <w:color w:val="000000"/>
      <w:szCs w:val="20"/>
      <w:u w:color="000000"/>
    </w:rPr>
  </w:style>
  <w:style w:type="paragraph" w:styleId="TtuloTDC">
    <w:name w:val="TOC Heading"/>
    <w:basedOn w:val="Ttulo1"/>
    <w:next w:val="Normal"/>
    <w:uiPriority w:val="39"/>
    <w:unhideWhenUsed/>
    <w:qFormat/>
    <w:rsid w:val="006D5CE3"/>
    <w:pPr>
      <w:keepNext/>
      <w:keepLines/>
      <w:spacing w:before="480" w:after="0"/>
      <w:outlineLvl w:val="9"/>
    </w:pPr>
    <w:rPr>
      <w:rFonts w:eastAsiaTheme="majorEastAsia" w:cstheme="majorBidi"/>
      <w:b/>
      <w:bCs/>
      <w:smallCaps w:val="0"/>
      <w:color w:val="365F91" w:themeColor="accent1" w:themeShade="BF"/>
      <w:spacing w:val="0"/>
      <w:sz w:val="28"/>
      <w:szCs w:val="28"/>
    </w:rPr>
  </w:style>
  <w:style w:type="paragraph" w:styleId="TDC1">
    <w:name w:val="toc 1"/>
    <w:basedOn w:val="Normal"/>
    <w:next w:val="Normal"/>
    <w:autoRedefine/>
    <w:uiPriority w:val="39"/>
    <w:unhideWhenUsed/>
    <w:qFormat/>
    <w:rsid w:val="00525B6B"/>
    <w:pPr>
      <w:tabs>
        <w:tab w:val="left" w:pos="440"/>
        <w:tab w:val="right" w:leader="dot" w:pos="8830"/>
      </w:tabs>
      <w:spacing w:after="0" w:line="360" w:lineRule="auto"/>
      <w:jc w:val="both"/>
    </w:pPr>
    <w:rPr>
      <w:color w:val="auto"/>
      <w:sz w:val="22"/>
      <w:szCs w:val="22"/>
      <w:lang w:val="es-ES" w:eastAsia="en-US"/>
    </w:rPr>
  </w:style>
  <w:style w:type="paragraph" w:styleId="TDC3">
    <w:name w:val="toc 3"/>
    <w:basedOn w:val="Normal"/>
    <w:next w:val="Normal"/>
    <w:autoRedefine/>
    <w:uiPriority w:val="39"/>
    <w:unhideWhenUsed/>
    <w:qFormat/>
    <w:rsid w:val="006D5CE3"/>
    <w:pPr>
      <w:spacing w:after="100" w:line="240" w:lineRule="auto"/>
      <w:ind w:left="440"/>
      <w:jc w:val="both"/>
    </w:pPr>
    <w:rPr>
      <w:color w:val="auto"/>
      <w:sz w:val="22"/>
      <w:szCs w:val="22"/>
      <w:lang w:val="es-ES" w:eastAsia="en-US"/>
    </w:rPr>
  </w:style>
  <w:style w:type="paragraph" w:styleId="TDC2">
    <w:name w:val="toc 2"/>
    <w:basedOn w:val="Normal"/>
    <w:next w:val="Normal"/>
    <w:autoRedefine/>
    <w:uiPriority w:val="39"/>
    <w:unhideWhenUsed/>
    <w:qFormat/>
    <w:rsid w:val="006D5CE3"/>
    <w:pPr>
      <w:spacing w:after="100" w:line="240" w:lineRule="auto"/>
      <w:ind w:left="220"/>
      <w:jc w:val="both"/>
    </w:pPr>
    <w:rPr>
      <w:color w:val="auto"/>
      <w:sz w:val="22"/>
      <w:szCs w:val="22"/>
      <w:lang w:val="es-ES" w:eastAsia="en-US"/>
    </w:rPr>
  </w:style>
  <w:style w:type="table" w:styleId="Cuadrculavistosa-nfasis2">
    <w:name w:val="Colorful Grid Accent 2"/>
    <w:basedOn w:val="Tablanormal"/>
    <w:uiPriority w:val="73"/>
    <w:rsid w:val="006D5CE3"/>
    <w:pPr>
      <w:spacing w:after="0" w:line="240" w:lineRule="auto"/>
    </w:pPr>
    <w:rPr>
      <w:rFonts w:eastAsiaTheme="minorEastAsia"/>
      <w:color w:val="000000" w:themeColor="text1"/>
      <w:sz w:val="24"/>
      <w:szCs w:val="24"/>
      <w:lang w:val="es-ES_tradnl" w:eastAsia="es-E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medio1-nfasis3">
    <w:name w:val="Medium Shading 1 Accent 3"/>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6">
    <w:name w:val="Medium Shading 1 Accent 6"/>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3">
    <w:name w:val="Medium List 1 Accent 3"/>
    <w:basedOn w:val="Tablanormal"/>
    <w:uiPriority w:val="65"/>
    <w:rsid w:val="006D5CE3"/>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Sombreadomedio1-nfasis11">
    <w:name w:val="Sombreado medio 1 - Énfasis 11"/>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6D5CE3"/>
    <w:rPr>
      <w:sz w:val="16"/>
      <w:szCs w:val="16"/>
    </w:rPr>
  </w:style>
  <w:style w:type="table" w:customStyle="1" w:styleId="Listaclara-nfasis11">
    <w:name w:val="Lista clara - Énfasis 11"/>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Fuentedeprrafopredeter"/>
    <w:rsid w:val="006D5CE3"/>
  </w:style>
  <w:style w:type="table" w:styleId="Cuadrculamedia3-nfasis1">
    <w:name w:val="Medium Grid 3 Accent 1"/>
    <w:basedOn w:val="Tablanormal"/>
    <w:uiPriority w:val="69"/>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Refdenotaalpie">
    <w:name w:val="footnote reference"/>
    <w:basedOn w:val="Fuentedeprrafopredeter"/>
    <w:uiPriority w:val="99"/>
    <w:semiHidden/>
    <w:unhideWhenUsed/>
    <w:rsid w:val="006D5CE3"/>
    <w:rPr>
      <w:vertAlign w:val="superscript"/>
    </w:rPr>
  </w:style>
  <w:style w:type="table" w:styleId="Sombreadovistoso-nfasis1">
    <w:name w:val="Colorful Shading Accent 1"/>
    <w:basedOn w:val="Tablanormal"/>
    <w:uiPriority w:val="71"/>
    <w:rsid w:val="006D5CE3"/>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clara-nfasis2">
    <w:name w:val="Light List Accent 2"/>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5">
    <w:name w:val="Light List Accent 5"/>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2">
    <w:name w:val="Medium Shading 1 Accent 2"/>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staclara-nfasis111">
    <w:name w:val="Lista clara - Énfasis 111"/>
    <w:basedOn w:val="Tablanormal"/>
    <w:uiPriority w:val="61"/>
    <w:rsid w:val="006D5CE3"/>
    <w:pPr>
      <w:spacing w:after="0" w:line="240" w:lineRule="auto"/>
    </w:pPr>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1">
    <w:name w:val="Cuadrícula clara - Énfasis 111"/>
    <w:basedOn w:val="Tablanormal"/>
    <w:uiPriority w:val="62"/>
    <w:rsid w:val="006D5CE3"/>
    <w:pPr>
      <w:spacing w:after="0" w:line="240" w:lineRule="auto"/>
    </w:pPr>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85394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media2-nfasis2">
    <w:name w:val="Medium List 2 Accent 2"/>
    <w:basedOn w:val="Tablanormal"/>
    <w:uiPriority w:val="66"/>
    <w:rsid w:val="008539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2">
    <w:name w:val="Medium List 1 Accent 2"/>
    <w:basedOn w:val="Tablanormal"/>
    <w:uiPriority w:val="42"/>
    <w:rsid w:val="0085394C"/>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3">
    <w:name w:val="Medium Shading 2 Accent 3"/>
    <w:basedOn w:val="Tablanormal"/>
    <w:uiPriority w:val="43"/>
    <w:rsid w:val="008539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44"/>
    <w:rsid w:val="0085394C"/>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Sombreadovistoso1">
    <w:name w:val="Sombreado vistoso1"/>
    <w:basedOn w:val="Tablanormal"/>
    <w:uiPriority w:val="40"/>
    <w:rsid w:val="0085394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media2-nfasis1">
    <w:name w:val="Medium Grid 2 Accent 1"/>
    <w:basedOn w:val="Tablanormal"/>
    <w:uiPriority w:val="68"/>
    <w:rsid w:val="008539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vistosa-nfasis1">
    <w:name w:val="Colorful Grid Accent 1"/>
    <w:basedOn w:val="Tablanormal"/>
    <w:uiPriority w:val="41"/>
    <w:rsid w:val="008539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1">
    <w:name w:val="Medium Grid 1 Accent 1"/>
    <w:basedOn w:val="Tablanormal"/>
    <w:uiPriority w:val="41"/>
    <w:rsid w:val="0085394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Estilo1">
    <w:name w:val="Estilo1"/>
    <w:basedOn w:val="Tablanormal"/>
    <w:uiPriority w:val="99"/>
    <w:rsid w:val="00CD4593"/>
    <w:pPr>
      <w:spacing w:after="0" w:line="240" w:lineRule="auto"/>
    </w:pPr>
    <w:rPr>
      <w:lang w:eastAsia="en-US"/>
    </w:rPr>
    <w:tblPr/>
    <w:tcPr>
      <w:shd w:val="clear" w:color="auto" w:fill="BFBFBF" w:themeFill="background1" w:themeFillShade="BF"/>
    </w:tcPr>
  </w:style>
  <w:style w:type="character" w:styleId="Hipervnculovisitado">
    <w:name w:val="FollowedHyperlink"/>
    <w:basedOn w:val="Fuentedeprrafopredeter"/>
    <w:uiPriority w:val="99"/>
    <w:semiHidden/>
    <w:unhideWhenUsed/>
    <w:rsid w:val="002D61B7"/>
    <w:rPr>
      <w:color w:val="800080"/>
      <w:u w:val="single"/>
    </w:rPr>
  </w:style>
  <w:style w:type="paragraph" w:customStyle="1" w:styleId="font5">
    <w:name w:val="font5"/>
    <w:basedOn w:val="Normal"/>
    <w:rsid w:val="002D61B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9">
    <w:name w:val="xl7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0">
    <w:name w:val="xl8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1">
    <w:name w:val="xl8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82">
    <w:name w:val="xl8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3">
    <w:name w:val="xl83"/>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4">
    <w:name w:val="xl84"/>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5">
    <w:name w:val="xl85"/>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6">
    <w:name w:val="xl86"/>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7">
    <w:name w:val="xl87"/>
    <w:basedOn w:val="Normal"/>
    <w:rsid w:val="002D61B7"/>
    <w:pP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8">
    <w:name w:val="xl8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9">
    <w:name w:val="xl8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90">
    <w:name w:val="xl90"/>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1">
    <w:name w:val="xl91"/>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2">
    <w:name w:val="xl92"/>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3">
    <w:name w:val="xl9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4">
    <w:name w:val="xl9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5">
    <w:name w:val="xl9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6">
    <w:name w:val="xl96"/>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7">
    <w:name w:val="xl97"/>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8">
    <w:name w:val="xl98"/>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9">
    <w:name w:val="xl99"/>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0">
    <w:name w:val="xl100"/>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1">
    <w:name w:val="xl10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2">
    <w:name w:val="xl10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3">
    <w:name w:val="xl103"/>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4">
    <w:name w:val="xl104"/>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5">
    <w:name w:val="xl105"/>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6">
    <w:name w:val="xl106"/>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7">
    <w:name w:val="xl10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8">
    <w:name w:val="xl108"/>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9">
    <w:name w:val="xl109"/>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0">
    <w:name w:val="xl110"/>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1">
    <w:name w:val="xl11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12">
    <w:name w:val="xl11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3">
    <w:name w:val="xl113"/>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4">
    <w:name w:val="xl114"/>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5">
    <w:name w:val="xl115"/>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6">
    <w:name w:val="xl116"/>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7">
    <w:name w:val="xl11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8">
    <w:name w:val="xl11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9">
    <w:name w:val="xl119"/>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20">
    <w:name w:val="xl12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1">
    <w:name w:val="xl121"/>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2">
    <w:name w:val="xl122"/>
    <w:basedOn w:val="Normal"/>
    <w:rsid w:val="002D61B7"/>
    <w:pPr>
      <w:pBdr>
        <w:top w:val="single" w:sz="4" w:space="0" w:color="auto"/>
        <w:left w:val="single" w:sz="4" w:space="0" w:color="auto"/>
        <w:bottom w:val="single" w:sz="4"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sz w:val="24"/>
      <w:szCs w:val="24"/>
    </w:rPr>
  </w:style>
  <w:style w:type="paragraph" w:customStyle="1" w:styleId="xl123">
    <w:name w:val="xl123"/>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4">
    <w:name w:val="xl124"/>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5">
    <w:name w:val="xl125"/>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6">
    <w:name w:val="xl126"/>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7">
    <w:name w:val="xl127"/>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8">
    <w:name w:val="xl128"/>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9">
    <w:name w:val="xl129"/>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0">
    <w:name w:val="xl130"/>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1">
    <w:name w:val="xl131"/>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2">
    <w:name w:val="xl132"/>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3">
    <w:name w:val="xl13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4">
    <w:name w:val="xl13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5">
    <w:name w:val="xl13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6">
    <w:name w:val="xl136"/>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7">
    <w:name w:val="xl13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38">
    <w:name w:val="xl138"/>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9">
    <w:name w:val="xl139"/>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0">
    <w:name w:val="xl140"/>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1">
    <w:name w:val="xl141"/>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2">
    <w:name w:val="xl142"/>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3">
    <w:name w:val="xl143"/>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4">
    <w:name w:val="xl14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5">
    <w:name w:val="xl14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6">
    <w:name w:val="xl146"/>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47">
    <w:name w:val="xl147"/>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48">
    <w:name w:val="xl148"/>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49">
    <w:name w:val="xl149"/>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0">
    <w:name w:val="xl150"/>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1">
    <w:name w:val="xl15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2">
    <w:name w:val="xl15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3">
    <w:name w:val="xl153"/>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4">
    <w:name w:val="xl154"/>
    <w:basedOn w:val="Normal"/>
    <w:rsid w:val="002D61B7"/>
    <w:pP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5">
    <w:name w:val="xl155"/>
    <w:basedOn w:val="Normal"/>
    <w:rsid w:val="002D61B7"/>
    <w:pP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6">
    <w:name w:val="xl156"/>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7">
    <w:name w:val="xl15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8">
    <w:name w:val="xl158"/>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9">
    <w:name w:val="xl159"/>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0">
    <w:name w:val="xl160"/>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1">
    <w:name w:val="xl161"/>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2">
    <w:name w:val="xl162"/>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3">
    <w:name w:val="xl163"/>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4">
    <w:name w:val="xl16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bottom"/>
    </w:pPr>
    <w:rPr>
      <w:rFonts w:ascii="Arial" w:eastAsia="Times New Roman" w:hAnsi="Arial" w:cs="Arial"/>
      <w:color w:val="auto"/>
      <w:sz w:val="24"/>
      <w:szCs w:val="24"/>
    </w:rPr>
  </w:style>
  <w:style w:type="paragraph" w:customStyle="1" w:styleId="xl165">
    <w:name w:val="xl16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66">
    <w:name w:val="xl166"/>
    <w:basedOn w:val="Normal"/>
    <w:rsid w:val="00A22084"/>
    <w:pP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7">
    <w:name w:val="xl167"/>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8">
    <w:name w:val="xl168"/>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9">
    <w:name w:val="xl169"/>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0">
    <w:name w:val="xl170"/>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1">
    <w:name w:val="xl171"/>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2">
    <w:name w:val="xl172"/>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73">
    <w:name w:val="xl173"/>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74">
    <w:name w:val="xl174"/>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5">
    <w:name w:val="xl175"/>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6">
    <w:name w:val="xl176"/>
    <w:basedOn w:val="Normal"/>
    <w:rsid w:val="00A2208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177">
    <w:name w:val="xl177"/>
    <w:basedOn w:val="Normal"/>
    <w:rsid w:val="00A22084"/>
    <w:pPr>
      <w:pBdr>
        <w:top w:val="single" w:sz="8" w:space="0" w:color="auto"/>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8">
    <w:name w:val="xl178"/>
    <w:basedOn w:val="Normal"/>
    <w:rsid w:val="00A22084"/>
    <w:pPr>
      <w:pBdr>
        <w:top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9">
    <w:name w:val="xl179"/>
    <w:basedOn w:val="Normal"/>
    <w:rsid w:val="00A22084"/>
    <w:pPr>
      <w:pBdr>
        <w:top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0">
    <w:name w:val="xl180"/>
    <w:basedOn w:val="Normal"/>
    <w:rsid w:val="00A220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81">
    <w:name w:val="xl181"/>
    <w:basedOn w:val="Normal"/>
    <w:rsid w:val="00A22084"/>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2">
    <w:name w:val="xl182"/>
    <w:basedOn w:val="Normal"/>
    <w:rsid w:val="00A22084"/>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83">
    <w:name w:val="xl183"/>
    <w:basedOn w:val="Normal"/>
    <w:rsid w:val="00A2208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63">
    <w:name w:val="xl63"/>
    <w:basedOn w:val="Normal"/>
    <w:rsid w:val="00A22084"/>
    <w:pPr>
      <w:pBdr>
        <w:top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4">
    <w:name w:val="xl64"/>
    <w:basedOn w:val="Normal"/>
    <w:rsid w:val="00A22084"/>
    <w:pPr>
      <w:pBdr>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5">
    <w:name w:val="xl65"/>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6">
    <w:name w:val="xl66"/>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7">
    <w:name w:val="xl67"/>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8">
    <w:name w:val="xl68"/>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9">
    <w:name w:val="xl69"/>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0">
    <w:name w:val="xl70"/>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1">
    <w:name w:val="xl71"/>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2">
    <w:name w:val="xl72"/>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3">
    <w:name w:val="xl73"/>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4">
    <w:name w:val="xl74"/>
    <w:basedOn w:val="Normal"/>
    <w:rsid w:val="00A2208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75">
    <w:name w:val="xl75"/>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6">
    <w:name w:val="xl76"/>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7">
    <w:name w:val="xl77"/>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8">
    <w:name w:val="xl78"/>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styleId="Listaconvietas">
    <w:name w:val="List Bullet"/>
    <w:basedOn w:val="Normal"/>
    <w:uiPriority w:val="99"/>
    <w:unhideWhenUsed/>
    <w:rsid w:val="00A44A2A"/>
    <w:pPr>
      <w:numPr>
        <w:numId w:val="3"/>
      </w:numPr>
      <w:contextualSpacing/>
    </w:pPr>
  </w:style>
  <w:style w:type="paragraph" w:customStyle="1" w:styleId="msonormal0">
    <w:name w:val="msonormal"/>
    <w:basedOn w:val="Normal"/>
    <w:rsid w:val="00141DA5"/>
    <w:pPr>
      <w:spacing w:before="100" w:beforeAutospacing="1" w:after="100" w:afterAutospacing="1" w:line="240" w:lineRule="auto"/>
    </w:pPr>
    <w:rPr>
      <w:rFonts w:ascii="Times New Roman" w:eastAsia="Times New Roman" w:hAnsi="Times New Roman" w:cs="Times New Roman"/>
      <w:color w:val="auto"/>
      <w:sz w:val="24"/>
      <w:szCs w:val="24"/>
      <w:lang w:eastAsia="es-ES_tradnl"/>
    </w:rPr>
  </w:style>
  <w:style w:type="table" w:styleId="Sombreadomedio1-nfasis5">
    <w:name w:val="Medium Shading 1 Accent 5"/>
    <w:basedOn w:val="Tablanormal"/>
    <w:uiPriority w:val="63"/>
    <w:rsid w:val="001D65D7"/>
    <w:pPr>
      <w:spacing w:after="0" w:line="240" w:lineRule="auto"/>
    </w:pPr>
    <w:rPr>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1D65D7"/>
    <w:pPr>
      <w:spacing w:after="0" w:line="240" w:lineRule="auto"/>
    </w:pPr>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1">
    <w:name w:val="Light Shading Accent 1"/>
    <w:basedOn w:val="Tablanormal"/>
    <w:uiPriority w:val="60"/>
    <w:rsid w:val="001D65D7"/>
    <w:pPr>
      <w:spacing w:after="0" w:line="240" w:lineRule="auto"/>
    </w:pPr>
    <w:rPr>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1D65D7"/>
    <w:pPr>
      <w:spacing w:after="0" w:line="240" w:lineRule="auto"/>
    </w:pPr>
    <w:rPr>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1D65D7"/>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PrrafodelistaCar">
    <w:name w:val="Párrafo de lista Car"/>
    <w:aliases w:val="Título PDM Car,Párrafo de lista 2 Car,Dot pt Car,F5 List Paragraph Car,List Paragraph Char Char Char Car,Indicator Text Car,Numbered Para 1 Car,Bullet 1 Car,Bullet Points Car,List Paragraph2 Car,MAIN CONTENT Car,Normal numbered Car"/>
    <w:basedOn w:val="Fuentedeprrafopredeter"/>
    <w:link w:val="Prrafodelista"/>
    <w:uiPriority w:val="34"/>
    <w:qFormat/>
    <w:locked/>
    <w:rsid w:val="001D65D7"/>
    <w:rPr>
      <w:color w:val="17365D" w:themeColor="text2" w:themeShade="BF"/>
      <w:sz w:val="20"/>
      <w:szCs w:val="20"/>
    </w:rPr>
  </w:style>
  <w:style w:type="character" w:customStyle="1" w:styleId="A0">
    <w:name w:val="A0"/>
    <w:uiPriority w:val="99"/>
    <w:rsid w:val="001D65D7"/>
    <w:rPr>
      <w:rFonts w:ascii="Avenir LT Std 45 Book" w:hAnsi="Avenir LT Std 45 Book" w:cs="Avenir LT Std 45 Book"/>
      <w:color w:val="000000"/>
      <w:sz w:val="20"/>
      <w:szCs w:val="20"/>
    </w:rPr>
  </w:style>
  <w:style w:type="table" w:styleId="Cuadrculaclara-nfasis1">
    <w:name w:val="Light Grid Accent 1"/>
    <w:basedOn w:val="Tablanormal"/>
    <w:uiPriority w:val="62"/>
    <w:rsid w:val="005B2B91"/>
    <w:pPr>
      <w:spacing w:after="0" w:line="240" w:lineRule="auto"/>
    </w:pPr>
    <w:rPr>
      <w:rFonts w:eastAsiaTheme="minorEastAsia"/>
      <w:sz w:val="24"/>
      <w:szCs w:val="24"/>
      <w:lang w:val="es-ES_tradnl"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nespaciado">
    <w:name w:val="No Spacing"/>
    <w:link w:val="SinespaciadoCar"/>
    <w:uiPriority w:val="1"/>
    <w:qFormat/>
    <w:rsid w:val="005B2B91"/>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5B2B91"/>
    <w:rPr>
      <w:rFonts w:eastAsiaTheme="minorEastAsia"/>
    </w:rPr>
  </w:style>
  <w:style w:type="paragraph" w:styleId="NormalWeb">
    <w:name w:val="Normal (Web)"/>
    <w:basedOn w:val="Normal"/>
    <w:uiPriority w:val="99"/>
    <w:unhideWhenUsed/>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9E977197262459AB16AE09F8A4F0155">
    <w:name w:val="F9E977197262459AB16AE09F8A4F0155"/>
    <w:rsid w:val="005B2B91"/>
    <w:rPr>
      <w:rFonts w:eastAsiaTheme="minorEastAsia"/>
    </w:rPr>
  </w:style>
  <w:style w:type="table" w:customStyle="1" w:styleId="Cuadrculaclara-nfasis12">
    <w:name w:val="Cuadrícula clara - Énfasis 12"/>
    <w:basedOn w:val="Tablanormal"/>
    <w:next w:val="Cuadrculaclara-nfasis1"/>
    <w:uiPriority w:val="62"/>
    <w:rsid w:val="005B2B9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2-nfasis11">
    <w:name w:val="Sombreado medio 2 - Énfasis 11"/>
    <w:basedOn w:val="Tablanormal"/>
    <w:uiPriority w:val="64"/>
    <w:rsid w:val="005B2B91"/>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1">
    <w:name w:val="Medium List 1 Accent 1"/>
    <w:basedOn w:val="Tablanormal"/>
    <w:uiPriority w:val="65"/>
    <w:rsid w:val="005B2B91"/>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2-nfasis5">
    <w:name w:val="Medium List 2 Accent 5"/>
    <w:basedOn w:val="Tablanormal"/>
    <w:uiPriority w:val="66"/>
    <w:rsid w:val="005B2B91"/>
    <w:pPr>
      <w:spacing w:after="0" w:line="240" w:lineRule="auto"/>
    </w:pPr>
    <w:rPr>
      <w:rFonts w:asciiTheme="majorHAnsi" w:eastAsiaTheme="majorEastAsia" w:hAnsiTheme="majorHAnsi" w:cstheme="majorBidi"/>
      <w:color w:val="000000" w:themeColor="text1"/>
      <w:sz w:val="24"/>
      <w:szCs w:val="24"/>
      <w:lang w:val="es-ES_tradnl"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yiv9112137122msonormal">
    <w:name w:val="yiv9112137122msonormal"/>
    <w:basedOn w:val="Normal"/>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ont6">
    <w:name w:val="font6"/>
    <w:basedOn w:val="Normal"/>
    <w:rsid w:val="005B2B9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5B2B91"/>
    <w:pPr>
      <w:spacing w:before="100" w:beforeAutospacing="1" w:after="100" w:afterAutospacing="1" w:line="240" w:lineRule="auto"/>
    </w:pPr>
    <w:rPr>
      <w:rFonts w:ascii="Tahoma" w:eastAsia="Times New Roman" w:hAnsi="Tahoma" w:cs="Tahoma"/>
      <w:b/>
      <w:bCs/>
      <w:color w:val="000000"/>
      <w:sz w:val="28"/>
      <w:szCs w:val="28"/>
    </w:rPr>
  </w:style>
  <w:style w:type="paragraph" w:styleId="Tabladeilustraciones">
    <w:name w:val="table of figures"/>
    <w:basedOn w:val="Normal"/>
    <w:next w:val="Normal"/>
    <w:uiPriority w:val="99"/>
    <w:unhideWhenUsed/>
    <w:rsid w:val="005B2B91"/>
    <w:pPr>
      <w:spacing w:after="0" w:line="240" w:lineRule="auto"/>
    </w:pPr>
    <w:rPr>
      <w:rFonts w:eastAsiaTheme="minorEastAsia"/>
      <w:color w:val="auto"/>
      <w:sz w:val="24"/>
      <w:szCs w:val="24"/>
      <w:lang w:val="es-ES_tradnl" w:eastAsia="es-ES"/>
    </w:rPr>
  </w:style>
  <w:style w:type="paragraph" w:customStyle="1" w:styleId="HeaderOdd">
    <w:name w:val="Header Odd"/>
    <w:basedOn w:val="Sinespaciado"/>
    <w:qFormat/>
    <w:rsid w:val="005B2B91"/>
    <w:pPr>
      <w:pBdr>
        <w:bottom w:val="single" w:sz="4" w:space="1" w:color="4F81BD" w:themeColor="accent1"/>
      </w:pBdr>
      <w:jc w:val="right"/>
    </w:pPr>
    <w:rPr>
      <w:b/>
      <w:bCs/>
      <w:color w:val="1F497D" w:themeColor="text2"/>
      <w:sz w:val="20"/>
      <w:szCs w:val="23"/>
      <w:lang w:val="es-ES" w:eastAsia="fr-FR"/>
    </w:rPr>
  </w:style>
  <w:style w:type="paragraph" w:customStyle="1" w:styleId="37D0FAC941104E1685FF395D26035519">
    <w:name w:val="37D0FAC941104E1685FF395D26035519"/>
    <w:rsid w:val="005B2B91"/>
    <w:rPr>
      <w:rFonts w:eastAsiaTheme="minorEastAsia"/>
      <w:lang w:val="fr-FR" w:eastAsia="fr-FR"/>
    </w:rPr>
  </w:style>
  <w:style w:type="paragraph" w:customStyle="1" w:styleId="HeaderLeft">
    <w:name w:val="Header Left"/>
    <w:basedOn w:val="Encabezado"/>
    <w:uiPriority w:val="35"/>
    <w:qFormat/>
    <w:rsid w:val="005B2B91"/>
    <w:pPr>
      <w:pBdr>
        <w:bottom w:val="dashed" w:sz="4" w:space="18" w:color="7F7F7F" w:themeColor="text1" w:themeTint="80"/>
      </w:pBdr>
      <w:tabs>
        <w:tab w:val="clear" w:pos="4680"/>
        <w:tab w:val="clear" w:pos="9360"/>
        <w:tab w:val="center" w:pos="4320"/>
        <w:tab w:val="right" w:pos="8640"/>
      </w:tabs>
      <w:spacing w:after="200" w:line="396" w:lineRule="auto"/>
    </w:pPr>
    <w:rPr>
      <w:rFonts w:eastAsiaTheme="minorEastAsia"/>
      <w:color w:val="7F7F7F" w:themeColor="text1" w:themeTint="80"/>
      <w:lang w:val="es-ES" w:eastAsia="fr-FR"/>
    </w:rPr>
  </w:style>
  <w:style w:type="paragraph" w:customStyle="1" w:styleId="Cuerpo1columna">
    <w:name w:val="Cuerpo 1 columna"/>
    <w:basedOn w:val="Normal"/>
    <w:uiPriority w:val="99"/>
    <w:rsid w:val="004742AB"/>
    <w:pPr>
      <w:suppressAutoHyphens/>
      <w:autoSpaceDE w:val="0"/>
      <w:autoSpaceDN w:val="0"/>
      <w:adjustRightInd w:val="0"/>
      <w:spacing w:after="0" w:line="260" w:lineRule="atLeast"/>
      <w:jc w:val="both"/>
      <w:textAlignment w:val="center"/>
    </w:pPr>
    <w:rPr>
      <w:rFonts w:ascii="Montserrat" w:eastAsiaTheme="minorEastAsia" w:hAnsi="Montserrat" w:cs="Montserrat"/>
      <w:color w:val="5B5753"/>
      <w:sz w:val="18"/>
      <w:szCs w:val="18"/>
      <w:lang w:val="es-ES_tradnl" w:eastAsia="en-US"/>
    </w:rPr>
  </w:style>
  <w:style w:type="character" w:styleId="Mencinsinresolver">
    <w:name w:val="Unresolved Mention"/>
    <w:basedOn w:val="Fuentedeprrafopredeter"/>
    <w:uiPriority w:val="99"/>
    <w:semiHidden/>
    <w:unhideWhenUsed/>
    <w:rsid w:val="002B24A9"/>
    <w:rPr>
      <w:color w:val="605E5C"/>
      <w:shd w:val="clear" w:color="auto" w:fill="E1DFDD"/>
    </w:rPr>
  </w:style>
  <w:style w:type="paragraph" w:customStyle="1" w:styleId="textolargo">
    <w:name w:val="texto largo"/>
    <w:basedOn w:val="Normal"/>
    <w:uiPriority w:val="99"/>
    <w:rsid w:val="00F100D2"/>
    <w:pPr>
      <w:suppressAutoHyphens/>
      <w:autoSpaceDE w:val="0"/>
      <w:autoSpaceDN w:val="0"/>
      <w:adjustRightInd w:val="0"/>
      <w:spacing w:after="0" w:line="240" w:lineRule="atLeast"/>
      <w:jc w:val="both"/>
      <w:textAlignment w:val="center"/>
    </w:pPr>
    <w:rPr>
      <w:rFonts w:ascii="AcuminConcept-SemiCondExtraLigh" w:hAnsi="AcuminConcept-SemiCondExtraLigh" w:cs="AcuminConcept-SemiCondExtraLigh"/>
      <w:color w:val="000000"/>
      <w:sz w:val="16"/>
      <w:szCs w:val="16"/>
      <w:lang w:val="es-ES_tradn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7187">
      <w:bodyDiv w:val="1"/>
      <w:marLeft w:val="0"/>
      <w:marRight w:val="0"/>
      <w:marTop w:val="0"/>
      <w:marBottom w:val="0"/>
      <w:divBdr>
        <w:top w:val="none" w:sz="0" w:space="0" w:color="auto"/>
        <w:left w:val="none" w:sz="0" w:space="0" w:color="auto"/>
        <w:bottom w:val="none" w:sz="0" w:space="0" w:color="auto"/>
        <w:right w:val="none" w:sz="0" w:space="0" w:color="auto"/>
      </w:divBdr>
    </w:div>
    <w:div w:id="22757536">
      <w:bodyDiv w:val="1"/>
      <w:marLeft w:val="0"/>
      <w:marRight w:val="0"/>
      <w:marTop w:val="0"/>
      <w:marBottom w:val="0"/>
      <w:divBdr>
        <w:top w:val="none" w:sz="0" w:space="0" w:color="auto"/>
        <w:left w:val="none" w:sz="0" w:space="0" w:color="auto"/>
        <w:bottom w:val="none" w:sz="0" w:space="0" w:color="auto"/>
        <w:right w:val="none" w:sz="0" w:space="0" w:color="auto"/>
      </w:divBdr>
    </w:div>
    <w:div w:id="37899697">
      <w:bodyDiv w:val="1"/>
      <w:marLeft w:val="0"/>
      <w:marRight w:val="0"/>
      <w:marTop w:val="0"/>
      <w:marBottom w:val="0"/>
      <w:divBdr>
        <w:top w:val="none" w:sz="0" w:space="0" w:color="auto"/>
        <w:left w:val="none" w:sz="0" w:space="0" w:color="auto"/>
        <w:bottom w:val="none" w:sz="0" w:space="0" w:color="auto"/>
        <w:right w:val="none" w:sz="0" w:space="0" w:color="auto"/>
      </w:divBdr>
    </w:div>
    <w:div w:id="45301707">
      <w:bodyDiv w:val="1"/>
      <w:marLeft w:val="0"/>
      <w:marRight w:val="0"/>
      <w:marTop w:val="0"/>
      <w:marBottom w:val="0"/>
      <w:divBdr>
        <w:top w:val="none" w:sz="0" w:space="0" w:color="auto"/>
        <w:left w:val="none" w:sz="0" w:space="0" w:color="auto"/>
        <w:bottom w:val="none" w:sz="0" w:space="0" w:color="auto"/>
        <w:right w:val="none" w:sz="0" w:space="0" w:color="auto"/>
      </w:divBdr>
    </w:div>
    <w:div w:id="83497078">
      <w:bodyDiv w:val="1"/>
      <w:marLeft w:val="0"/>
      <w:marRight w:val="0"/>
      <w:marTop w:val="0"/>
      <w:marBottom w:val="0"/>
      <w:divBdr>
        <w:top w:val="none" w:sz="0" w:space="0" w:color="auto"/>
        <w:left w:val="none" w:sz="0" w:space="0" w:color="auto"/>
        <w:bottom w:val="none" w:sz="0" w:space="0" w:color="auto"/>
        <w:right w:val="none" w:sz="0" w:space="0" w:color="auto"/>
      </w:divBdr>
    </w:div>
    <w:div w:id="93673051">
      <w:bodyDiv w:val="1"/>
      <w:marLeft w:val="0"/>
      <w:marRight w:val="0"/>
      <w:marTop w:val="0"/>
      <w:marBottom w:val="0"/>
      <w:divBdr>
        <w:top w:val="none" w:sz="0" w:space="0" w:color="auto"/>
        <w:left w:val="none" w:sz="0" w:space="0" w:color="auto"/>
        <w:bottom w:val="none" w:sz="0" w:space="0" w:color="auto"/>
        <w:right w:val="none" w:sz="0" w:space="0" w:color="auto"/>
      </w:divBdr>
    </w:div>
    <w:div w:id="103624307">
      <w:bodyDiv w:val="1"/>
      <w:marLeft w:val="0"/>
      <w:marRight w:val="0"/>
      <w:marTop w:val="0"/>
      <w:marBottom w:val="0"/>
      <w:divBdr>
        <w:top w:val="none" w:sz="0" w:space="0" w:color="auto"/>
        <w:left w:val="none" w:sz="0" w:space="0" w:color="auto"/>
        <w:bottom w:val="none" w:sz="0" w:space="0" w:color="auto"/>
        <w:right w:val="none" w:sz="0" w:space="0" w:color="auto"/>
      </w:divBdr>
    </w:div>
    <w:div w:id="111829142">
      <w:bodyDiv w:val="1"/>
      <w:marLeft w:val="0"/>
      <w:marRight w:val="0"/>
      <w:marTop w:val="0"/>
      <w:marBottom w:val="0"/>
      <w:divBdr>
        <w:top w:val="none" w:sz="0" w:space="0" w:color="auto"/>
        <w:left w:val="none" w:sz="0" w:space="0" w:color="auto"/>
        <w:bottom w:val="none" w:sz="0" w:space="0" w:color="auto"/>
        <w:right w:val="none" w:sz="0" w:space="0" w:color="auto"/>
      </w:divBdr>
    </w:div>
    <w:div w:id="112941645">
      <w:bodyDiv w:val="1"/>
      <w:marLeft w:val="0"/>
      <w:marRight w:val="0"/>
      <w:marTop w:val="0"/>
      <w:marBottom w:val="0"/>
      <w:divBdr>
        <w:top w:val="none" w:sz="0" w:space="0" w:color="auto"/>
        <w:left w:val="none" w:sz="0" w:space="0" w:color="auto"/>
        <w:bottom w:val="none" w:sz="0" w:space="0" w:color="auto"/>
        <w:right w:val="none" w:sz="0" w:space="0" w:color="auto"/>
      </w:divBdr>
    </w:div>
    <w:div w:id="126357898">
      <w:bodyDiv w:val="1"/>
      <w:marLeft w:val="0"/>
      <w:marRight w:val="0"/>
      <w:marTop w:val="0"/>
      <w:marBottom w:val="0"/>
      <w:divBdr>
        <w:top w:val="none" w:sz="0" w:space="0" w:color="auto"/>
        <w:left w:val="none" w:sz="0" w:space="0" w:color="auto"/>
        <w:bottom w:val="none" w:sz="0" w:space="0" w:color="auto"/>
        <w:right w:val="none" w:sz="0" w:space="0" w:color="auto"/>
      </w:divBdr>
    </w:div>
    <w:div w:id="135925048">
      <w:bodyDiv w:val="1"/>
      <w:marLeft w:val="0"/>
      <w:marRight w:val="0"/>
      <w:marTop w:val="0"/>
      <w:marBottom w:val="0"/>
      <w:divBdr>
        <w:top w:val="none" w:sz="0" w:space="0" w:color="auto"/>
        <w:left w:val="none" w:sz="0" w:space="0" w:color="auto"/>
        <w:bottom w:val="none" w:sz="0" w:space="0" w:color="auto"/>
        <w:right w:val="none" w:sz="0" w:space="0" w:color="auto"/>
      </w:divBdr>
    </w:div>
    <w:div w:id="184751324">
      <w:bodyDiv w:val="1"/>
      <w:marLeft w:val="0"/>
      <w:marRight w:val="0"/>
      <w:marTop w:val="0"/>
      <w:marBottom w:val="0"/>
      <w:divBdr>
        <w:top w:val="none" w:sz="0" w:space="0" w:color="auto"/>
        <w:left w:val="none" w:sz="0" w:space="0" w:color="auto"/>
        <w:bottom w:val="none" w:sz="0" w:space="0" w:color="auto"/>
        <w:right w:val="none" w:sz="0" w:space="0" w:color="auto"/>
      </w:divBdr>
    </w:div>
    <w:div w:id="269507125">
      <w:bodyDiv w:val="1"/>
      <w:marLeft w:val="0"/>
      <w:marRight w:val="0"/>
      <w:marTop w:val="0"/>
      <w:marBottom w:val="0"/>
      <w:divBdr>
        <w:top w:val="none" w:sz="0" w:space="0" w:color="auto"/>
        <w:left w:val="none" w:sz="0" w:space="0" w:color="auto"/>
        <w:bottom w:val="none" w:sz="0" w:space="0" w:color="auto"/>
        <w:right w:val="none" w:sz="0" w:space="0" w:color="auto"/>
      </w:divBdr>
    </w:div>
    <w:div w:id="277177183">
      <w:bodyDiv w:val="1"/>
      <w:marLeft w:val="0"/>
      <w:marRight w:val="0"/>
      <w:marTop w:val="0"/>
      <w:marBottom w:val="0"/>
      <w:divBdr>
        <w:top w:val="none" w:sz="0" w:space="0" w:color="auto"/>
        <w:left w:val="none" w:sz="0" w:space="0" w:color="auto"/>
        <w:bottom w:val="none" w:sz="0" w:space="0" w:color="auto"/>
        <w:right w:val="none" w:sz="0" w:space="0" w:color="auto"/>
      </w:divBdr>
    </w:div>
    <w:div w:id="291911578">
      <w:bodyDiv w:val="1"/>
      <w:marLeft w:val="0"/>
      <w:marRight w:val="0"/>
      <w:marTop w:val="0"/>
      <w:marBottom w:val="0"/>
      <w:divBdr>
        <w:top w:val="none" w:sz="0" w:space="0" w:color="auto"/>
        <w:left w:val="none" w:sz="0" w:space="0" w:color="auto"/>
        <w:bottom w:val="none" w:sz="0" w:space="0" w:color="auto"/>
        <w:right w:val="none" w:sz="0" w:space="0" w:color="auto"/>
      </w:divBdr>
    </w:div>
    <w:div w:id="323168236">
      <w:bodyDiv w:val="1"/>
      <w:marLeft w:val="0"/>
      <w:marRight w:val="0"/>
      <w:marTop w:val="0"/>
      <w:marBottom w:val="0"/>
      <w:divBdr>
        <w:top w:val="none" w:sz="0" w:space="0" w:color="auto"/>
        <w:left w:val="none" w:sz="0" w:space="0" w:color="auto"/>
        <w:bottom w:val="none" w:sz="0" w:space="0" w:color="auto"/>
        <w:right w:val="none" w:sz="0" w:space="0" w:color="auto"/>
      </w:divBdr>
    </w:div>
    <w:div w:id="335036409">
      <w:bodyDiv w:val="1"/>
      <w:marLeft w:val="0"/>
      <w:marRight w:val="0"/>
      <w:marTop w:val="0"/>
      <w:marBottom w:val="0"/>
      <w:divBdr>
        <w:top w:val="none" w:sz="0" w:space="0" w:color="auto"/>
        <w:left w:val="none" w:sz="0" w:space="0" w:color="auto"/>
        <w:bottom w:val="none" w:sz="0" w:space="0" w:color="auto"/>
        <w:right w:val="none" w:sz="0" w:space="0" w:color="auto"/>
      </w:divBdr>
    </w:div>
    <w:div w:id="335963942">
      <w:bodyDiv w:val="1"/>
      <w:marLeft w:val="0"/>
      <w:marRight w:val="0"/>
      <w:marTop w:val="0"/>
      <w:marBottom w:val="0"/>
      <w:divBdr>
        <w:top w:val="none" w:sz="0" w:space="0" w:color="auto"/>
        <w:left w:val="none" w:sz="0" w:space="0" w:color="auto"/>
        <w:bottom w:val="none" w:sz="0" w:space="0" w:color="auto"/>
        <w:right w:val="none" w:sz="0" w:space="0" w:color="auto"/>
      </w:divBdr>
    </w:div>
    <w:div w:id="357701690">
      <w:bodyDiv w:val="1"/>
      <w:marLeft w:val="0"/>
      <w:marRight w:val="0"/>
      <w:marTop w:val="0"/>
      <w:marBottom w:val="0"/>
      <w:divBdr>
        <w:top w:val="none" w:sz="0" w:space="0" w:color="auto"/>
        <w:left w:val="none" w:sz="0" w:space="0" w:color="auto"/>
        <w:bottom w:val="none" w:sz="0" w:space="0" w:color="auto"/>
        <w:right w:val="none" w:sz="0" w:space="0" w:color="auto"/>
      </w:divBdr>
    </w:div>
    <w:div w:id="404567435">
      <w:bodyDiv w:val="1"/>
      <w:marLeft w:val="0"/>
      <w:marRight w:val="0"/>
      <w:marTop w:val="0"/>
      <w:marBottom w:val="0"/>
      <w:divBdr>
        <w:top w:val="none" w:sz="0" w:space="0" w:color="auto"/>
        <w:left w:val="none" w:sz="0" w:space="0" w:color="auto"/>
        <w:bottom w:val="none" w:sz="0" w:space="0" w:color="auto"/>
        <w:right w:val="none" w:sz="0" w:space="0" w:color="auto"/>
      </w:divBdr>
    </w:div>
    <w:div w:id="434131414">
      <w:bodyDiv w:val="1"/>
      <w:marLeft w:val="0"/>
      <w:marRight w:val="0"/>
      <w:marTop w:val="0"/>
      <w:marBottom w:val="0"/>
      <w:divBdr>
        <w:top w:val="none" w:sz="0" w:space="0" w:color="auto"/>
        <w:left w:val="none" w:sz="0" w:space="0" w:color="auto"/>
        <w:bottom w:val="none" w:sz="0" w:space="0" w:color="auto"/>
        <w:right w:val="none" w:sz="0" w:space="0" w:color="auto"/>
      </w:divBdr>
    </w:div>
    <w:div w:id="443427097">
      <w:bodyDiv w:val="1"/>
      <w:marLeft w:val="0"/>
      <w:marRight w:val="0"/>
      <w:marTop w:val="0"/>
      <w:marBottom w:val="0"/>
      <w:divBdr>
        <w:top w:val="none" w:sz="0" w:space="0" w:color="auto"/>
        <w:left w:val="none" w:sz="0" w:space="0" w:color="auto"/>
        <w:bottom w:val="none" w:sz="0" w:space="0" w:color="auto"/>
        <w:right w:val="none" w:sz="0" w:space="0" w:color="auto"/>
      </w:divBdr>
    </w:div>
    <w:div w:id="447314759">
      <w:bodyDiv w:val="1"/>
      <w:marLeft w:val="0"/>
      <w:marRight w:val="0"/>
      <w:marTop w:val="0"/>
      <w:marBottom w:val="0"/>
      <w:divBdr>
        <w:top w:val="none" w:sz="0" w:space="0" w:color="auto"/>
        <w:left w:val="none" w:sz="0" w:space="0" w:color="auto"/>
        <w:bottom w:val="none" w:sz="0" w:space="0" w:color="auto"/>
        <w:right w:val="none" w:sz="0" w:space="0" w:color="auto"/>
      </w:divBdr>
    </w:div>
    <w:div w:id="481044727">
      <w:bodyDiv w:val="1"/>
      <w:marLeft w:val="0"/>
      <w:marRight w:val="0"/>
      <w:marTop w:val="0"/>
      <w:marBottom w:val="0"/>
      <w:divBdr>
        <w:top w:val="none" w:sz="0" w:space="0" w:color="auto"/>
        <w:left w:val="none" w:sz="0" w:space="0" w:color="auto"/>
        <w:bottom w:val="none" w:sz="0" w:space="0" w:color="auto"/>
        <w:right w:val="none" w:sz="0" w:space="0" w:color="auto"/>
      </w:divBdr>
    </w:div>
    <w:div w:id="485244957">
      <w:bodyDiv w:val="1"/>
      <w:marLeft w:val="0"/>
      <w:marRight w:val="0"/>
      <w:marTop w:val="0"/>
      <w:marBottom w:val="0"/>
      <w:divBdr>
        <w:top w:val="none" w:sz="0" w:space="0" w:color="auto"/>
        <w:left w:val="none" w:sz="0" w:space="0" w:color="auto"/>
        <w:bottom w:val="none" w:sz="0" w:space="0" w:color="auto"/>
        <w:right w:val="none" w:sz="0" w:space="0" w:color="auto"/>
      </w:divBdr>
    </w:div>
    <w:div w:id="488593540">
      <w:bodyDiv w:val="1"/>
      <w:marLeft w:val="0"/>
      <w:marRight w:val="0"/>
      <w:marTop w:val="0"/>
      <w:marBottom w:val="0"/>
      <w:divBdr>
        <w:top w:val="none" w:sz="0" w:space="0" w:color="auto"/>
        <w:left w:val="none" w:sz="0" w:space="0" w:color="auto"/>
        <w:bottom w:val="none" w:sz="0" w:space="0" w:color="auto"/>
        <w:right w:val="none" w:sz="0" w:space="0" w:color="auto"/>
      </w:divBdr>
    </w:div>
    <w:div w:id="503324187">
      <w:bodyDiv w:val="1"/>
      <w:marLeft w:val="0"/>
      <w:marRight w:val="0"/>
      <w:marTop w:val="0"/>
      <w:marBottom w:val="0"/>
      <w:divBdr>
        <w:top w:val="none" w:sz="0" w:space="0" w:color="auto"/>
        <w:left w:val="none" w:sz="0" w:space="0" w:color="auto"/>
        <w:bottom w:val="none" w:sz="0" w:space="0" w:color="auto"/>
        <w:right w:val="none" w:sz="0" w:space="0" w:color="auto"/>
      </w:divBdr>
    </w:div>
    <w:div w:id="509372107">
      <w:bodyDiv w:val="1"/>
      <w:marLeft w:val="0"/>
      <w:marRight w:val="0"/>
      <w:marTop w:val="0"/>
      <w:marBottom w:val="0"/>
      <w:divBdr>
        <w:top w:val="none" w:sz="0" w:space="0" w:color="auto"/>
        <w:left w:val="none" w:sz="0" w:space="0" w:color="auto"/>
        <w:bottom w:val="none" w:sz="0" w:space="0" w:color="auto"/>
        <w:right w:val="none" w:sz="0" w:space="0" w:color="auto"/>
      </w:divBdr>
    </w:div>
    <w:div w:id="531263927">
      <w:bodyDiv w:val="1"/>
      <w:marLeft w:val="0"/>
      <w:marRight w:val="0"/>
      <w:marTop w:val="0"/>
      <w:marBottom w:val="0"/>
      <w:divBdr>
        <w:top w:val="none" w:sz="0" w:space="0" w:color="auto"/>
        <w:left w:val="none" w:sz="0" w:space="0" w:color="auto"/>
        <w:bottom w:val="none" w:sz="0" w:space="0" w:color="auto"/>
        <w:right w:val="none" w:sz="0" w:space="0" w:color="auto"/>
      </w:divBdr>
    </w:div>
    <w:div w:id="544486530">
      <w:bodyDiv w:val="1"/>
      <w:marLeft w:val="0"/>
      <w:marRight w:val="0"/>
      <w:marTop w:val="0"/>
      <w:marBottom w:val="0"/>
      <w:divBdr>
        <w:top w:val="none" w:sz="0" w:space="0" w:color="auto"/>
        <w:left w:val="none" w:sz="0" w:space="0" w:color="auto"/>
        <w:bottom w:val="none" w:sz="0" w:space="0" w:color="auto"/>
        <w:right w:val="none" w:sz="0" w:space="0" w:color="auto"/>
      </w:divBdr>
    </w:div>
    <w:div w:id="589894940">
      <w:bodyDiv w:val="1"/>
      <w:marLeft w:val="0"/>
      <w:marRight w:val="0"/>
      <w:marTop w:val="0"/>
      <w:marBottom w:val="0"/>
      <w:divBdr>
        <w:top w:val="none" w:sz="0" w:space="0" w:color="auto"/>
        <w:left w:val="none" w:sz="0" w:space="0" w:color="auto"/>
        <w:bottom w:val="none" w:sz="0" w:space="0" w:color="auto"/>
        <w:right w:val="none" w:sz="0" w:space="0" w:color="auto"/>
      </w:divBdr>
      <w:divsChild>
        <w:div w:id="517161265">
          <w:marLeft w:val="547"/>
          <w:marRight w:val="0"/>
          <w:marTop w:val="0"/>
          <w:marBottom w:val="0"/>
          <w:divBdr>
            <w:top w:val="none" w:sz="0" w:space="0" w:color="auto"/>
            <w:left w:val="none" w:sz="0" w:space="0" w:color="auto"/>
            <w:bottom w:val="none" w:sz="0" w:space="0" w:color="auto"/>
            <w:right w:val="none" w:sz="0" w:space="0" w:color="auto"/>
          </w:divBdr>
        </w:div>
        <w:div w:id="810564568">
          <w:marLeft w:val="547"/>
          <w:marRight w:val="0"/>
          <w:marTop w:val="0"/>
          <w:marBottom w:val="0"/>
          <w:divBdr>
            <w:top w:val="none" w:sz="0" w:space="0" w:color="auto"/>
            <w:left w:val="none" w:sz="0" w:space="0" w:color="auto"/>
            <w:bottom w:val="none" w:sz="0" w:space="0" w:color="auto"/>
            <w:right w:val="none" w:sz="0" w:space="0" w:color="auto"/>
          </w:divBdr>
        </w:div>
      </w:divsChild>
    </w:div>
    <w:div w:id="630551813">
      <w:bodyDiv w:val="1"/>
      <w:marLeft w:val="0"/>
      <w:marRight w:val="0"/>
      <w:marTop w:val="0"/>
      <w:marBottom w:val="0"/>
      <w:divBdr>
        <w:top w:val="none" w:sz="0" w:space="0" w:color="auto"/>
        <w:left w:val="none" w:sz="0" w:space="0" w:color="auto"/>
        <w:bottom w:val="none" w:sz="0" w:space="0" w:color="auto"/>
        <w:right w:val="none" w:sz="0" w:space="0" w:color="auto"/>
      </w:divBdr>
    </w:div>
    <w:div w:id="633875179">
      <w:bodyDiv w:val="1"/>
      <w:marLeft w:val="0"/>
      <w:marRight w:val="0"/>
      <w:marTop w:val="0"/>
      <w:marBottom w:val="0"/>
      <w:divBdr>
        <w:top w:val="none" w:sz="0" w:space="0" w:color="auto"/>
        <w:left w:val="none" w:sz="0" w:space="0" w:color="auto"/>
        <w:bottom w:val="none" w:sz="0" w:space="0" w:color="auto"/>
        <w:right w:val="none" w:sz="0" w:space="0" w:color="auto"/>
      </w:divBdr>
    </w:div>
    <w:div w:id="636225716">
      <w:bodyDiv w:val="1"/>
      <w:marLeft w:val="0"/>
      <w:marRight w:val="0"/>
      <w:marTop w:val="0"/>
      <w:marBottom w:val="0"/>
      <w:divBdr>
        <w:top w:val="none" w:sz="0" w:space="0" w:color="auto"/>
        <w:left w:val="none" w:sz="0" w:space="0" w:color="auto"/>
        <w:bottom w:val="none" w:sz="0" w:space="0" w:color="auto"/>
        <w:right w:val="none" w:sz="0" w:space="0" w:color="auto"/>
      </w:divBdr>
    </w:div>
    <w:div w:id="640579541">
      <w:bodyDiv w:val="1"/>
      <w:marLeft w:val="0"/>
      <w:marRight w:val="0"/>
      <w:marTop w:val="0"/>
      <w:marBottom w:val="0"/>
      <w:divBdr>
        <w:top w:val="none" w:sz="0" w:space="0" w:color="auto"/>
        <w:left w:val="none" w:sz="0" w:space="0" w:color="auto"/>
        <w:bottom w:val="none" w:sz="0" w:space="0" w:color="auto"/>
        <w:right w:val="none" w:sz="0" w:space="0" w:color="auto"/>
      </w:divBdr>
    </w:div>
    <w:div w:id="679428341">
      <w:bodyDiv w:val="1"/>
      <w:marLeft w:val="0"/>
      <w:marRight w:val="0"/>
      <w:marTop w:val="0"/>
      <w:marBottom w:val="0"/>
      <w:divBdr>
        <w:top w:val="none" w:sz="0" w:space="0" w:color="auto"/>
        <w:left w:val="none" w:sz="0" w:space="0" w:color="auto"/>
        <w:bottom w:val="none" w:sz="0" w:space="0" w:color="auto"/>
        <w:right w:val="none" w:sz="0" w:space="0" w:color="auto"/>
      </w:divBdr>
    </w:div>
    <w:div w:id="682516654">
      <w:bodyDiv w:val="1"/>
      <w:marLeft w:val="0"/>
      <w:marRight w:val="0"/>
      <w:marTop w:val="0"/>
      <w:marBottom w:val="0"/>
      <w:divBdr>
        <w:top w:val="none" w:sz="0" w:space="0" w:color="auto"/>
        <w:left w:val="none" w:sz="0" w:space="0" w:color="auto"/>
        <w:bottom w:val="none" w:sz="0" w:space="0" w:color="auto"/>
        <w:right w:val="none" w:sz="0" w:space="0" w:color="auto"/>
      </w:divBdr>
    </w:div>
    <w:div w:id="696806899">
      <w:bodyDiv w:val="1"/>
      <w:marLeft w:val="0"/>
      <w:marRight w:val="0"/>
      <w:marTop w:val="0"/>
      <w:marBottom w:val="0"/>
      <w:divBdr>
        <w:top w:val="none" w:sz="0" w:space="0" w:color="auto"/>
        <w:left w:val="none" w:sz="0" w:space="0" w:color="auto"/>
        <w:bottom w:val="none" w:sz="0" w:space="0" w:color="auto"/>
        <w:right w:val="none" w:sz="0" w:space="0" w:color="auto"/>
      </w:divBdr>
    </w:div>
    <w:div w:id="697007221">
      <w:bodyDiv w:val="1"/>
      <w:marLeft w:val="0"/>
      <w:marRight w:val="0"/>
      <w:marTop w:val="0"/>
      <w:marBottom w:val="0"/>
      <w:divBdr>
        <w:top w:val="none" w:sz="0" w:space="0" w:color="auto"/>
        <w:left w:val="none" w:sz="0" w:space="0" w:color="auto"/>
        <w:bottom w:val="none" w:sz="0" w:space="0" w:color="auto"/>
        <w:right w:val="none" w:sz="0" w:space="0" w:color="auto"/>
      </w:divBdr>
    </w:div>
    <w:div w:id="704133646">
      <w:bodyDiv w:val="1"/>
      <w:marLeft w:val="0"/>
      <w:marRight w:val="0"/>
      <w:marTop w:val="0"/>
      <w:marBottom w:val="0"/>
      <w:divBdr>
        <w:top w:val="none" w:sz="0" w:space="0" w:color="auto"/>
        <w:left w:val="none" w:sz="0" w:space="0" w:color="auto"/>
        <w:bottom w:val="none" w:sz="0" w:space="0" w:color="auto"/>
        <w:right w:val="none" w:sz="0" w:space="0" w:color="auto"/>
      </w:divBdr>
    </w:div>
    <w:div w:id="709888439">
      <w:bodyDiv w:val="1"/>
      <w:marLeft w:val="0"/>
      <w:marRight w:val="0"/>
      <w:marTop w:val="0"/>
      <w:marBottom w:val="0"/>
      <w:divBdr>
        <w:top w:val="none" w:sz="0" w:space="0" w:color="auto"/>
        <w:left w:val="none" w:sz="0" w:space="0" w:color="auto"/>
        <w:bottom w:val="none" w:sz="0" w:space="0" w:color="auto"/>
        <w:right w:val="none" w:sz="0" w:space="0" w:color="auto"/>
      </w:divBdr>
    </w:div>
    <w:div w:id="738984867">
      <w:bodyDiv w:val="1"/>
      <w:marLeft w:val="0"/>
      <w:marRight w:val="0"/>
      <w:marTop w:val="0"/>
      <w:marBottom w:val="0"/>
      <w:divBdr>
        <w:top w:val="none" w:sz="0" w:space="0" w:color="auto"/>
        <w:left w:val="none" w:sz="0" w:space="0" w:color="auto"/>
        <w:bottom w:val="none" w:sz="0" w:space="0" w:color="auto"/>
        <w:right w:val="none" w:sz="0" w:space="0" w:color="auto"/>
      </w:divBdr>
    </w:div>
    <w:div w:id="739669668">
      <w:bodyDiv w:val="1"/>
      <w:marLeft w:val="0"/>
      <w:marRight w:val="0"/>
      <w:marTop w:val="0"/>
      <w:marBottom w:val="0"/>
      <w:divBdr>
        <w:top w:val="none" w:sz="0" w:space="0" w:color="auto"/>
        <w:left w:val="none" w:sz="0" w:space="0" w:color="auto"/>
        <w:bottom w:val="none" w:sz="0" w:space="0" w:color="auto"/>
        <w:right w:val="none" w:sz="0" w:space="0" w:color="auto"/>
      </w:divBdr>
    </w:div>
    <w:div w:id="756827140">
      <w:bodyDiv w:val="1"/>
      <w:marLeft w:val="0"/>
      <w:marRight w:val="0"/>
      <w:marTop w:val="0"/>
      <w:marBottom w:val="0"/>
      <w:divBdr>
        <w:top w:val="none" w:sz="0" w:space="0" w:color="auto"/>
        <w:left w:val="none" w:sz="0" w:space="0" w:color="auto"/>
        <w:bottom w:val="none" w:sz="0" w:space="0" w:color="auto"/>
        <w:right w:val="none" w:sz="0" w:space="0" w:color="auto"/>
      </w:divBdr>
    </w:div>
    <w:div w:id="808669940">
      <w:bodyDiv w:val="1"/>
      <w:marLeft w:val="0"/>
      <w:marRight w:val="0"/>
      <w:marTop w:val="0"/>
      <w:marBottom w:val="0"/>
      <w:divBdr>
        <w:top w:val="none" w:sz="0" w:space="0" w:color="auto"/>
        <w:left w:val="none" w:sz="0" w:space="0" w:color="auto"/>
        <w:bottom w:val="none" w:sz="0" w:space="0" w:color="auto"/>
        <w:right w:val="none" w:sz="0" w:space="0" w:color="auto"/>
      </w:divBdr>
    </w:div>
    <w:div w:id="810441336">
      <w:bodyDiv w:val="1"/>
      <w:marLeft w:val="0"/>
      <w:marRight w:val="0"/>
      <w:marTop w:val="0"/>
      <w:marBottom w:val="0"/>
      <w:divBdr>
        <w:top w:val="none" w:sz="0" w:space="0" w:color="auto"/>
        <w:left w:val="none" w:sz="0" w:space="0" w:color="auto"/>
        <w:bottom w:val="none" w:sz="0" w:space="0" w:color="auto"/>
        <w:right w:val="none" w:sz="0" w:space="0" w:color="auto"/>
      </w:divBdr>
    </w:div>
    <w:div w:id="853543010">
      <w:bodyDiv w:val="1"/>
      <w:marLeft w:val="0"/>
      <w:marRight w:val="0"/>
      <w:marTop w:val="0"/>
      <w:marBottom w:val="0"/>
      <w:divBdr>
        <w:top w:val="none" w:sz="0" w:space="0" w:color="auto"/>
        <w:left w:val="none" w:sz="0" w:space="0" w:color="auto"/>
        <w:bottom w:val="none" w:sz="0" w:space="0" w:color="auto"/>
        <w:right w:val="none" w:sz="0" w:space="0" w:color="auto"/>
      </w:divBdr>
    </w:div>
    <w:div w:id="896625666">
      <w:bodyDiv w:val="1"/>
      <w:marLeft w:val="0"/>
      <w:marRight w:val="0"/>
      <w:marTop w:val="0"/>
      <w:marBottom w:val="0"/>
      <w:divBdr>
        <w:top w:val="none" w:sz="0" w:space="0" w:color="auto"/>
        <w:left w:val="none" w:sz="0" w:space="0" w:color="auto"/>
        <w:bottom w:val="none" w:sz="0" w:space="0" w:color="auto"/>
        <w:right w:val="none" w:sz="0" w:space="0" w:color="auto"/>
      </w:divBdr>
    </w:div>
    <w:div w:id="898826298">
      <w:bodyDiv w:val="1"/>
      <w:marLeft w:val="0"/>
      <w:marRight w:val="0"/>
      <w:marTop w:val="0"/>
      <w:marBottom w:val="0"/>
      <w:divBdr>
        <w:top w:val="none" w:sz="0" w:space="0" w:color="auto"/>
        <w:left w:val="none" w:sz="0" w:space="0" w:color="auto"/>
        <w:bottom w:val="none" w:sz="0" w:space="0" w:color="auto"/>
        <w:right w:val="none" w:sz="0" w:space="0" w:color="auto"/>
      </w:divBdr>
    </w:div>
    <w:div w:id="932979229">
      <w:bodyDiv w:val="1"/>
      <w:marLeft w:val="0"/>
      <w:marRight w:val="0"/>
      <w:marTop w:val="0"/>
      <w:marBottom w:val="0"/>
      <w:divBdr>
        <w:top w:val="none" w:sz="0" w:space="0" w:color="auto"/>
        <w:left w:val="none" w:sz="0" w:space="0" w:color="auto"/>
        <w:bottom w:val="none" w:sz="0" w:space="0" w:color="auto"/>
        <w:right w:val="none" w:sz="0" w:space="0" w:color="auto"/>
      </w:divBdr>
    </w:div>
    <w:div w:id="971595291">
      <w:bodyDiv w:val="1"/>
      <w:marLeft w:val="0"/>
      <w:marRight w:val="0"/>
      <w:marTop w:val="0"/>
      <w:marBottom w:val="0"/>
      <w:divBdr>
        <w:top w:val="none" w:sz="0" w:space="0" w:color="auto"/>
        <w:left w:val="none" w:sz="0" w:space="0" w:color="auto"/>
        <w:bottom w:val="none" w:sz="0" w:space="0" w:color="auto"/>
        <w:right w:val="none" w:sz="0" w:space="0" w:color="auto"/>
      </w:divBdr>
    </w:div>
    <w:div w:id="1009143152">
      <w:bodyDiv w:val="1"/>
      <w:marLeft w:val="0"/>
      <w:marRight w:val="0"/>
      <w:marTop w:val="0"/>
      <w:marBottom w:val="0"/>
      <w:divBdr>
        <w:top w:val="none" w:sz="0" w:space="0" w:color="auto"/>
        <w:left w:val="none" w:sz="0" w:space="0" w:color="auto"/>
        <w:bottom w:val="none" w:sz="0" w:space="0" w:color="auto"/>
        <w:right w:val="none" w:sz="0" w:space="0" w:color="auto"/>
      </w:divBdr>
    </w:div>
    <w:div w:id="1017318331">
      <w:bodyDiv w:val="1"/>
      <w:marLeft w:val="0"/>
      <w:marRight w:val="0"/>
      <w:marTop w:val="0"/>
      <w:marBottom w:val="0"/>
      <w:divBdr>
        <w:top w:val="none" w:sz="0" w:space="0" w:color="auto"/>
        <w:left w:val="none" w:sz="0" w:space="0" w:color="auto"/>
        <w:bottom w:val="none" w:sz="0" w:space="0" w:color="auto"/>
        <w:right w:val="none" w:sz="0" w:space="0" w:color="auto"/>
      </w:divBdr>
    </w:div>
    <w:div w:id="1027416127">
      <w:bodyDiv w:val="1"/>
      <w:marLeft w:val="0"/>
      <w:marRight w:val="0"/>
      <w:marTop w:val="0"/>
      <w:marBottom w:val="0"/>
      <w:divBdr>
        <w:top w:val="none" w:sz="0" w:space="0" w:color="auto"/>
        <w:left w:val="none" w:sz="0" w:space="0" w:color="auto"/>
        <w:bottom w:val="none" w:sz="0" w:space="0" w:color="auto"/>
        <w:right w:val="none" w:sz="0" w:space="0" w:color="auto"/>
      </w:divBdr>
    </w:div>
    <w:div w:id="1027757289">
      <w:bodyDiv w:val="1"/>
      <w:marLeft w:val="0"/>
      <w:marRight w:val="0"/>
      <w:marTop w:val="0"/>
      <w:marBottom w:val="0"/>
      <w:divBdr>
        <w:top w:val="none" w:sz="0" w:space="0" w:color="auto"/>
        <w:left w:val="none" w:sz="0" w:space="0" w:color="auto"/>
        <w:bottom w:val="none" w:sz="0" w:space="0" w:color="auto"/>
        <w:right w:val="none" w:sz="0" w:space="0" w:color="auto"/>
      </w:divBdr>
    </w:div>
    <w:div w:id="1030838398">
      <w:bodyDiv w:val="1"/>
      <w:marLeft w:val="0"/>
      <w:marRight w:val="0"/>
      <w:marTop w:val="0"/>
      <w:marBottom w:val="0"/>
      <w:divBdr>
        <w:top w:val="none" w:sz="0" w:space="0" w:color="auto"/>
        <w:left w:val="none" w:sz="0" w:space="0" w:color="auto"/>
        <w:bottom w:val="none" w:sz="0" w:space="0" w:color="auto"/>
        <w:right w:val="none" w:sz="0" w:space="0" w:color="auto"/>
      </w:divBdr>
    </w:div>
    <w:div w:id="1059674999">
      <w:bodyDiv w:val="1"/>
      <w:marLeft w:val="0"/>
      <w:marRight w:val="0"/>
      <w:marTop w:val="0"/>
      <w:marBottom w:val="0"/>
      <w:divBdr>
        <w:top w:val="none" w:sz="0" w:space="0" w:color="auto"/>
        <w:left w:val="none" w:sz="0" w:space="0" w:color="auto"/>
        <w:bottom w:val="none" w:sz="0" w:space="0" w:color="auto"/>
        <w:right w:val="none" w:sz="0" w:space="0" w:color="auto"/>
      </w:divBdr>
    </w:div>
    <w:div w:id="1088039412">
      <w:bodyDiv w:val="1"/>
      <w:marLeft w:val="0"/>
      <w:marRight w:val="0"/>
      <w:marTop w:val="0"/>
      <w:marBottom w:val="0"/>
      <w:divBdr>
        <w:top w:val="none" w:sz="0" w:space="0" w:color="auto"/>
        <w:left w:val="none" w:sz="0" w:space="0" w:color="auto"/>
        <w:bottom w:val="none" w:sz="0" w:space="0" w:color="auto"/>
        <w:right w:val="none" w:sz="0" w:space="0" w:color="auto"/>
      </w:divBdr>
    </w:div>
    <w:div w:id="1097360709">
      <w:bodyDiv w:val="1"/>
      <w:marLeft w:val="0"/>
      <w:marRight w:val="0"/>
      <w:marTop w:val="0"/>
      <w:marBottom w:val="0"/>
      <w:divBdr>
        <w:top w:val="none" w:sz="0" w:space="0" w:color="auto"/>
        <w:left w:val="none" w:sz="0" w:space="0" w:color="auto"/>
        <w:bottom w:val="none" w:sz="0" w:space="0" w:color="auto"/>
        <w:right w:val="none" w:sz="0" w:space="0" w:color="auto"/>
      </w:divBdr>
    </w:div>
    <w:div w:id="1103646926">
      <w:bodyDiv w:val="1"/>
      <w:marLeft w:val="0"/>
      <w:marRight w:val="0"/>
      <w:marTop w:val="0"/>
      <w:marBottom w:val="0"/>
      <w:divBdr>
        <w:top w:val="none" w:sz="0" w:space="0" w:color="auto"/>
        <w:left w:val="none" w:sz="0" w:space="0" w:color="auto"/>
        <w:bottom w:val="none" w:sz="0" w:space="0" w:color="auto"/>
        <w:right w:val="none" w:sz="0" w:space="0" w:color="auto"/>
      </w:divBdr>
    </w:div>
    <w:div w:id="1152060520">
      <w:bodyDiv w:val="1"/>
      <w:marLeft w:val="0"/>
      <w:marRight w:val="0"/>
      <w:marTop w:val="0"/>
      <w:marBottom w:val="0"/>
      <w:divBdr>
        <w:top w:val="none" w:sz="0" w:space="0" w:color="auto"/>
        <w:left w:val="none" w:sz="0" w:space="0" w:color="auto"/>
        <w:bottom w:val="none" w:sz="0" w:space="0" w:color="auto"/>
        <w:right w:val="none" w:sz="0" w:space="0" w:color="auto"/>
      </w:divBdr>
    </w:div>
    <w:div w:id="1155494667">
      <w:bodyDiv w:val="1"/>
      <w:marLeft w:val="0"/>
      <w:marRight w:val="0"/>
      <w:marTop w:val="0"/>
      <w:marBottom w:val="0"/>
      <w:divBdr>
        <w:top w:val="none" w:sz="0" w:space="0" w:color="auto"/>
        <w:left w:val="none" w:sz="0" w:space="0" w:color="auto"/>
        <w:bottom w:val="none" w:sz="0" w:space="0" w:color="auto"/>
        <w:right w:val="none" w:sz="0" w:space="0" w:color="auto"/>
      </w:divBdr>
    </w:div>
    <w:div w:id="1212617255">
      <w:bodyDiv w:val="1"/>
      <w:marLeft w:val="0"/>
      <w:marRight w:val="0"/>
      <w:marTop w:val="0"/>
      <w:marBottom w:val="0"/>
      <w:divBdr>
        <w:top w:val="none" w:sz="0" w:space="0" w:color="auto"/>
        <w:left w:val="none" w:sz="0" w:space="0" w:color="auto"/>
        <w:bottom w:val="none" w:sz="0" w:space="0" w:color="auto"/>
        <w:right w:val="none" w:sz="0" w:space="0" w:color="auto"/>
      </w:divBdr>
    </w:div>
    <w:div w:id="1243182468">
      <w:bodyDiv w:val="1"/>
      <w:marLeft w:val="0"/>
      <w:marRight w:val="0"/>
      <w:marTop w:val="0"/>
      <w:marBottom w:val="0"/>
      <w:divBdr>
        <w:top w:val="none" w:sz="0" w:space="0" w:color="auto"/>
        <w:left w:val="none" w:sz="0" w:space="0" w:color="auto"/>
        <w:bottom w:val="none" w:sz="0" w:space="0" w:color="auto"/>
        <w:right w:val="none" w:sz="0" w:space="0" w:color="auto"/>
      </w:divBdr>
    </w:div>
    <w:div w:id="1302618344">
      <w:bodyDiv w:val="1"/>
      <w:marLeft w:val="0"/>
      <w:marRight w:val="0"/>
      <w:marTop w:val="0"/>
      <w:marBottom w:val="0"/>
      <w:divBdr>
        <w:top w:val="none" w:sz="0" w:space="0" w:color="auto"/>
        <w:left w:val="none" w:sz="0" w:space="0" w:color="auto"/>
        <w:bottom w:val="none" w:sz="0" w:space="0" w:color="auto"/>
        <w:right w:val="none" w:sz="0" w:space="0" w:color="auto"/>
      </w:divBdr>
    </w:div>
    <w:div w:id="1324311784">
      <w:bodyDiv w:val="1"/>
      <w:marLeft w:val="0"/>
      <w:marRight w:val="0"/>
      <w:marTop w:val="0"/>
      <w:marBottom w:val="0"/>
      <w:divBdr>
        <w:top w:val="none" w:sz="0" w:space="0" w:color="auto"/>
        <w:left w:val="none" w:sz="0" w:space="0" w:color="auto"/>
        <w:bottom w:val="none" w:sz="0" w:space="0" w:color="auto"/>
        <w:right w:val="none" w:sz="0" w:space="0" w:color="auto"/>
      </w:divBdr>
    </w:div>
    <w:div w:id="1358119028">
      <w:bodyDiv w:val="1"/>
      <w:marLeft w:val="0"/>
      <w:marRight w:val="0"/>
      <w:marTop w:val="0"/>
      <w:marBottom w:val="0"/>
      <w:divBdr>
        <w:top w:val="none" w:sz="0" w:space="0" w:color="auto"/>
        <w:left w:val="none" w:sz="0" w:space="0" w:color="auto"/>
        <w:bottom w:val="none" w:sz="0" w:space="0" w:color="auto"/>
        <w:right w:val="none" w:sz="0" w:space="0" w:color="auto"/>
      </w:divBdr>
    </w:div>
    <w:div w:id="1372799105">
      <w:bodyDiv w:val="1"/>
      <w:marLeft w:val="0"/>
      <w:marRight w:val="0"/>
      <w:marTop w:val="0"/>
      <w:marBottom w:val="0"/>
      <w:divBdr>
        <w:top w:val="none" w:sz="0" w:space="0" w:color="auto"/>
        <w:left w:val="none" w:sz="0" w:space="0" w:color="auto"/>
        <w:bottom w:val="none" w:sz="0" w:space="0" w:color="auto"/>
        <w:right w:val="none" w:sz="0" w:space="0" w:color="auto"/>
      </w:divBdr>
    </w:div>
    <w:div w:id="1415316167">
      <w:bodyDiv w:val="1"/>
      <w:marLeft w:val="0"/>
      <w:marRight w:val="0"/>
      <w:marTop w:val="0"/>
      <w:marBottom w:val="0"/>
      <w:divBdr>
        <w:top w:val="none" w:sz="0" w:space="0" w:color="auto"/>
        <w:left w:val="none" w:sz="0" w:space="0" w:color="auto"/>
        <w:bottom w:val="none" w:sz="0" w:space="0" w:color="auto"/>
        <w:right w:val="none" w:sz="0" w:space="0" w:color="auto"/>
      </w:divBdr>
    </w:div>
    <w:div w:id="1426923408">
      <w:bodyDiv w:val="1"/>
      <w:marLeft w:val="0"/>
      <w:marRight w:val="0"/>
      <w:marTop w:val="0"/>
      <w:marBottom w:val="0"/>
      <w:divBdr>
        <w:top w:val="none" w:sz="0" w:space="0" w:color="auto"/>
        <w:left w:val="none" w:sz="0" w:space="0" w:color="auto"/>
        <w:bottom w:val="none" w:sz="0" w:space="0" w:color="auto"/>
        <w:right w:val="none" w:sz="0" w:space="0" w:color="auto"/>
      </w:divBdr>
    </w:div>
    <w:div w:id="1436825780">
      <w:bodyDiv w:val="1"/>
      <w:marLeft w:val="0"/>
      <w:marRight w:val="0"/>
      <w:marTop w:val="0"/>
      <w:marBottom w:val="0"/>
      <w:divBdr>
        <w:top w:val="none" w:sz="0" w:space="0" w:color="auto"/>
        <w:left w:val="none" w:sz="0" w:space="0" w:color="auto"/>
        <w:bottom w:val="none" w:sz="0" w:space="0" w:color="auto"/>
        <w:right w:val="none" w:sz="0" w:space="0" w:color="auto"/>
      </w:divBdr>
    </w:div>
    <w:div w:id="1494026561">
      <w:bodyDiv w:val="1"/>
      <w:marLeft w:val="0"/>
      <w:marRight w:val="0"/>
      <w:marTop w:val="0"/>
      <w:marBottom w:val="0"/>
      <w:divBdr>
        <w:top w:val="none" w:sz="0" w:space="0" w:color="auto"/>
        <w:left w:val="none" w:sz="0" w:space="0" w:color="auto"/>
        <w:bottom w:val="none" w:sz="0" w:space="0" w:color="auto"/>
        <w:right w:val="none" w:sz="0" w:space="0" w:color="auto"/>
      </w:divBdr>
    </w:div>
    <w:div w:id="1501889660">
      <w:bodyDiv w:val="1"/>
      <w:marLeft w:val="0"/>
      <w:marRight w:val="0"/>
      <w:marTop w:val="0"/>
      <w:marBottom w:val="0"/>
      <w:divBdr>
        <w:top w:val="none" w:sz="0" w:space="0" w:color="auto"/>
        <w:left w:val="none" w:sz="0" w:space="0" w:color="auto"/>
        <w:bottom w:val="none" w:sz="0" w:space="0" w:color="auto"/>
        <w:right w:val="none" w:sz="0" w:space="0" w:color="auto"/>
      </w:divBdr>
    </w:div>
    <w:div w:id="1508136423">
      <w:bodyDiv w:val="1"/>
      <w:marLeft w:val="0"/>
      <w:marRight w:val="0"/>
      <w:marTop w:val="0"/>
      <w:marBottom w:val="0"/>
      <w:divBdr>
        <w:top w:val="none" w:sz="0" w:space="0" w:color="auto"/>
        <w:left w:val="none" w:sz="0" w:space="0" w:color="auto"/>
        <w:bottom w:val="none" w:sz="0" w:space="0" w:color="auto"/>
        <w:right w:val="none" w:sz="0" w:space="0" w:color="auto"/>
      </w:divBdr>
    </w:div>
    <w:div w:id="1529948480">
      <w:bodyDiv w:val="1"/>
      <w:marLeft w:val="0"/>
      <w:marRight w:val="0"/>
      <w:marTop w:val="0"/>
      <w:marBottom w:val="0"/>
      <w:divBdr>
        <w:top w:val="none" w:sz="0" w:space="0" w:color="auto"/>
        <w:left w:val="none" w:sz="0" w:space="0" w:color="auto"/>
        <w:bottom w:val="none" w:sz="0" w:space="0" w:color="auto"/>
        <w:right w:val="none" w:sz="0" w:space="0" w:color="auto"/>
      </w:divBdr>
    </w:div>
    <w:div w:id="1572882503">
      <w:bodyDiv w:val="1"/>
      <w:marLeft w:val="0"/>
      <w:marRight w:val="0"/>
      <w:marTop w:val="0"/>
      <w:marBottom w:val="0"/>
      <w:divBdr>
        <w:top w:val="none" w:sz="0" w:space="0" w:color="auto"/>
        <w:left w:val="none" w:sz="0" w:space="0" w:color="auto"/>
        <w:bottom w:val="none" w:sz="0" w:space="0" w:color="auto"/>
        <w:right w:val="none" w:sz="0" w:space="0" w:color="auto"/>
      </w:divBdr>
      <w:divsChild>
        <w:div w:id="961304827">
          <w:marLeft w:val="547"/>
          <w:marRight w:val="0"/>
          <w:marTop w:val="0"/>
          <w:marBottom w:val="0"/>
          <w:divBdr>
            <w:top w:val="none" w:sz="0" w:space="0" w:color="auto"/>
            <w:left w:val="none" w:sz="0" w:space="0" w:color="auto"/>
            <w:bottom w:val="none" w:sz="0" w:space="0" w:color="auto"/>
            <w:right w:val="none" w:sz="0" w:space="0" w:color="auto"/>
          </w:divBdr>
        </w:div>
        <w:div w:id="1162506257">
          <w:marLeft w:val="547"/>
          <w:marRight w:val="0"/>
          <w:marTop w:val="0"/>
          <w:marBottom w:val="0"/>
          <w:divBdr>
            <w:top w:val="none" w:sz="0" w:space="0" w:color="auto"/>
            <w:left w:val="none" w:sz="0" w:space="0" w:color="auto"/>
            <w:bottom w:val="none" w:sz="0" w:space="0" w:color="auto"/>
            <w:right w:val="none" w:sz="0" w:space="0" w:color="auto"/>
          </w:divBdr>
        </w:div>
      </w:divsChild>
    </w:div>
    <w:div w:id="1590114486">
      <w:bodyDiv w:val="1"/>
      <w:marLeft w:val="0"/>
      <w:marRight w:val="0"/>
      <w:marTop w:val="0"/>
      <w:marBottom w:val="0"/>
      <w:divBdr>
        <w:top w:val="none" w:sz="0" w:space="0" w:color="auto"/>
        <w:left w:val="none" w:sz="0" w:space="0" w:color="auto"/>
        <w:bottom w:val="none" w:sz="0" w:space="0" w:color="auto"/>
        <w:right w:val="none" w:sz="0" w:space="0" w:color="auto"/>
      </w:divBdr>
    </w:div>
    <w:div w:id="1608003064">
      <w:bodyDiv w:val="1"/>
      <w:marLeft w:val="0"/>
      <w:marRight w:val="0"/>
      <w:marTop w:val="0"/>
      <w:marBottom w:val="0"/>
      <w:divBdr>
        <w:top w:val="none" w:sz="0" w:space="0" w:color="auto"/>
        <w:left w:val="none" w:sz="0" w:space="0" w:color="auto"/>
        <w:bottom w:val="none" w:sz="0" w:space="0" w:color="auto"/>
        <w:right w:val="none" w:sz="0" w:space="0" w:color="auto"/>
      </w:divBdr>
    </w:div>
    <w:div w:id="1634209784">
      <w:bodyDiv w:val="1"/>
      <w:marLeft w:val="0"/>
      <w:marRight w:val="0"/>
      <w:marTop w:val="0"/>
      <w:marBottom w:val="0"/>
      <w:divBdr>
        <w:top w:val="none" w:sz="0" w:space="0" w:color="auto"/>
        <w:left w:val="none" w:sz="0" w:space="0" w:color="auto"/>
        <w:bottom w:val="none" w:sz="0" w:space="0" w:color="auto"/>
        <w:right w:val="none" w:sz="0" w:space="0" w:color="auto"/>
      </w:divBdr>
    </w:div>
    <w:div w:id="1646812074">
      <w:bodyDiv w:val="1"/>
      <w:marLeft w:val="0"/>
      <w:marRight w:val="0"/>
      <w:marTop w:val="0"/>
      <w:marBottom w:val="0"/>
      <w:divBdr>
        <w:top w:val="none" w:sz="0" w:space="0" w:color="auto"/>
        <w:left w:val="none" w:sz="0" w:space="0" w:color="auto"/>
        <w:bottom w:val="none" w:sz="0" w:space="0" w:color="auto"/>
        <w:right w:val="none" w:sz="0" w:space="0" w:color="auto"/>
      </w:divBdr>
    </w:div>
    <w:div w:id="1662074043">
      <w:bodyDiv w:val="1"/>
      <w:marLeft w:val="0"/>
      <w:marRight w:val="0"/>
      <w:marTop w:val="0"/>
      <w:marBottom w:val="0"/>
      <w:divBdr>
        <w:top w:val="none" w:sz="0" w:space="0" w:color="auto"/>
        <w:left w:val="none" w:sz="0" w:space="0" w:color="auto"/>
        <w:bottom w:val="none" w:sz="0" w:space="0" w:color="auto"/>
        <w:right w:val="none" w:sz="0" w:space="0" w:color="auto"/>
      </w:divBdr>
    </w:div>
    <w:div w:id="1711491279">
      <w:bodyDiv w:val="1"/>
      <w:marLeft w:val="0"/>
      <w:marRight w:val="0"/>
      <w:marTop w:val="0"/>
      <w:marBottom w:val="0"/>
      <w:divBdr>
        <w:top w:val="none" w:sz="0" w:space="0" w:color="auto"/>
        <w:left w:val="none" w:sz="0" w:space="0" w:color="auto"/>
        <w:bottom w:val="none" w:sz="0" w:space="0" w:color="auto"/>
        <w:right w:val="none" w:sz="0" w:space="0" w:color="auto"/>
      </w:divBdr>
      <w:divsChild>
        <w:div w:id="140730955">
          <w:marLeft w:val="547"/>
          <w:marRight w:val="0"/>
          <w:marTop w:val="0"/>
          <w:marBottom w:val="0"/>
          <w:divBdr>
            <w:top w:val="none" w:sz="0" w:space="0" w:color="auto"/>
            <w:left w:val="none" w:sz="0" w:space="0" w:color="auto"/>
            <w:bottom w:val="none" w:sz="0" w:space="0" w:color="auto"/>
            <w:right w:val="none" w:sz="0" w:space="0" w:color="auto"/>
          </w:divBdr>
        </w:div>
        <w:div w:id="554850586">
          <w:marLeft w:val="547"/>
          <w:marRight w:val="0"/>
          <w:marTop w:val="0"/>
          <w:marBottom w:val="0"/>
          <w:divBdr>
            <w:top w:val="none" w:sz="0" w:space="0" w:color="auto"/>
            <w:left w:val="none" w:sz="0" w:space="0" w:color="auto"/>
            <w:bottom w:val="none" w:sz="0" w:space="0" w:color="auto"/>
            <w:right w:val="none" w:sz="0" w:space="0" w:color="auto"/>
          </w:divBdr>
        </w:div>
        <w:div w:id="1769740704">
          <w:marLeft w:val="547"/>
          <w:marRight w:val="0"/>
          <w:marTop w:val="0"/>
          <w:marBottom w:val="0"/>
          <w:divBdr>
            <w:top w:val="none" w:sz="0" w:space="0" w:color="auto"/>
            <w:left w:val="none" w:sz="0" w:space="0" w:color="auto"/>
            <w:bottom w:val="none" w:sz="0" w:space="0" w:color="auto"/>
            <w:right w:val="none" w:sz="0" w:space="0" w:color="auto"/>
          </w:divBdr>
        </w:div>
        <w:div w:id="1970160634">
          <w:marLeft w:val="547"/>
          <w:marRight w:val="0"/>
          <w:marTop w:val="0"/>
          <w:marBottom w:val="0"/>
          <w:divBdr>
            <w:top w:val="none" w:sz="0" w:space="0" w:color="auto"/>
            <w:left w:val="none" w:sz="0" w:space="0" w:color="auto"/>
            <w:bottom w:val="none" w:sz="0" w:space="0" w:color="auto"/>
            <w:right w:val="none" w:sz="0" w:space="0" w:color="auto"/>
          </w:divBdr>
        </w:div>
        <w:div w:id="2104522467">
          <w:marLeft w:val="547"/>
          <w:marRight w:val="0"/>
          <w:marTop w:val="0"/>
          <w:marBottom w:val="0"/>
          <w:divBdr>
            <w:top w:val="none" w:sz="0" w:space="0" w:color="auto"/>
            <w:left w:val="none" w:sz="0" w:space="0" w:color="auto"/>
            <w:bottom w:val="none" w:sz="0" w:space="0" w:color="auto"/>
            <w:right w:val="none" w:sz="0" w:space="0" w:color="auto"/>
          </w:divBdr>
        </w:div>
      </w:divsChild>
    </w:div>
    <w:div w:id="1731346743">
      <w:bodyDiv w:val="1"/>
      <w:marLeft w:val="0"/>
      <w:marRight w:val="0"/>
      <w:marTop w:val="0"/>
      <w:marBottom w:val="0"/>
      <w:divBdr>
        <w:top w:val="none" w:sz="0" w:space="0" w:color="auto"/>
        <w:left w:val="none" w:sz="0" w:space="0" w:color="auto"/>
        <w:bottom w:val="none" w:sz="0" w:space="0" w:color="auto"/>
        <w:right w:val="none" w:sz="0" w:space="0" w:color="auto"/>
      </w:divBdr>
    </w:div>
    <w:div w:id="1789667132">
      <w:bodyDiv w:val="1"/>
      <w:marLeft w:val="0"/>
      <w:marRight w:val="0"/>
      <w:marTop w:val="0"/>
      <w:marBottom w:val="0"/>
      <w:divBdr>
        <w:top w:val="none" w:sz="0" w:space="0" w:color="auto"/>
        <w:left w:val="none" w:sz="0" w:space="0" w:color="auto"/>
        <w:bottom w:val="none" w:sz="0" w:space="0" w:color="auto"/>
        <w:right w:val="none" w:sz="0" w:space="0" w:color="auto"/>
      </w:divBdr>
    </w:div>
    <w:div w:id="1820725137">
      <w:bodyDiv w:val="1"/>
      <w:marLeft w:val="0"/>
      <w:marRight w:val="0"/>
      <w:marTop w:val="0"/>
      <w:marBottom w:val="0"/>
      <w:divBdr>
        <w:top w:val="none" w:sz="0" w:space="0" w:color="auto"/>
        <w:left w:val="none" w:sz="0" w:space="0" w:color="auto"/>
        <w:bottom w:val="none" w:sz="0" w:space="0" w:color="auto"/>
        <w:right w:val="none" w:sz="0" w:space="0" w:color="auto"/>
      </w:divBdr>
    </w:div>
    <w:div w:id="1851875655">
      <w:bodyDiv w:val="1"/>
      <w:marLeft w:val="0"/>
      <w:marRight w:val="0"/>
      <w:marTop w:val="0"/>
      <w:marBottom w:val="0"/>
      <w:divBdr>
        <w:top w:val="none" w:sz="0" w:space="0" w:color="auto"/>
        <w:left w:val="none" w:sz="0" w:space="0" w:color="auto"/>
        <w:bottom w:val="none" w:sz="0" w:space="0" w:color="auto"/>
        <w:right w:val="none" w:sz="0" w:space="0" w:color="auto"/>
      </w:divBdr>
    </w:div>
    <w:div w:id="1940945767">
      <w:bodyDiv w:val="1"/>
      <w:marLeft w:val="0"/>
      <w:marRight w:val="0"/>
      <w:marTop w:val="0"/>
      <w:marBottom w:val="0"/>
      <w:divBdr>
        <w:top w:val="none" w:sz="0" w:space="0" w:color="auto"/>
        <w:left w:val="none" w:sz="0" w:space="0" w:color="auto"/>
        <w:bottom w:val="none" w:sz="0" w:space="0" w:color="auto"/>
        <w:right w:val="none" w:sz="0" w:space="0" w:color="auto"/>
      </w:divBdr>
    </w:div>
    <w:div w:id="1975793118">
      <w:bodyDiv w:val="1"/>
      <w:marLeft w:val="0"/>
      <w:marRight w:val="0"/>
      <w:marTop w:val="0"/>
      <w:marBottom w:val="0"/>
      <w:divBdr>
        <w:top w:val="none" w:sz="0" w:space="0" w:color="auto"/>
        <w:left w:val="none" w:sz="0" w:space="0" w:color="auto"/>
        <w:bottom w:val="none" w:sz="0" w:space="0" w:color="auto"/>
        <w:right w:val="none" w:sz="0" w:space="0" w:color="auto"/>
      </w:divBdr>
    </w:div>
    <w:div w:id="1997561799">
      <w:bodyDiv w:val="1"/>
      <w:marLeft w:val="0"/>
      <w:marRight w:val="0"/>
      <w:marTop w:val="0"/>
      <w:marBottom w:val="0"/>
      <w:divBdr>
        <w:top w:val="none" w:sz="0" w:space="0" w:color="auto"/>
        <w:left w:val="none" w:sz="0" w:space="0" w:color="auto"/>
        <w:bottom w:val="none" w:sz="0" w:space="0" w:color="auto"/>
        <w:right w:val="none" w:sz="0" w:space="0" w:color="auto"/>
      </w:divBdr>
    </w:div>
    <w:div w:id="2124108139">
      <w:bodyDiv w:val="1"/>
      <w:marLeft w:val="0"/>
      <w:marRight w:val="0"/>
      <w:marTop w:val="0"/>
      <w:marBottom w:val="0"/>
      <w:divBdr>
        <w:top w:val="none" w:sz="0" w:space="0" w:color="auto"/>
        <w:left w:val="none" w:sz="0" w:space="0" w:color="auto"/>
        <w:bottom w:val="none" w:sz="0" w:space="0" w:color="auto"/>
        <w:right w:val="none" w:sz="0" w:space="0" w:color="auto"/>
      </w:divBdr>
    </w:div>
    <w:div w:id="213223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minfin.gob.gt/images/archivos/liquidacion/2023/enero_abril23.pdf" TargetMode="External"/><Relationship Id="rId26" Type="http://schemas.openxmlformats.org/officeDocument/2006/relationships/footer" Target="footer2.xml"/><Relationship Id="rId39" Type="http://schemas.openxmlformats.org/officeDocument/2006/relationships/image" Target="media/image20.emf"/><Relationship Id="rId21" Type="http://schemas.openxmlformats.org/officeDocument/2006/relationships/image" Target="media/image6.jpeg"/><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3.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header" Target="header7.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header" Target="header5.xml"/><Relationship Id="rId36" Type="http://schemas.openxmlformats.org/officeDocument/2006/relationships/image" Target="media/image17.emf"/><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image" Target="media/image1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16.emf"/><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portalgl.minfin.gob.gt" TargetMode="External"/><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9.emf"/></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ilvestre\AppData\Roaming\Microsoft\Plantillas\Oriel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Año 2016</PublishDate>
  <Abstract> Febrero 2020</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BDE17-6AF9-4E78-AF69-AFEAE23A2014}">
  <ds:schemaRefs>
    <ds:schemaRef ds:uri="http://schemas.microsoft.com/sharepoint/v3/contenttype/forms"/>
  </ds:schemaRefs>
</ds:datastoreItem>
</file>

<file path=customXml/itemProps3.xml><?xml version="1.0" encoding="utf-8"?>
<ds:datastoreItem xmlns:ds="http://schemas.openxmlformats.org/officeDocument/2006/customXml" ds:itemID="{63A954E7-A24D-41A4-8DF8-712D9E441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OrielReport</Template>
  <TotalTime>19</TotalTime>
  <Pages>69</Pages>
  <Words>22676</Words>
  <Characters>124723</Characters>
  <Application>Microsoft Office Word</Application>
  <DocSecurity>0</DocSecurity>
  <Lines>1039</Lines>
  <Paragraphs>294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MENSUAL DE SEGUIMIENTO Y MONITOREO A LA EJECUCIÓN FÍSICA Y PRESUPUESTARIA DE METAS A NIVEL DE PRODUCTOS, SUBPRODUCTOS Y ACCIONES.                                                               PLAN OPERATIVO ANUAL 2020           MES DE ENERO</vt:lpstr>
      <vt:lpstr/>
    </vt:vector>
  </TitlesOfParts>
  <Company>Microsoft</Company>
  <LinksUpToDate>false</LinksUpToDate>
  <CharactersWithSpaces>147105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MENSUAL DE SEGUIMIENTO Y MONITOREO A LA EJECUCIÓN FÍSICA Y PRESUPUESTARIA DE METAS A NIVEL DE PRODUCTOS, SUBPRODUCTOS Y ACCIONES.                                                               PLAN OPERATIVO ANUAL 2020           MES DE ENERO</dc:title>
  <dc:subject>Dirección de Planificación y                           Desarrollo Institucional</dc:subject>
  <dc:creator>Dirección de Planificación y Desarrollo Institucional</dc:creator>
  <cp:keywords/>
  <dc:description/>
  <cp:lastModifiedBy>Sarai Lopez Sandoval</cp:lastModifiedBy>
  <cp:revision>2</cp:revision>
  <cp:lastPrinted>2023-09-19T20:03:00Z</cp:lastPrinted>
  <dcterms:created xsi:type="dcterms:W3CDTF">2023-09-20T14:50:00Z</dcterms:created>
  <dcterms:modified xsi:type="dcterms:W3CDTF">2023-09-20T14:50:00Z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